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94065">
      <w:pPr>
        <w:pStyle w:val="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0" w:name="_Toc29015"/>
      <w:bookmarkStart w:id="1" w:name="_Toc14501"/>
      <w:bookmarkStart w:id="2" w:name="_Toc244417975"/>
      <w:bookmarkStart w:id="3" w:name="_Toc18269"/>
      <w:r>
        <w:rPr>
          <w:rFonts w:hint="default" w:ascii="Times New Roman" w:hAnsi="Times New Roman" w:cs="Times New Roman"/>
          <w:color w:val="000000" w:themeColor="text1"/>
          <w:sz w:val="26"/>
          <w:szCs w:val="26"/>
          <w14:textFill>
            <w14:solidFill>
              <w14:schemeClr w14:val="tx1"/>
            </w14:solidFill>
          </w14:textFill>
        </w:rPr>
        <w:t>Lab 4: Hệ thống e-SHOPPING</w:t>
      </w:r>
      <w:bookmarkEnd w:id="0"/>
      <w:bookmarkEnd w:id="1"/>
      <w:bookmarkEnd w:id="2"/>
      <w:bookmarkEnd w:id="3"/>
    </w:p>
    <w:p w14:paraId="02883C03">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 w:name="_Toc24871"/>
      <w:bookmarkStart w:id="5" w:name="_Toc244417976"/>
      <w:bookmarkStart w:id="6" w:name="_Toc9985"/>
      <w:bookmarkStart w:id="7" w:name="_Toc14337"/>
      <w:bookmarkStart w:id="8" w:name="yêu-cầu-hệ-thống"/>
      <w:r>
        <w:rPr>
          <w:rFonts w:hint="default" w:ascii="Times New Roman" w:hAnsi="Times New Roman" w:cs="Times New Roman"/>
          <w:color w:val="000000" w:themeColor="text1"/>
          <w:sz w:val="26"/>
          <w:szCs w:val="26"/>
          <w14:textFill>
            <w14:solidFill>
              <w14:schemeClr w14:val="tx1"/>
            </w14:solidFill>
          </w14:textFill>
        </w:rPr>
        <w:t>1. Yêu cầu hệ thống</w:t>
      </w:r>
      <w:bookmarkEnd w:id="4"/>
      <w:bookmarkEnd w:id="5"/>
      <w:bookmarkEnd w:id="6"/>
      <w:bookmarkEnd w:id="7"/>
    </w:p>
    <w:p w14:paraId="3F72DFFC">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9" w:name="đầu-vào---xử-lý---xuất-kết-quả"/>
      <w:r>
        <w:rPr>
          <w:rFonts w:hint="default" w:ascii="Times New Roman" w:hAnsi="Times New Roman" w:cs="Times New Roman"/>
          <w:color w:val="000000" w:themeColor="text1"/>
          <w:sz w:val="26"/>
          <w:szCs w:val="26"/>
          <w14:textFill>
            <w14:solidFill>
              <w14:schemeClr w14:val="tx1"/>
            </w14:solidFill>
          </w14:textFill>
        </w:rPr>
        <w:t>1.2.1 Đầu vào - xử lý - xuất kết quả</w:t>
      </w:r>
    </w:p>
    <w:tbl>
      <w:tblPr>
        <w:tblStyle w:val="11"/>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171"/>
        <w:gridCol w:w="2755"/>
        <w:gridCol w:w="2630"/>
        <w:gridCol w:w="1736"/>
      </w:tblGrid>
      <w:tr w14:paraId="05ED3E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507966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nghiệp vụ</w:t>
            </w:r>
          </w:p>
        </w:tc>
        <w:tc>
          <w:tcPr>
            <w:tcW w:w="0" w:type="auto"/>
          </w:tcPr>
          <w:p w14:paraId="7F228FD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Đầu vào</w:t>
            </w:r>
          </w:p>
        </w:tc>
        <w:tc>
          <w:tcPr>
            <w:tcW w:w="0" w:type="auto"/>
          </w:tcPr>
          <w:p w14:paraId="6BF50671">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chính</w:t>
            </w:r>
          </w:p>
        </w:tc>
        <w:tc>
          <w:tcPr>
            <w:tcW w:w="0" w:type="auto"/>
          </w:tcPr>
          <w:p w14:paraId="3205071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Xuất kết quả</w:t>
            </w:r>
          </w:p>
        </w:tc>
      </w:tr>
      <w:tr w14:paraId="1B8B32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988F22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w:t>
            </w:r>
          </w:p>
        </w:tc>
        <w:tc>
          <w:tcPr>
            <w:tcW w:w="0" w:type="auto"/>
          </w:tcPr>
          <w:p w14:paraId="15BE43B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sản phẩm, mã sản phẩm, tên, nhà sản xuất, hình ảnh, mô tả, thông số kỹ thuật, giá, tình trạng</w:t>
            </w:r>
          </w:p>
        </w:tc>
        <w:tc>
          <w:tcPr>
            <w:tcW w:w="0" w:type="auto"/>
          </w:tcPr>
          <w:p w14:paraId="3F39A2D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nối Hệ thống quản lý sản phẩm; lấy và hiển thị thông tin sản phẩm</w:t>
            </w:r>
          </w:p>
        </w:tc>
        <w:tc>
          <w:tcPr>
            <w:tcW w:w="0" w:type="auto"/>
          </w:tcPr>
          <w:p w14:paraId="2128211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sách sản phẩm; thông tin chi tiết sản phẩm</w:t>
            </w:r>
          </w:p>
        </w:tc>
      </w:tr>
      <w:tr w14:paraId="18D4D0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623C1D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Chọn sản phẩm</w:t>
            </w:r>
          </w:p>
        </w:tc>
        <w:tc>
          <w:tcPr>
            <w:tcW w:w="0" w:type="auto"/>
          </w:tcPr>
          <w:p w14:paraId="64D0D270">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 được chọn</w:t>
            </w:r>
          </w:p>
        </w:tc>
        <w:tc>
          <w:tcPr>
            <w:tcW w:w="0" w:type="auto"/>
          </w:tcPr>
          <w:p w14:paraId="3A25F16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Thêm sản phẩm vào giỏ hàng</w:t>
            </w:r>
          </w:p>
        </w:tc>
        <w:tc>
          <w:tcPr>
            <w:tcW w:w="0" w:type="auto"/>
          </w:tcPr>
          <w:p w14:paraId="5CAAA04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Giỏ hàng hiện tại</w:t>
            </w:r>
          </w:p>
        </w:tc>
      </w:tr>
      <w:tr w14:paraId="448525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759AF6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giỏ hàng</w:t>
            </w:r>
          </w:p>
        </w:tc>
        <w:tc>
          <w:tcPr>
            <w:tcW w:w="0" w:type="auto"/>
          </w:tcPr>
          <w:p w14:paraId="06AB68E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 số lượng cần mua</w:t>
            </w:r>
          </w:p>
        </w:tc>
        <w:tc>
          <w:tcPr>
            <w:tcW w:w="0" w:type="auto"/>
          </w:tcPr>
          <w:p w14:paraId="78E40EE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Thêm, cập nhật số lượng, loại bỏ sản phẩm</w:t>
            </w:r>
          </w:p>
        </w:tc>
        <w:tc>
          <w:tcPr>
            <w:tcW w:w="0" w:type="auto"/>
          </w:tcPr>
          <w:p w14:paraId="601C9B7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sách sản phẩm và số lượng trong giỏ</w:t>
            </w:r>
          </w:p>
        </w:tc>
      </w:tr>
      <w:tr w14:paraId="0C3662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30185E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Đặt hàng</w:t>
            </w:r>
          </w:p>
        </w:tc>
        <w:tc>
          <w:tcPr>
            <w:tcW w:w="0" w:type="auto"/>
          </w:tcPr>
          <w:p w14:paraId="2C7BB94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Giỏ hàng, thông tin khách hàng</w:t>
            </w:r>
          </w:p>
        </w:tc>
        <w:tc>
          <w:tcPr>
            <w:tcW w:w="0" w:type="auto"/>
          </w:tcPr>
          <w:p w14:paraId="217FAD0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đăng nhập; chọn loại giao hàng; nhập thông tin người nhận</w:t>
            </w:r>
          </w:p>
        </w:tc>
        <w:tc>
          <w:tcPr>
            <w:tcW w:w="0" w:type="auto"/>
          </w:tcPr>
          <w:p w14:paraId="3A1D2C3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đơn đặt hàng</w:t>
            </w:r>
          </w:p>
        </w:tc>
      </w:tr>
      <w:tr w14:paraId="46F229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D64C98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tiền</w:t>
            </w:r>
          </w:p>
        </w:tc>
        <w:tc>
          <w:tcPr>
            <w:tcW w:w="0" w:type="auto"/>
          </w:tcPr>
          <w:p w14:paraId="3E953A4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 số lượng, giá bán, loại giao hàng, khu vực giao hàng</w:t>
            </w:r>
          </w:p>
        </w:tc>
        <w:tc>
          <w:tcPr>
            <w:tcW w:w="0" w:type="auto"/>
          </w:tcPr>
          <w:p w14:paraId="7DE9B2F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tổng tiền hàng; tính chi phí giao hàng; áp dụng miễn phí giao hàng theo giá trị đơn hàng</w:t>
            </w:r>
          </w:p>
        </w:tc>
        <w:tc>
          <w:tcPr>
            <w:tcW w:w="0" w:type="auto"/>
          </w:tcPr>
          <w:p w14:paraId="0984CE7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Tổng trị giá đơn hàng</w:t>
            </w:r>
          </w:p>
        </w:tc>
      </w:tr>
      <w:tr w14:paraId="7A1F4D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333393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w:t>
            </w:r>
          </w:p>
        </w:tc>
        <w:tc>
          <w:tcPr>
            <w:tcW w:w="0" w:type="auto"/>
          </w:tcPr>
          <w:p w14:paraId="6F26A9E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thẻ, số thẻ, ngày hết hạn, tên chủ thẻ, CSV</w:t>
            </w:r>
          </w:p>
        </w:tc>
        <w:tc>
          <w:tcPr>
            <w:tcW w:w="0" w:type="auto"/>
          </w:tcPr>
          <w:p w14:paraId="3950E23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nối Dịch vụ thanh toán trực tuyến; kiểm tra tính hợp lệ và khả năng thanh toán</w:t>
            </w:r>
          </w:p>
        </w:tc>
        <w:tc>
          <w:tcPr>
            <w:tcW w:w="0" w:type="auto"/>
          </w:tcPr>
          <w:p w14:paraId="6F03A6B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thanh toán</w:t>
            </w:r>
          </w:p>
        </w:tc>
      </w:tr>
      <w:tr w14:paraId="6CB881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DE1FA5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đơn hàng</w:t>
            </w:r>
          </w:p>
        </w:tc>
        <w:tc>
          <w:tcPr>
            <w:tcW w:w="0" w:type="auto"/>
          </w:tcPr>
          <w:p w14:paraId="014DC0D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khách hàng, người nhận, sản phẩm, số lượng, đơn giá, giao hàng, thanh toán</w:t>
            </w:r>
          </w:p>
        </w:tc>
        <w:tc>
          <w:tcPr>
            <w:tcW w:w="0" w:type="auto"/>
          </w:tcPr>
          <w:p w14:paraId="1EEB946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thông tin đơn hàng sau khi thanh toán thành công</w:t>
            </w:r>
          </w:p>
        </w:tc>
        <w:tc>
          <w:tcPr>
            <w:tcW w:w="0" w:type="auto"/>
          </w:tcPr>
          <w:p w14:paraId="4EAA0CC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Đơn đặt hàng được ghi nhận</w:t>
            </w:r>
          </w:p>
        </w:tc>
      </w:tr>
      <w:bookmarkEnd w:id="9"/>
    </w:tbl>
    <w:p w14:paraId="7D3F6AF7">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0" w:name="phân-loại-công-việc-theo-mẫu-phân-tích"/>
      <w:r>
        <w:rPr>
          <w:rFonts w:hint="default" w:ascii="Times New Roman" w:hAnsi="Times New Roman" w:cs="Times New Roman"/>
          <w:color w:val="000000" w:themeColor="text1"/>
          <w:sz w:val="26"/>
          <w:szCs w:val="26"/>
          <w14:textFill>
            <w14:solidFill>
              <w14:schemeClr w14:val="tx1"/>
            </w14:solidFill>
          </w14:textFill>
        </w:rPr>
        <w:t>1.2.2 Phân Loại công việc theo mẫu phân tích</w:t>
      </w:r>
    </w:p>
    <w:tbl>
      <w:tblPr>
        <w:tblStyle w:val="11"/>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01"/>
        <w:gridCol w:w="1870"/>
        <w:gridCol w:w="1281"/>
        <w:gridCol w:w="3140"/>
      </w:tblGrid>
      <w:tr w14:paraId="3BFF1A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4F76FC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phận/Actor</w:t>
            </w:r>
          </w:p>
        </w:tc>
        <w:tc>
          <w:tcPr>
            <w:tcW w:w="0" w:type="auto"/>
          </w:tcPr>
          <w:p w14:paraId="238719D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Công việc</w:t>
            </w:r>
          </w:p>
        </w:tc>
        <w:tc>
          <w:tcPr>
            <w:tcW w:w="0" w:type="auto"/>
          </w:tcPr>
          <w:p w14:paraId="10F798C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w:t>
            </w:r>
          </w:p>
        </w:tc>
        <w:tc>
          <w:tcPr>
            <w:tcW w:w="0" w:type="auto"/>
          </w:tcPr>
          <w:p w14:paraId="05AC3F2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định liên quan</w:t>
            </w:r>
          </w:p>
        </w:tc>
      </w:tr>
      <w:tr w14:paraId="203E1B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4B3F25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466461C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Đăng ký tài khoản</w:t>
            </w:r>
          </w:p>
        </w:tc>
        <w:tc>
          <w:tcPr>
            <w:tcW w:w="0" w:type="auto"/>
          </w:tcPr>
          <w:p w14:paraId="1407B9E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w:t>
            </w:r>
          </w:p>
        </w:tc>
        <w:tc>
          <w:tcPr>
            <w:tcW w:w="0" w:type="auto"/>
          </w:tcPr>
          <w:p w14:paraId="0774A081">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khách hàng phải được nhập đầy đủ</w:t>
            </w:r>
          </w:p>
        </w:tc>
      </w:tr>
      <w:tr w14:paraId="39F43D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9AFF98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3F044EF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Xem nhóm và danh sách sản phẩm</w:t>
            </w:r>
          </w:p>
        </w:tc>
        <w:tc>
          <w:tcPr>
            <w:tcW w:w="0" w:type="auto"/>
          </w:tcPr>
          <w:p w14:paraId="23571A6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w:t>
            </w:r>
          </w:p>
        </w:tc>
        <w:tc>
          <w:tcPr>
            <w:tcW w:w="0" w:type="auto"/>
          </w:tcPr>
          <w:p w14:paraId="5F9D8B4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 được lấy từ Hệ thống quản lý sản phẩm</w:t>
            </w:r>
          </w:p>
        </w:tc>
      </w:tr>
      <w:tr w14:paraId="64949E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9ED8E2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597426C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Xem chi tiết sản phẩm</w:t>
            </w:r>
          </w:p>
        </w:tc>
        <w:tc>
          <w:tcPr>
            <w:tcW w:w="0" w:type="auto"/>
          </w:tcPr>
          <w:p w14:paraId="580025E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w:t>
            </w:r>
          </w:p>
        </w:tc>
        <w:tc>
          <w:tcPr>
            <w:tcW w:w="0" w:type="auto"/>
          </w:tcPr>
          <w:p w14:paraId="18BB4D6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Hiển thị đầy đủ thông tin sản phẩm</w:t>
            </w:r>
          </w:p>
        </w:tc>
      </w:tr>
      <w:tr w14:paraId="29D772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4900A5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14EA17B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giỏ hàng</w:t>
            </w:r>
          </w:p>
        </w:tc>
        <w:tc>
          <w:tcPr>
            <w:tcW w:w="0" w:type="auto"/>
          </w:tcPr>
          <w:p w14:paraId="739C3BA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cập nhật</w:t>
            </w:r>
          </w:p>
        </w:tc>
        <w:tc>
          <w:tcPr>
            <w:tcW w:w="0" w:type="auto"/>
          </w:tcPr>
          <w:p w14:paraId="4BA8E7F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thể thêm, xóa và thay đổi số lượng</w:t>
            </w:r>
          </w:p>
        </w:tc>
      </w:tr>
      <w:tr w14:paraId="5CE059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9582EE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570CCAC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Đặt hàng</w:t>
            </w:r>
          </w:p>
        </w:tc>
        <w:tc>
          <w:tcPr>
            <w:tcW w:w="0" w:type="auto"/>
          </w:tcPr>
          <w:p w14:paraId="20CD2E1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tính toán</w:t>
            </w:r>
          </w:p>
        </w:tc>
        <w:tc>
          <w:tcPr>
            <w:tcW w:w="0" w:type="auto"/>
          </w:tcPr>
          <w:p w14:paraId="7A6DAF0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Phải đăng nhập trước khi chính thức đặt hàng</w:t>
            </w:r>
          </w:p>
        </w:tc>
      </w:tr>
      <w:tr w14:paraId="525AB3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5D20D7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065C958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Chọn loại giao hàng</w:t>
            </w:r>
          </w:p>
        </w:tc>
        <w:tc>
          <w:tcPr>
            <w:tcW w:w="0" w:type="auto"/>
          </w:tcPr>
          <w:p w14:paraId="28E063E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Lựa chọn / tính toán</w:t>
            </w:r>
          </w:p>
        </w:tc>
        <w:tc>
          <w:tcPr>
            <w:tcW w:w="0" w:type="auto"/>
          </w:tcPr>
          <w:p w14:paraId="43669B2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phí phụ thuộc loại giao hàng và khu vực</w:t>
            </w:r>
          </w:p>
        </w:tc>
      </w:tr>
      <w:tr w14:paraId="33C0EE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CAC00D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6DA9F24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Nhập thông tin người nhận</w:t>
            </w:r>
          </w:p>
        </w:tc>
        <w:tc>
          <w:tcPr>
            <w:tcW w:w="0" w:type="auto"/>
          </w:tcPr>
          <w:p w14:paraId="2BC07F7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w:t>
            </w:r>
          </w:p>
        </w:tc>
        <w:tc>
          <w:tcPr>
            <w:tcW w:w="0" w:type="auto"/>
          </w:tcPr>
          <w:p w14:paraId="12E69A7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nhận có thể khác người mua</w:t>
            </w:r>
          </w:p>
        </w:tc>
      </w:tr>
      <w:tr w14:paraId="4C4419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B7DDC2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w:t>
            </w:r>
          </w:p>
        </w:tc>
        <w:tc>
          <w:tcPr>
            <w:tcW w:w="0" w:type="auto"/>
          </w:tcPr>
          <w:p w14:paraId="7672EF7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w:t>
            </w:r>
          </w:p>
        </w:tc>
        <w:tc>
          <w:tcPr>
            <w:tcW w:w="0" w:type="auto"/>
          </w:tcPr>
          <w:p w14:paraId="325AD19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toán / giao tiếp</w:t>
            </w:r>
          </w:p>
        </w:tc>
        <w:tc>
          <w:tcPr>
            <w:tcW w:w="0" w:type="auto"/>
          </w:tcPr>
          <w:p w14:paraId="6127BB2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thẻ được kiểm tra qua dịch vụ thanh toán trực tuyến</w:t>
            </w:r>
          </w:p>
        </w:tc>
      </w:tr>
      <w:tr w14:paraId="593FC8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B8A2BD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quản lý sản phẩm</w:t>
            </w:r>
          </w:p>
        </w:tc>
        <w:tc>
          <w:tcPr>
            <w:tcW w:w="0" w:type="auto"/>
          </w:tcPr>
          <w:p w14:paraId="2EC053F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Cung cấp thông tin sản phẩm</w:t>
            </w:r>
          </w:p>
        </w:tc>
        <w:tc>
          <w:tcPr>
            <w:tcW w:w="0" w:type="auto"/>
          </w:tcPr>
          <w:p w14:paraId="2361C63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w:t>
            </w:r>
          </w:p>
        </w:tc>
        <w:tc>
          <w:tcPr>
            <w:tcW w:w="0" w:type="auto"/>
          </w:tcPr>
          <w:p w14:paraId="78FE924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Là hệ thống bên ngoài e-SHOPPING</w:t>
            </w:r>
          </w:p>
        </w:tc>
      </w:tr>
      <w:tr w14:paraId="3F1552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EFAB9D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Dịch vụ thanh toán trực tuyến</w:t>
            </w:r>
          </w:p>
        </w:tc>
        <w:tc>
          <w:tcPr>
            <w:tcW w:w="0" w:type="auto"/>
          </w:tcPr>
          <w:p w14:paraId="73B7B4C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thẻ và khả năng thanh toán</w:t>
            </w:r>
          </w:p>
        </w:tc>
        <w:tc>
          <w:tcPr>
            <w:tcW w:w="0" w:type="auto"/>
          </w:tcPr>
          <w:p w14:paraId="699E5FE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bên ngoài</w:t>
            </w:r>
          </w:p>
        </w:tc>
        <w:tc>
          <w:tcPr>
            <w:tcW w:w="0" w:type="auto"/>
          </w:tcPr>
          <w:p w14:paraId="7BD1EA4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kiểm tra được trả về cho e-SHOPPING</w:t>
            </w:r>
          </w:p>
        </w:tc>
      </w:tr>
      <w:bookmarkEnd w:id="10"/>
    </w:tbl>
    <w:p w14:paraId="300EA966">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1" w:name="quy-tắc-nghiệp-vụ"/>
      <w:r>
        <w:rPr>
          <w:rFonts w:hint="default" w:ascii="Times New Roman" w:hAnsi="Times New Roman" w:cs="Times New Roman"/>
          <w:color w:val="000000" w:themeColor="text1"/>
          <w:sz w:val="26"/>
          <w:szCs w:val="26"/>
          <w14:textFill>
            <w14:solidFill>
              <w14:schemeClr w14:val="tx1"/>
            </w14:solidFill>
          </w14:textFill>
        </w:rPr>
        <w:t>1.2.3 Quy tắc nghiệp vụ</w:t>
      </w:r>
    </w:p>
    <w:tbl>
      <w:tblPr>
        <w:tblStyle w:val="11"/>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823"/>
        <w:gridCol w:w="7469"/>
      </w:tblGrid>
      <w:tr w14:paraId="337AB3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D85848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ID</w:t>
            </w:r>
          </w:p>
        </w:tc>
        <w:tc>
          <w:tcPr>
            <w:tcW w:w="0" w:type="auto"/>
          </w:tcPr>
          <w:p w14:paraId="4639D3A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tắc</w:t>
            </w:r>
          </w:p>
        </w:tc>
      </w:tr>
      <w:tr w14:paraId="2A732D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548B1F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BR01</w:t>
            </w:r>
          </w:p>
        </w:tc>
        <w:tc>
          <w:tcPr>
            <w:tcW w:w="0" w:type="auto"/>
          </w:tcPr>
          <w:p w14:paraId="50DF880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sản phẩm có mã số sản phẩm phân biệt.</w:t>
            </w:r>
          </w:p>
        </w:tc>
      </w:tr>
      <w:tr w14:paraId="7AF70E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F9A96A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BR02</w:t>
            </w:r>
          </w:p>
        </w:tc>
        <w:tc>
          <w:tcPr>
            <w:tcW w:w="0" w:type="auto"/>
          </w:tcPr>
          <w:p w14:paraId="089298A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sản phẩm thuộc một nhóm sản phẩm.</w:t>
            </w:r>
          </w:p>
        </w:tc>
      </w:tr>
      <w:tr w14:paraId="5CA97B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2F5B61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BR03</w:t>
            </w:r>
          </w:p>
        </w:tc>
        <w:tc>
          <w:tcPr>
            <w:tcW w:w="0" w:type="auto"/>
          </w:tcPr>
          <w:p w14:paraId="5757C18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sản phẩm được lấy từ Hệ thống quản lý sản phẩm bên ngoài.</w:t>
            </w:r>
          </w:p>
        </w:tc>
      </w:tr>
      <w:tr w14:paraId="5D8D60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CE5048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BR04</w:t>
            </w:r>
          </w:p>
        </w:tc>
        <w:tc>
          <w:tcPr>
            <w:tcW w:w="0" w:type="auto"/>
          </w:tcPr>
          <w:p w14:paraId="28EB14E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có thể thêm sản phẩm vào giỏ hàng từ danh sách sản phẩm hoặc trang chi tiết sản phẩm.</w:t>
            </w:r>
          </w:p>
        </w:tc>
      </w:tr>
      <w:tr w14:paraId="78A7FE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3AA717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BR05</w:t>
            </w:r>
          </w:p>
        </w:tc>
        <w:tc>
          <w:tcPr>
            <w:tcW w:w="0" w:type="auto"/>
          </w:tcPr>
          <w:p w14:paraId="0CCEE80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có thể cập nhật số lượng hoặc loại bỏ sản phẩm khỏi giỏ hàng.</w:t>
            </w:r>
          </w:p>
        </w:tc>
      </w:tr>
      <w:tr w14:paraId="1FCE21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FCFEA6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BR06</w:t>
            </w:r>
          </w:p>
        </w:tc>
        <w:tc>
          <w:tcPr>
            <w:tcW w:w="0" w:type="auto"/>
          </w:tcPr>
          <w:p w14:paraId="46615A3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phải đăng nhập hoặc đăng ký tài khoản trước khi chính thức đặt hàng.</w:t>
            </w:r>
          </w:p>
        </w:tc>
      </w:tr>
      <w:tr w14:paraId="2C5B63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1D5125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BR07</w:t>
            </w:r>
          </w:p>
        </w:tc>
        <w:tc>
          <w:tcPr>
            <w:tcW w:w="0" w:type="auto"/>
          </w:tcPr>
          <w:p w14:paraId="262D211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Đơn hàng có ba loại giao hàng: thường, chuyển phát nhanh và chuyển phát nhanh trong ngày.</w:t>
            </w:r>
          </w:p>
        </w:tc>
      </w:tr>
      <w:tr w14:paraId="477A41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91326C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BR08</w:t>
            </w:r>
          </w:p>
        </w:tc>
        <w:tc>
          <w:tcPr>
            <w:tcW w:w="0" w:type="auto"/>
          </w:tcPr>
          <w:p w14:paraId="7EC4303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Nếu tổng trị giá đơn hàng từ 1.000.000 đồng trở lên thì chuyển phát nhanh được miễn phí.</w:t>
            </w:r>
          </w:p>
        </w:tc>
      </w:tr>
      <w:tr w14:paraId="340B05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839ADE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BR09</w:t>
            </w:r>
          </w:p>
        </w:tc>
        <w:tc>
          <w:tcPr>
            <w:tcW w:w="0" w:type="auto"/>
          </w:tcPr>
          <w:p w14:paraId="17D07AF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Nếu tổng trị giá đơn hàng từ 5.000.000 đồng trở lên thì chuyển phát nhanh trong ngày được miễn phí.</w:t>
            </w:r>
          </w:p>
        </w:tc>
      </w:tr>
      <w:tr w14:paraId="14751B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5D0152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BR10</w:t>
            </w:r>
          </w:p>
        </w:tc>
        <w:tc>
          <w:tcPr>
            <w:tcW w:w="0" w:type="auto"/>
          </w:tcPr>
          <w:p w14:paraId="3AC78CE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phí giao hàng được tính dựa trên khu vực giao hàng và loại hình giao hàng.</w:t>
            </w:r>
          </w:p>
        </w:tc>
      </w:tr>
      <w:tr w14:paraId="535585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BA68C8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BR11</w:t>
            </w:r>
          </w:p>
        </w:tc>
        <w:tc>
          <w:tcPr>
            <w:tcW w:w="0" w:type="auto"/>
          </w:tcPr>
          <w:p w14:paraId="6F6A128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nhận hàng có thể khác với khách hàng thực hiện mua hàng.</w:t>
            </w:r>
          </w:p>
        </w:tc>
      </w:tr>
      <w:tr w14:paraId="015D0B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2F7414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BR12</w:t>
            </w:r>
          </w:p>
        </w:tc>
        <w:tc>
          <w:tcPr>
            <w:tcW w:w="0" w:type="auto"/>
          </w:tcPr>
          <w:p w14:paraId="32910AE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thẻ tín dụng phải đáp ứng quy định về loại thẻ, số hiệu thẻ, ngày hết hạn và mã CSV.</w:t>
            </w:r>
          </w:p>
        </w:tc>
      </w:tr>
      <w:tr w14:paraId="40DB46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999976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BR13</w:t>
            </w:r>
          </w:p>
        </w:tc>
        <w:tc>
          <w:tcPr>
            <w:tcW w:w="0" w:type="auto"/>
          </w:tcPr>
          <w:p w14:paraId="44530B0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Visa, Mastercard và Discover sử dụng số thẻ 16 chữ số và CSV 3 chữ số.</w:t>
            </w:r>
          </w:p>
        </w:tc>
      </w:tr>
      <w:tr w14:paraId="04F58E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7378A2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BR14</w:t>
            </w:r>
          </w:p>
        </w:tc>
        <w:tc>
          <w:tcPr>
            <w:tcW w:w="0" w:type="auto"/>
          </w:tcPr>
          <w:p w14:paraId="68BBBAA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American Express sử dụng số thẻ 15 chữ số và CSV 4 chữ số.</w:t>
            </w:r>
          </w:p>
        </w:tc>
      </w:tr>
      <w:tr w14:paraId="24DCD7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B59AD6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BR15</w:t>
            </w:r>
          </w:p>
        </w:tc>
        <w:tc>
          <w:tcPr>
            <w:tcW w:w="0" w:type="auto"/>
          </w:tcPr>
          <w:p w14:paraId="1A5E0B1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loại thẻ có thể có mức lệ phí thanh toán khác nhau.</w:t>
            </w:r>
          </w:p>
        </w:tc>
      </w:tr>
      <w:tr w14:paraId="2012DF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7485C7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BR16</w:t>
            </w:r>
          </w:p>
        </w:tc>
        <w:tc>
          <w:tcPr>
            <w:tcW w:w="0" w:type="auto"/>
          </w:tcPr>
          <w:p w14:paraId="3E10A83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phải được kiểm tra thông qua Dịch vụ thanh toán trực tuyến trước khi ghi nhận đơn hàng.</w:t>
            </w:r>
          </w:p>
        </w:tc>
      </w:tr>
      <w:tr w14:paraId="294FA1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F176205">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BR17</w:t>
            </w:r>
          </w:p>
        </w:tc>
        <w:tc>
          <w:tcPr>
            <w:tcW w:w="0" w:type="auto"/>
          </w:tcPr>
          <w:p w14:paraId="0F1810F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Chỉ khi thanh toán thành công, hệ thống mới ghi nhận đơn đặt hàng.</w:t>
            </w:r>
          </w:p>
        </w:tc>
      </w:tr>
      <w:bookmarkEnd w:id="11"/>
    </w:tbl>
    <w:p w14:paraId="6EF6A067">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2" w:name="các-quyết-định-triển-khai"/>
      <w:r>
        <w:rPr>
          <w:rFonts w:hint="default" w:ascii="Times New Roman" w:hAnsi="Times New Roman" w:cs="Times New Roman"/>
          <w:color w:val="000000" w:themeColor="text1"/>
          <w:sz w:val="26"/>
          <w:szCs w:val="26"/>
          <w14:textFill>
            <w14:solidFill>
              <w14:schemeClr w14:val="tx1"/>
            </w14:solidFill>
          </w14:textFill>
        </w:rPr>
        <w:t>1.2.4 Các quyết định triển khai</w:t>
      </w:r>
    </w:p>
    <w:p w14:paraId="06747001">
      <w:pPr>
        <w:pStyle w:val="1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Bổ sung MaKhachHang, MaSanPham, MaNhomSanPham, MaDonHang, MaChiTietDonHang, MaThanhToan làm khóa kỹ thuật để liên kết các đối tượng và bảng trong CSDL.</w:t>
      </w:r>
    </w:p>
    <w:p w14:paraId="3BF98F1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Sản phẩm và Nhóm sản phẩm được lấy từ Hệ thống quản lý sản phẩm có sẵn. e-SHOPPING không quản lý trực tiếp dữ liệu sản phẩm mà sử dụng Adapter để kết nối và lấy thông tin khi cần.</w:t>
      </w:r>
    </w:p>
    <w:p w14:paraId="6FF305B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Giỏ hàng được quản lý trong hệ thống e-SHOPPING, gồm các sản phẩm được chọn và số lượng tương ứng. Khi khách hàng cập nhật giỏ hàng, hệ thống thực hiện thêm, xóa hoặc thay đổi số lượng sản phẩm.</w:t>
      </w:r>
    </w:p>
    <w:p w14:paraId="592F760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Đơn giá sản phẩm tại thời điểm đặt hàng được lưu cùng chi tiết đơn hàng để đảm bảo đơn hàng vẫn giữ đúng giá đã tính ngay cả khi giá sản phẩm trên Hệ thống quản lý sản phẩm thay đổi sau đó.</w:t>
      </w:r>
    </w:p>
    <w:p w14:paraId="0CCFD31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Bổ sung MaLoaiGiaoHang để xác định ba hình thức giao hàng: đặt hàng thường, chuyển phát nhanh và chuyển phát nhanh trong ngày.</w:t>
      </w:r>
    </w:p>
    <w:p w14:paraId="1BE11BE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phí giao hàng được tính dựa trên khu vực giao hàng và loại hình giao hàng. Các mức miễn phí giao hàng được áp dụng theo quy định của đề: từ 1.000.000 đồng miễn phí chuyển phát nhanh và từ 5.000.000 đồng miễn phí chuyển phát nhanh trong ngày.</w:t>
      </w:r>
    </w:p>
    <w:p w14:paraId="25F92A6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người nhận hàng được lưu riêng với thông tin khách hàng vì người nhận có thể khác người mua.</w:t>
      </w:r>
    </w:p>
    <w:p w14:paraId="62DC094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thẻ tín dụng được sử dụng để thực hiện thanh toán nhưng cần hạn chế việc lưu trữ và hiển thị thông tin nhạy cảm trong hệ thống. Việc kiểm tra tính hợp lệ và khả năng thanh toán được thực hiện thông qua Dịch vụ thanh toán trực tuyến.</w:t>
      </w:r>
    </w:p>
    <w:p w14:paraId="2E5BF50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Sử dụng Payment Adapter để tách phần xử lý nghiệp vụ đặt hàng khỏi việc kết nối với Dịch vụ thanh toán trực tuyến. Khi thay đổi nhà cung cấp dịch vụ thanh toán, phần xử lý chính của hệ thống không phải thay đổi nhiều.</w:t>
      </w:r>
    </w:p>
    <w:p w14:paraId="18D3F56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Đơn đặt hàng chỉ được ghi nhận chính thức sau khi Dịch vụ thanh toán trực tuyến trả về kết quả kiểm tra thành công.</w:t>
      </w:r>
    </w:p>
    <w:p w14:paraId="1679F41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ghi nhận đơn hàng, hệ thống lưu các thông tin cần thiết gồm sản phẩm, số lượng, đơn giá, người mua, người nhận, hình thức giao hàng, tổng trị giá và thời điểm đặt hàng.</w:t>
      </w:r>
    </w:p>
    <w:p w14:paraId="5F95EC5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Tách hệ thống theo kiến trúc UI, Service/Adapter, Data, trong đó UI xử lý giao diện, Service xử lý nghiệp vụ, Adapter giao tiếp với các hệ thống bên ngoài và Data thực hiện lưu trữ dữ liệu.</w:t>
      </w:r>
    </w:p>
    <w:bookmarkEnd w:id="12"/>
    <w:p w14:paraId="1599E66F">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3" w:name="yêu-cầu-chức-năng-và-phi-chức-năng"/>
      <w:r>
        <w:rPr>
          <w:rFonts w:hint="default" w:ascii="Times New Roman" w:hAnsi="Times New Roman" w:cs="Times New Roman"/>
          <w:color w:val="000000" w:themeColor="text1"/>
          <w:sz w:val="26"/>
          <w:szCs w:val="26"/>
          <w14:textFill>
            <w14:solidFill>
              <w14:schemeClr w14:val="tx1"/>
            </w14:solidFill>
          </w14:textFill>
        </w:rPr>
        <w:t>1.2.5 Yêu cầu chức năng và phi chức năng</w:t>
      </w:r>
    </w:p>
    <w:bookmarkEnd w:id="13"/>
    <w:p w14:paraId="4C29F5B5">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4" w:name="yêu-cầu-chức-năng"/>
      <w:r>
        <w:rPr>
          <w:rFonts w:hint="default" w:ascii="Times New Roman" w:hAnsi="Times New Roman" w:cs="Times New Roman"/>
          <w:color w:val="000000" w:themeColor="text1"/>
          <w:sz w:val="26"/>
          <w:szCs w:val="26"/>
          <w14:textFill>
            <w14:solidFill>
              <w14:schemeClr w14:val="tx1"/>
            </w14:solidFill>
          </w14:textFill>
        </w:rPr>
        <w:t>Yêu cầu chức năng</w:t>
      </w:r>
    </w:p>
    <w:tbl>
      <w:tblPr>
        <w:tblStyle w:val="11"/>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679"/>
        <w:gridCol w:w="1648"/>
        <w:gridCol w:w="5965"/>
      </w:tblGrid>
      <w:tr w14:paraId="7177E0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0C4023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STT</w:t>
            </w:r>
          </w:p>
        </w:tc>
        <w:tc>
          <w:tcPr>
            <w:tcW w:w="0" w:type="auto"/>
          </w:tcPr>
          <w:p w14:paraId="7A969DB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Chức năng hệ thống</w:t>
            </w:r>
          </w:p>
        </w:tc>
        <w:tc>
          <w:tcPr>
            <w:tcW w:w="0" w:type="auto"/>
          </w:tcPr>
          <w:p w14:paraId="7F2CB710">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tả</w:t>
            </w:r>
          </w:p>
        </w:tc>
      </w:tr>
      <w:tr w14:paraId="658CAA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EFA687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0" w:type="auto"/>
          </w:tcPr>
          <w:p w14:paraId="0786392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dữ liệu</w:t>
            </w:r>
          </w:p>
        </w:tc>
        <w:tc>
          <w:tcPr>
            <w:tcW w:w="0" w:type="auto"/>
          </w:tcPr>
          <w:p w14:paraId="434C6A0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để trống các trường bắt buộc; kiểm tra số lượng sản phẩm &gt; 0; kiểm tra định dạng ngày hết hạn thẻ và thông tin thẻ theo từng loại thẻ.</w:t>
            </w:r>
          </w:p>
        </w:tc>
      </w:tr>
      <w:tr w14:paraId="3C1949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06ED77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0" w:type="auto"/>
          </w:tcPr>
          <w:p w14:paraId="174CDB9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tiền</w:t>
            </w:r>
          </w:p>
        </w:tc>
        <w:tc>
          <w:tcPr>
            <w:tcW w:w="0" w:type="auto"/>
          </w:tcPr>
          <w:p w14:paraId="7A9187F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tổng tiền sản phẩm, chi phí giao hàng và tổng trị giá đơn hàng; áp dụng quy định miễn phí giao hàng theo giá trị đơn hàng.</w:t>
            </w:r>
          </w:p>
        </w:tc>
      </w:tr>
      <w:tr w14:paraId="2E1F58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1228D7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0" w:type="auto"/>
          </w:tcPr>
          <w:p w14:paraId="159A419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w:t>
            </w:r>
          </w:p>
        </w:tc>
        <w:tc>
          <w:tcPr>
            <w:tcW w:w="0" w:type="auto"/>
          </w:tcPr>
          <w:p w14:paraId="59D3D1A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nối với Dịch vụ thanh toán trực tuyến để kiểm tra tính hợp lệ và khả năng thanh toán của thẻ.</w:t>
            </w:r>
          </w:p>
        </w:tc>
      </w:tr>
      <w:tr w14:paraId="47A04A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38D3643">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0" w:type="auto"/>
          </w:tcPr>
          <w:p w14:paraId="5B675957">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báo trạng thái</w:t>
            </w:r>
          </w:p>
        </w:tc>
        <w:tc>
          <w:tcPr>
            <w:tcW w:w="0" w:type="auto"/>
          </w:tcPr>
          <w:p w14:paraId="26DB56DE">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Mọi thao tác phải thông báo kết quả thành công hoặc nguyên nhân từ chối, đặc biệt đối với đặt hàng và thanh toán.</w:t>
            </w:r>
          </w:p>
        </w:tc>
      </w:tr>
      <w:tr w14:paraId="7572CA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B59F7F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0" w:type="auto"/>
          </w:tcPr>
          <w:p w14:paraId="758B982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sản phẩm</w:t>
            </w:r>
          </w:p>
        </w:tc>
        <w:tc>
          <w:tcPr>
            <w:tcW w:w="0" w:type="auto"/>
          </w:tcPr>
          <w:p w14:paraId="0758D1B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Lấy và hiển thị danh sách, thông tin chi tiết sản phẩm từ Hệ thống quản lý sản phẩm.</w:t>
            </w:r>
          </w:p>
        </w:tc>
      </w:tr>
      <w:tr w14:paraId="47A30E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FCA9DBD">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0" w:type="auto"/>
          </w:tcPr>
          <w:p w14:paraId="2B1245F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giỏ hàng</w:t>
            </w:r>
          </w:p>
        </w:tc>
        <w:tc>
          <w:tcPr>
            <w:tcW w:w="0" w:type="auto"/>
          </w:tcPr>
          <w:p w14:paraId="7713A4B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Cho phép khách hàng thêm sản phẩm, xóa sản phẩm và cập nhật số lượng sản phẩm cần mua.</w:t>
            </w:r>
          </w:p>
        </w:tc>
      </w:tr>
      <w:tr w14:paraId="40B3B3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56933C8">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0" w:type="auto"/>
          </w:tcPr>
          <w:p w14:paraId="3FF4713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Ngăn thao tác không hợp lệ</w:t>
            </w:r>
          </w:p>
        </w:tc>
        <w:tc>
          <w:tcPr>
            <w:tcW w:w="0" w:type="auto"/>
          </w:tcPr>
          <w:p w14:paraId="1FA965D1">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cho đặt hàng khi giỏ hàng không có sản phẩm; không cho đặt hàng khi thanh toán chưa thành công; không cho chọn sản phẩm đã hết hàng.</w:t>
            </w:r>
          </w:p>
        </w:tc>
      </w:tr>
      <w:bookmarkEnd w:id="14"/>
    </w:tbl>
    <w:p w14:paraId="490A835B">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5" w:name="yêu-cầu-phi-chức-năng"/>
      <w:r>
        <w:rPr>
          <w:rFonts w:hint="default" w:ascii="Times New Roman" w:hAnsi="Times New Roman" w:cs="Times New Roman"/>
          <w:color w:val="000000" w:themeColor="text1"/>
          <w:sz w:val="26"/>
          <w:szCs w:val="26"/>
          <w14:textFill>
            <w14:solidFill>
              <w14:schemeClr w14:val="tx1"/>
            </w14:solidFill>
          </w14:textFill>
        </w:rPr>
        <w:t>Yêu cầu phi chức năng</w:t>
      </w:r>
    </w:p>
    <w:tbl>
      <w:tblPr>
        <w:tblStyle w:val="11"/>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157"/>
        <w:gridCol w:w="7135"/>
      </w:tblGrid>
      <w:tr w14:paraId="0F13E6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35E285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Tiêu chuẩn</w:t>
            </w:r>
          </w:p>
        </w:tc>
        <w:tc>
          <w:tcPr>
            <w:tcW w:w="0" w:type="auto"/>
          </w:tcPr>
          <w:p w14:paraId="3E3EECE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Yêu cầu</w:t>
            </w:r>
          </w:p>
        </w:tc>
      </w:tr>
      <w:tr w14:paraId="2372A2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982D67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Tiện dụng</w:t>
            </w:r>
          </w:p>
        </w:tc>
        <w:tc>
          <w:tcPr>
            <w:tcW w:w="0" w:type="auto"/>
          </w:tcPr>
          <w:p w14:paraId="7B69C33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Bố cục giao diện theo đúng quy trình mua hàng; thông tin sản phẩm, giỏ hàng và đặt hàng được trình bày rõ ràng; tên control nhất quán.</w:t>
            </w:r>
          </w:p>
        </w:tc>
      </w:tr>
      <w:tr w14:paraId="4B4CD0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FCCC3F2">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Hiệu quả</w:t>
            </w:r>
          </w:p>
        </w:tc>
        <w:tc>
          <w:tcPr>
            <w:tcW w:w="0" w:type="auto"/>
          </w:tcPr>
          <w:p w14:paraId="6D861126">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Chỉ lấy thông tin sản phẩm cần thiết từ Hệ thống quản lý sản phẩm; truy vấn CSDL có điều kiện; hạn chế xử lý dữ liệu không cần thiết.</w:t>
            </w:r>
          </w:p>
        </w:tc>
      </w:tr>
      <w:tr w14:paraId="45C8AA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5CF7B9C9">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Bảo mật</w:t>
            </w:r>
          </w:p>
        </w:tc>
        <w:tc>
          <w:tcPr>
            <w:tcW w:w="0" w:type="auto"/>
          </w:tcPr>
          <w:p w14:paraId="269F3BD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hiển thị thông tin nhạy cảm của thẻ tín dụng sau khi thanh toán; thông tin thanh toán được xử lý thông qua Dịch vụ thanh toán trực tuyến.</w:t>
            </w:r>
          </w:p>
        </w:tc>
      </w:tr>
      <w:tr w14:paraId="54B995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E3E542A">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Tin cậy</w:t>
            </w:r>
          </w:p>
        </w:tc>
        <w:tc>
          <w:tcPr>
            <w:tcW w:w="0" w:type="auto"/>
          </w:tcPr>
          <w:p w14:paraId="782F96D0">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Đặt hàng và thanh toán phải được xử lý nhất quán; không ghi nhận đơn hàng khi quá trình thanh toán thất bại.</w:t>
            </w:r>
          </w:p>
        </w:tc>
      </w:tr>
      <w:tr w14:paraId="7F25F9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EA1D954">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Tiến hóa</w:t>
            </w:r>
          </w:p>
        </w:tc>
        <w:tc>
          <w:tcPr>
            <w:tcW w:w="0" w:type="auto"/>
          </w:tcPr>
          <w:p w14:paraId="521B5F5B">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Tách Controller - Service - Repository để khi thay đổi nghiệp vụ hoặc dịch vụ bên ngoài thì giảm ảnh hưởng đến các thành phần khác.</w:t>
            </w:r>
          </w:p>
        </w:tc>
      </w:tr>
      <w:tr w14:paraId="0501D8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6ECE781F">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Tương thích</w:t>
            </w:r>
          </w:p>
        </w:tc>
        <w:tc>
          <w:tcPr>
            <w:tcW w:w="0" w:type="auto"/>
          </w:tcPr>
          <w:p w14:paraId="01E338AC">
            <w:pPr>
              <w:pStyle w:val="10"/>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Visual Studio 2022, Java, Spring Boot, SQL Server, REST API.</w:t>
            </w:r>
          </w:p>
        </w:tc>
      </w:tr>
      <w:bookmarkEnd w:id="8"/>
      <w:bookmarkEnd w:id="15"/>
    </w:tbl>
    <w:p w14:paraId="32D2112E">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6" w:name="_Toc319"/>
      <w:bookmarkStart w:id="17" w:name="_Toc26419"/>
      <w:bookmarkStart w:id="18" w:name="_Toc244417977"/>
      <w:bookmarkStart w:id="19" w:name="_Toc21361"/>
      <w:bookmarkStart w:id="20" w:name="pha-phân-tích"/>
      <w:r>
        <w:rPr>
          <w:rFonts w:hint="default" w:ascii="Times New Roman" w:hAnsi="Times New Roman" w:cs="Times New Roman"/>
          <w:color w:val="000000" w:themeColor="text1"/>
          <w:sz w:val="26"/>
          <w:szCs w:val="26"/>
          <w14:textFill>
            <w14:solidFill>
              <w14:schemeClr w14:val="tx1"/>
            </w14:solidFill>
          </w14:textFill>
        </w:rPr>
        <w:t>2. Pha Phân tích</w:t>
      </w:r>
      <w:bookmarkEnd w:id="16"/>
      <w:bookmarkEnd w:id="17"/>
      <w:bookmarkEnd w:id="18"/>
      <w:bookmarkEnd w:id="19"/>
    </w:p>
    <w:p w14:paraId="3FE9DAD5">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1" w:name="_Toc18552"/>
      <w:bookmarkStart w:id="22" w:name="_Toc26579"/>
      <w:bookmarkStart w:id="23" w:name="_Toc12030"/>
      <w:bookmarkStart w:id="24" w:name="_Toc244417978"/>
      <w:bookmarkStart w:id="25" w:name="sơ-đồ-use-case-tổng-quát"/>
      <w:r>
        <w:rPr>
          <w:rFonts w:hint="default" w:ascii="Times New Roman" w:hAnsi="Times New Roman" w:cs="Times New Roman"/>
          <w:color w:val="000000" w:themeColor="text1"/>
          <w:sz w:val="26"/>
          <w:szCs w:val="26"/>
          <w14:textFill>
            <w14:solidFill>
              <w14:schemeClr w14:val="tx1"/>
            </w14:solidFill>
          </w14:textFill>
        </w:rPr>
        <w:t>2.1 Sơ đồ use case tổng quát</w:t>
      </w:r>
      <w:bookmarkEnd w:id="21"/>
      <w:bookmarkEnd w:id="22"/>
      <w:bookmarkEnd w:id="23"/>
      <w:bookmarkEnd w:id="24"/>
    </w:p>
    <w:p w14:paraId="097CF2C3">
      <w:pPr>
        <w:pStyle w:val="1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e-SHOPPING được triển khai dưới dạng ứng dụng bán hàng trực tuyến, trong đó Khách hàng là actor trực tiếp tương tác với hệ thống để thực hiện các chức năng mua hàng. Khách hàng có thể đăng ký tài khoản, xem nhóm sản phẩm, xem thông tin chi tiết sản phẩm, quản lý giỏ hàng và thực hiện đặt mua hàng. Ngoài actor Khách hàng, hệ thống còn tương tác với hai hệ thống bên ngoài là Hệ thống quản lý sản phẩm và Dịch vụ thanh toán trực tuyến. Hệ thống quản lý sản phẩm cung cấp thông tin về sản phẩm và nhóm sản phẩm cho e-SHOPPING khi cần thiết. Dịch vụ thanh toán trực tuyến thực hiện kiểm tra tính hợp lệ của thông tin thẻ tín dụng và khả năng thanh toán của khách hàng. Hai hệ thống bên ngoài không thuộc phạm vi xử lý nghiệp vụ bên trong của e-SHOPPING mà được kết nối thông qua các thành phần Adapter. Biểu đồ use case tổng quát của hệ thống được</w:t>
      </w:r>
    </w:p>
    <w:p w14:paraId="1979E8A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diễn trong.</w:t>
      </w:r>
    </w:p>
    <w:p w14:paraId="74DFF369">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8225" cy="3472180"/>
            <wp:effectExtent l="0" t="0" r="8255" b="254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6"/>
                    <a:stretch>
                      <a:fillRect/>
                    </a:stretch>
                  </pic:blipFill>
                  <pic:spPr>
                    <a:xfrm>
                      <a:off x="0" y="0"/>
                      <a:ext cx="6118225" cy="3472180"/>
                    </a:xfrm>
                    <a:prstGeom prst="rect">
                      <a:avLst/>
                    </a:prstGeom>
                    <a:noFill/>
                    <a:ln>
                      <a:noFill/>
                    </a:ln>
                  </pic:spPr>
                </pic:pic>
              </a:graphicData>
            </a:graphic>
          </wp:inline>
        </w:drawing>
      </w:r>
    </w:p>
    <w:p w14:paraId="4E89F6AF">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1. Biểu đồ use case tổng quát của hệ thống</w:t>
      </w:r>
    </w:p>
    <w:p w14:paraId="1DC97503">
      <w:pPr>
        <w:pStyle w:val="6"/>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6" w:name="phân-rã-biểu-đồ-use-case"/>
      <w:r>
        <w:rPr>
          <w:rFonts w:hint="default" w:ascii="Times New Roman" w:hAnsi="Times New Roman" w:cs="Times New Roman"/>
          <w:color w:val="000000" w:themeColor="text1"/>
          <w:sz w:val="26"/>
          <w:szCs w:val="26"/>
          <w14:textFill>
            <w14:solidFill>
              <w14:schemeClr w14:val="tx1"/>
            </w14:solidFill>
          </w14:textFill>
        </w:rPr>
        <w:t>2.1.1 Phân rã biểu đồ use case</w:t>
      </w:r>
    </w:p>
    <w:p w14:paraId="549ABAF9">
      <w:pPr>
        <w:pStyle w:val="1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Phân rã use case đặt hàng:</w:t>
      </w:r>
      <w:r>
        <w:rPr>
          <w:rFonts w:hint="default" w:ascii="Times New Roman" w:hAnsi="Times New Roman" w:cs="Times New Roman"/>
          <w:color w:val="000000" w:themeColor="text1"/>
          <w:sz w:val="26"/>
          <w:szCs w:val="26"/>
          <w14:textFill>
            <w14:solidFill>
              <w14:schemeClr w14:val="tx1"/>
            </w14:solidFill>
          </w14:textFill>
        </w:rPr>
        <w:t xml:space="preserve"> Use Case Đặt hàng được phân rã thành các chức năng: kiểm tra đăng nhập, nhập thông tin người nhận, tính tiền và thanh toán. Trong đó, chức năng Tính tiền bao gồm việc chọn loại giao hàng và xác định phí giao hàng theo loại giao hàng và khu vực nhận hàng.</w:t>
      </w:r>
    </w:p>
    <w:p w14:paraId="4F03B5DA">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Sau khi thanh toán thành công, hệ thống ghi nhận đơn hàng.</w:t>
      </w:r>
    </w:p>
    <w:p w14:paraId="5C644C67">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013960" cy="14325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013960" cy="1432560"/>
                    </a:xfrm>
                    <a:prstGeom prst="rect">
                      <a:avLst/>
                    </a:prstGeom>
                    <a:noFill/>
                    <a:ln>
                      <a:noFill/>
                    </a:ln>
                  </pic:spPr>
                </pic:pic>
              </a:graphicData>
            </a:graphic>
          </wp:inline>
        </w:drawing>
      </w:r>
    </w:p>
    <w:p w14:paraId="0ED3EDF4">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735C57A5">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389B430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Phân rã use case quản lý giỏ hàng:</w:t>
      </w:r>
      <w:r>
        <w:rPr>
          <w:rFonts w:hint="default" w:ascii="Times New Roman" w:hAnsi="Times New Roman" w:cs="Times New Roman"/>
          <w:color w:val="000000" w:themeColor="text1"/>
          <w:sz w:val="26"/>
          <w:szCs w:val="26"/>
          <w14:textFill>
            <w14:solidFill>
              <w14:schemeClr w14:val="tx1"/>
            </w14:solidFill>
          </w14:textFill>
        </w:rPr>
        <w:t xml:space="preserve"> Use case Quản lý giỏ hàng được phân rã thành các chức năng xem giỏ hàng, cập nhật số lượng và xóa sản phẩm. Các chức năng cập nhật số lượng và xóa sản phẩm được thực hiện tùy</w:t>
      </w:r>
    </w:p>
    <w:p w14:paraId="37669D7C">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theo nhu cầu của khách hàng.</w:t>
      </w:r>
    </w:p>
    <w:p w14:paraId="76B47E40">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4415" cy="2643505"/>
            <wp:effectExtent l="0" t="0" r="12065" b="825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8"/>
                    <a:stretch>
                      <a:fillRect/>
                    </a:stretch>
                  </pic:blipFill>
                  <pic:spPr>
                    <a:xfrm>
                      <a:off x="0" y="0"/>
                      <a:ext cx="6114415" cy="2643505"/>
                    </a:xfrm>
                    <a:prstGeom prst="rect">
                      <a:avLst/>
                    </a:prstGeom>
                    <a:noFill/>
                    <a:ln>
                      <a:noFill/>
                    </a:ln>
                  </pic:spPr>
                </pic:pic>
              </a:graphicData>
            </a:graphic>
          </wp:inline>
        </w:drawing>
      </w:r>
    </w:p>
    <w:bookmarkEnd w:id="25"/>
    <w:bookmarkEnd w:id="26"/>
    <w:p w14:paraId="055C6626">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7" w:name="_Toc244417979"/>
      <w:bookmarkStart w:id="28" w:name="_Toc24369"/>
      <w:bookmarkStart w:id="29" w:name="_Toc9483"/>
      <w:bookmarkStart w:id="30" w:name="_Toc32743"/>
      <w:bookmarkStart w:id="31" w:name="xây-dựng-biểu-lớp-phân-tích"/>
      <w:r>
        <w:rPr>
          <w:rFonts w:hint="default" w:ascii="Times New Roman" w:hAnsi="Times New Roman" w:cs="Times New Roman"/>
          <w:color w:val="000000" w:themeColor="text1"/>
          <w:sz w:val="26"/>
          <w:szCs w:val="26"/>
          <w14:textFill>
            <w14:solidFill>
              <w14:schemeClr w14:val="tx1"/>
            </w14:solidFill>
          </w14:textFill>
        </w:rPr>
        <w:t>2.2 Xây dựng biểu lớp phân tích</w:t>
      </w:r>
      <w:bookmarkEnd w:id="27"/>
      <w:bookmarkEnd w:id="28"/>
      <w:bookmarkEnd w:id="29"/>
      <w:bookmarkEnd w:id="30"/>
    </w:p>
    <w:p w14:paraId="44C76DE3">
      <w:pPr>
        <w:pStyle w:val="1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Biểu đồ lớp phân tích của hệ thống e-SHOPPING thể hiện các lớp thực thể nghiệp vụ, các thuộc tính chính và các quan hệ được xác định trực tiếp từ mô tả bài toán. Trong pha này, các lớp giao diện (Boundary) và lớp điều khiển (Control) chưa được đưa vào. Các thông tin liên kết giữa các lớp không được thể hiện dưới dạng thuộc tính khóa ngoại mà được biểu diễn thông qua các quan hệ và bội số trên biểu đồ.</w:t>
      </w:r>
    </w:p>
    <w:p w14:paraId="31CF6C2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lớp thực thể chính của hệ thống gồm:</w:t>
      </w:r>
    </w:p>
    <w:p w14:paraId="7D74704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(KhachHang): Quản lý thông tin cá nhân và thông tin tài khoản của khách hàng. Khách hàng có quan hệ kết hợp 1 - n với Đơn đặt hàng và 1 - 1 với Giỏ hàng.</w:t>
      </w:r>
    </w:p>
    <w:p w14:paraId="77042D6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sản phẩm (NhomSanPham): Dùng để phân loại các sản phẩm được kinh doanh trên hệ thống. Một nhóm sản phẩm có thể chứa nhiều sản phẩm, thể hiện quan hệ 1 - n với Sản phẩm.</w:t>
      </w:r>
    </w:p>
    <w:p w14:paraId="764ED1E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Sản phẩm (SanPham): Lưu trữ các thông tin của sản phẩm như tên sản phẩm, mã sản phẩm, nhà sản xuất, hình ảnh, mô tả, thông số kỹ thuật, giá bán hiện hành và tình trạng sản phẩm. Thông tin sản phẩm được kết nối với Hệ thống quản lý sản phẩm có sẵn.</w:t>
      </w:r>
    </w:p>
    <w:p w14:paraId="48D7BD7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Giỏ hàng (GioHang): Lưu trữ các sản phẩm mà khách hàng lựa chọn trước khi đặt hàng. Giỏ hàng có quan hệ hợp thành 1 - n với Chi tiết giỏ hàng. Lớp Chi tiết giỏ hàng đóng vai trò là lớp liên kết giữa Giỏ hàng và Sản phẩm, giúp biểu diễn quan hệ nhiều - nhiều giữa hai lớp này.</w:t>
      </w:r>
    </w:p>
    <w:p w14:paraId="178C9F1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tiết giỏ hàng (ChiTietGioHang): Lưu thông tin số lượng và đơn giá của từng sản phẩm trong giỏ hàng. Lớp này phụ thuộc vào Giỏ hàng tương ứng.</w:t>
      </w:r>
    </w:p>
    <w:p w14:paraId="08C0819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Đơn đặt hàng (DonDatHang): Lưu trữ thông tin của đơn hàng sau khi khách hàng hoàn tất việc đặt hàng và thanh toán, bao gồm ngày đặt, loại giao hàng, chi phí giao hàng, tổng trị giá và trạng thái đơn hàng. Đơn đặt hàng có quan hệ hợp thành 1 - n với Chi tiết đơn hàng.</w:t>
      </w:r>
    </w:p>
    <w:p w14:paraId="5C391D5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tiết đơn hàng (ChiTietDonHang): Lưu thông tin số lượng và đơn giá của từng sản phẩm trong đơn đặt hàng. Lớp này đóng vai trò là lớp liên kết giữa Đơn đặt hàng và Sản phẩm, giúp biểu diễn quan hệ nhiều - nhiều giữa hai lớp.</w:t>
      </w:r>
    </w:p>
    <w:p w14:paraId="1628042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người nhận (ThongTinNguoiNhan): Lưu trữ họ tên, địa chỉ và số điện thoại của người nhận hàng. Người nhận có thể khác với khách hàng đặt hàng nên thông tin này được quản lý riêng và có quan hệ 1 - 1 với Đơn đặt hàng.</w:t>
      </w:r>
    </w:p>
    <w:p w14:paraId="1834FD3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Thẻ tín dụng (TheTinDung): Lưu trữ các thông tin cần thiết phục vụ thanh toán bằng thẻ như loại thẻ, số thẻ, ngày hết hạn, tên chủ thẻ, mã CSV và</w:t>
      </w:r>
    </w:p>
    <w:p w14:paraId="43E278F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lệ phí thanh toán. Thẻ tín dụng có quan hệ 1 - 1 với Đơn đặt hàng.</w:t>
      </w:r>
    </w:p>
    <w:p w14:paraId="6247D46D">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8225" cy="4897120"/>
            <wp:effectExtent l="0" t="0" r="8255" b="1016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9"/>
                    <a:stretch>
                      <a:fillRect/>
                    </a:stretch>
                  </pic:blipFill>
                  <pic:spPr>
                    <a:xfrm>
                      <a:off x="0" y="0"/>
                      <a:ext cx="6118225" cy="4897120"/>
                    </a:xfrm>
                    <a:prstGeom prst="rect">
                      <a:avLst/>
                    </a:prstGeom>
                    <a:noFill/>
                    <a:ln>
                      <a:noFill/>
                    </a:ln>
                  </pic:spPr>
                </pic:pic>
              </a:graphicData>
            </a:graphic>
          </wp:inline>
        </w:drawing>
      </w:r>
    </w:p>
    <w:bookmarkEnd w:id="31"/>
    <w:p w14:paraId="78AD4FFB">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2" w:name="_Toc14518"/>
      <w:bookmarkStart w:id="33" w:name="_Toc26448"/>
      <w:bookmarkStart w:id="34" w:name="_Toc244417980"/>
      <w:bookmarkStart w:id="35" w:name="_Toc4091"/>
      <w:bookmarkStart w:id="36" w:name="biều-đồ-trạng-thái"/>
      <w:r>
        <w:rPr>
          <w:rFonts w:hint="default" w:ascii="Times New Roman" w:hAnsi="Times New Roman" w:cs="Times New Roman"/>
          <w:color w:val="000000" w:themeColor="text1"/>
          <w:sz w:val="26"/>
          <w:szCs w:val="26"/>
          <w14:textFill>
            <w14:solidFill>
              <w14:schemeClr w14:val="tx1"/>
            </w14:solidFill>
          </w14:textFill>
        </w:rPr>
        <w:t>2.3 Biều đồ trạng thái</w:t>
      </w:r>
      <w:bookmarkEnd w:id="32"/>
      <w:bookmarkEnd w:id="33"/>
      <w:bookmarkEnd w:id="34"/>
      <w:bookmarkEnd w:id="35"/>
    </w:p>
    <w:p w14:paraId="2BE25016">
      <w:pPr>
        <w:pStyle w:val="1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trạng thái trong biểu đồ được xác định dựa trên quá trình xử lý Đơn đặt hàng của hệ thống e-SHOPPING. Biểu đồ chỉ sử dụng các trạng thái và chuyển trạng thái có thao tác tương ứng trong phần nghiệp vụ của bài. Quá trình trạng thái của đơn hàng được thể hiện từ khi đơn hàng được tạo, chờ thanh toán, thanh toán thành công hoặc thất bại và ghi nhận đơn</w:t>
      </w:r>
    </w:p>
    <w:p w14:paraId="2427383B">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hàng sau khi thanh toán thành công</w:t>
      </w:r>
    </w:p>
    <w:p w14:paraId="0FA4F9EA">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2712720" cy="4671060"/>
            <wp:effectExtent l="0" t="0" r="0" b="762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0"/>
                    <a:stretch>
                      <a:fillRect/>
                    </a:stretch>
                  </pic:blipFill>
                  <pic:spPr>
                    <a:xfrm>
                      <a:off x="0" y="0"/>
                      <a:ext cx="2712720" cy="4671060"/>
                    </a:xfrm>
                    <a:prstGeom prst="rect">
                      <a:avLst/>
                    </a:prstGeom>
                    <a:noFill/>
                    <a:ln>
                      <a:noFill/>
                    </a:ln>
                  </pic:spPr>
                </pic:pic>
              </a:graphicData>
            </a:graphic>
          </wp:inline>
        </w:drawing>
      </w:r>
    </w:p>
    <w:bookmarkEnd w:id="20"/>
    <w:bookmarkEnd w:id="36"/>
    <w:p w14:paraId="47144E9D">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7" w:name="_Toc9285"/>
      <w:bookmarkStart w:id="38" w:name="_Toc27261"/>
      <w:bookmarkStart w:id="39" w:name="_Toc14262"/>
      <w:bookmarkStart w:id="40" w:name="_Toc244417981"/>
      <w:bookmarkStart w:id="41" w:name="pha-thiết-kế"/>
      <w:r>
        <w:rPr>
          <w:rFonts w:hint="default" w:ascii="Times New Roman" w:hAnsi="Times New Roman" w:cs="Times New Roman"/>
          <w:color w:val="000000" w:themeColor="text1"/>
          <w:sz w:val="26"/>
          <w:szCs w:val="26"/>
          <w14:textFill>
            <w14:solidFill>
              <w14:schemeClr w14:val="tx1"/>
            </w14:solidFill>
          </w14:textFill>
        </w:rPr>
        <w:t>3. Pha thiết kế</w:t>
      </w:r>
      <w:bookmarkEnd w:id="37"/>
      <w:bookmarkEnd w:id="38"/>
      <w:bookmarkEnd w:id="39"/>
      <w:bookmarkEnd w:id="40"/>
    </w:p>
    <w:p w14:paraId="7118B73F">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2" w:name="_Toc29448"/>
      <w:bookmarkStart w:id="43" w:name="_Toc244417982"/>
      <w:bookmarkStart w:id="44" w:name="_Toc25235"/>
      <w:bookmarkStart w:id="45" w:name="_Toc25426"/>
      <w:bookmarkStart w:id="46" w:name="các-biểu-đồ-tuần-tự"/>
      <w:r>
        <w:rPr>
          <w:rFonts w:hint="default" w:ascii="Times New Roman" w:hAnsi="Times New Roman" w:cs="Times New Roman"/>
          <w:color w:val="000000" w:themeColor="text1"/>
          <w:sz w:val="26"/>
          <w:szCs w:val="26"/>
          <w14:textFill>
            <w14:solidFill>
              <w14:schemeClr w14:val="tx1"/>
            </w14:solidFill>
          </w14:textFill>
        </w:rPr>
        <w:t>3.1 Các biểu đồ tuần tự</w:t>
      </w:r>
      <w:bookmarkEnd w:id="42"/>
      <w:bookmarkEnd w:id="43"/>
      <w:bookmarkEnd w:id="44"/>
      <w:bookmarkEnd w:id="45"/>
    </w:p>
    <w:p w14:paraId="59BF9447">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114415" cy="2855595"/>
            <wp:effectExtent l="0" t="0" r="12065" b="952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1"/>
                    <a:stretch>
                      <a:fillRect/>
                    </a:stretch>
                  </pic:blipFill>
                  <pic:spPr>
                    <a:xfrm>
                      <a:off x="0" y="0"/>
                      <a:ext cx="6114415" cy="2855595"/>
                    </a:xfrm>
                    <a:prstGeom prst="rect">
                      <a:avLst/>
                    </a:prstGeom>
                    <a:noFill/>
                    <a:ln>
                      <a:noFill/>
                    </a:ln>
                  </pic:spPr>
                </pic:pic>
              </a:graphicData>
            </a:graphic>
          </wp:inline>
        </w:drawing>
      </w:r>
    </w:p>
    <w:p w14:paraId="0B7AB5B5">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Sơ đồ tuần tự chức năng Xem Sản phẩm</w:t>
      </w:r>
    </w:p>
    <w:p w14:paraId="37361FCF">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42805A4F">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4282440" cy="2552700"/>
            <wp:effectExtent l="0" t="0" r="0" b="762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2"/>
                    <a:stretch>
                      <a:fillRect/>
                    </a:stretch>
                  </pic:blipFill>
                  <pic:spPr>
                    <a:xfrm>
                      <a:off x="0" y="0"/>
                      <a:ext cx="4282440" cy="2552700"/>
                    </a:xfrm>
                    <a:prstGeom prst="rect">
                      <a:avLst/>
                    </a:prstGeom>
                    <a:noFill/>
                    <a:ln>
                      <a:noFill/>
                    </a:ln>
                  </pic:spPr>
                </pic:pic>
              </a:graphicData>
            </a:graphic>
          </wp:inline>
        </w:drawing>
      </w:r>
    </w:p>
    <w:p w14:paraId="5DB2EFFE">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Sơ đồ tuần chức năng xem giỏ hàng</w:t>
      </w:r>
    </w:p>
    <w:p w14:paraId="1A49A344">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bookmarkEnd w:id="46"/>
    <w:p w14:paraId="5115611D">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7" w:name="_Toc244417983"/>
      <w:bookmarkStart w:id="48" w:name="_Toc6216"/>
      <w:bookmarkStart w:id="49" w:name="_Toc14531"/>
      <w:bookmarkStart w:id="50" w:name="_Toc8899"/>
      <w:bookmarkStart w:id="51" w:name="biểu-đồ-lớp-chi-tiết"/>
      <w:r>
        <w:rPr>
          <w:rFonts w:hint="default" w:ascii="Times New Roman" w:hAnsi="Times New Roman" w:cs="Times New Roman"/>
          <w:color w:val="000000" w:themeColor="text1"/>
          <w:sz w:val="26"/>
          <w:szCs w:val="26"/>
          <w14:textFill>
            <w14:solidFill>
              <w14:schemeClr w14:val="tx1"/>
            </w14:solidFill>
          </w14:textFill>
        </w:rPr>
        <w:t>3.2 Biểu đồ lớp chi tiết</w:t>
      </w:r>
      <w:bookmarkEnd w:id="47"/>
      <w:bookmarkEnd w:id="48"/>
      <w:bookmarkEnd w:id="49"/>
      <w:bookmarkEnd w:id="50"/>
    </w:p>
    <w:p w14:paraId="3C3B7C43">
      <w:pPr>
        <w:pStyle w:val="12"/>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4572000" cy="3596640"/>
            <wp:effectExtent l="0" t="0" r="0" b="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3"/>
                    <pic:cNvPicPr>
                      <a:picLocks noChangeAspect="1"/>
                    </pic:cNvPicPr>
                  </pic:nvPicPr>
                  <pic:blipFill>
                    <a:blip r:embed="rId13"/>
                    <a:stretch>
                      <a:fillRect/>
                    </a:stretch>
                  </pic:blipFill>
                  <pic:spPr>
                    <a:xfrm>
                      <a:off x="0" y="0"/>
                      <a:ext cx="4572000" cy="3596640"/>
                    </a:xfrm>
                    <a:prstGeom prst="rect">
                      <a:avLst/>
                    </a:prstGeom>
                    <a:noFill/>
                    <a:ln>
                      <a:noFill/>
                    </a:ln>
                  </pic:spPr>
                </pic:pic>
              </a:graphicData>
            </a:graphic>
          </wp:inline>
        </w:drawing>
      </w:r>
    </w:p>
    <w:bookmarkEnd w:id="51"/>
    <w:p w14:paraId="511AF14D">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2" w:name="_Toc244417984"/>
      <w:bookmarkStart w:id="53" w:name="_Toc5790"/>
      <w:bookmarkStart w:id="54" w:name="_Toc5010"/>
      <w:bookmarkStart w:id="55" w:name="_Toc1740"/>
      <w:bookmarkStart w:id="56" w:name="biểu-đồ-hoạt-động"/>
      <w:r>
        <w:rPr>
          <w:rFonts w:hint="default" w:ascii="Times New Roman" w:hAnsi="Times New Roman" w:cs="Times New Roman"/>
          <w:color w:val="000000" w:themeColor="text1"/>
          <w:sz w:val="26"/>
          <w:szCs w:val="26"/>
          <w14:textFill>
            <w14:solidFill>
              <w14:schemeClr w14:val="tx1"/>
            </w14:solidFill>
          </w14:textFill>
        </w:rPr>
        <w:t>3.3 Biểu đồ hoạt động</w:t>
      </w:r>
      <w:bookmarkEnd w:id="52"/>
      <w:bookmarkEnd w:id="53"/>
      <w:bookmarkEnd w:id="54"/>
      <w:bookmarkEnd w:id="55"/>
    </w:p>
    <w:p w14:paraId="11A80472">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Sơ đồ hoạt động Đặt hàng</w:t>
      </w:r>
    </w:p>
    <w:p w14:paraId="75BF4B59">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3749040" cy="3870960"/>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4"/>
                    <a:stretch>
                      <a:fillRect/>
                    </a:stretch>
                  </pic:blipFill>
                  <pic:spPr>
                    <a:xfrm>
                      <a:off x="0" y="0"/>
                      <a:ext cx="3749040" cy="3870960"/>
                    </a:xfrm>
                    <a:prstGeom prst="rect">
                      <a:avLst/>
                    </a:prstGeom>
                    <a:noFill/>
                    <a:ln>
                      <a:noFill/>
                    </a:ln>
                  </pic:spPr>
                </pic:pic>
              </a:graphicData>
            </a:graphic>
          </wp:inline>
        </w:drawing>
      </w:r>
    </w:p>
    <w:p w14:paraId="46BA8F8A">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7E2184DC">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Sơ đồ tuần tự Giỏ hàng</w:t>
      </w:r>
    </w:p>
    <w:p w14:paraId="66F2E30E">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2171700" cy="2979420"/>
            <wp:effectExtent l="0" t="0" r="7620" b="762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15"/>
                    <a:stretch>
                      <a:fillRect/>
                    </a:stretch>
                  </pic:blipFill>
                  <pic:spPr>
                    <a:xfrm>
                      <a:off x="0" y="0"/>
                      <a:ext cx="2171700" cy="2979420"/>
                    </a:xfrm>
                    <a:prstGeom prst="rect">
                      <a:avLst/>
                    </a:prstGeom>
                    <a:noFill/>
                    <a:ln>
                      <a:noFill/>
                    </a:ln>
                  </pic:spPr>
                </pic:pic>
              </a:graphicData>
            </a:graphic>
          </wp:inline>
        </w:drawing>
      </w:r>
    </w:p>
    <w:bookmarkEnd w:id="41"/>
    <w:bookmarkEnd w:id="56"/>
    <w:p w14:paraId="6BB98364">
      <w:pPr>
        <w:bidi w:val="0"/>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7" w:name="_Toc18195"/>
      <w:bookmarkStart w:id="58" w:name="_Toc10572"/>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32145" cy="3471545"/>
            <wp:effectExtent l="0" t="0" r="13335" b="3175"/>
            <wp:docPr id="881135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5801"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2145" cy="3471545"/>
                    </a:xfrm>
                    <a:prstGeom prst="rect">
                      <a:avLst/>
                    </a:prstGeom>
                    <a:noFill/>
                    <a:ln>
                      <a:noFill/>
                    </a:ln>
                  </pic:spPr>
                </pic:pic>
              </a:graphicData>
            </a:graphic>
          </wp:inline>
        </w:drawing>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3818255" cy="2159000"/>
            <wp:effectExtent l="0" t="0" r="6985" b="5080"/>
            <wp:docPr id="1435041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41905"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818255" cy="2159000"/>
                    </a:xfrm>
                    <a:prstGeom prst="rect">
                      <a:avLst/>
                    </a:prstGeom>
                    <a:noFill/>
                    <a:ln>
                      <a:noFill/>
                    </a:ln>
                  </pic:spPr>
                </pic:pic>
              </a:graphicData>
            </a:graphic>
          </wp:inline>
        </w:drawing>
      </w:r>
      <w:bookmarkEnd w:id="57"/>
      <w:bookmarkEnd w:id="58"/>
    </w:p>
    <w:p w14:paraId="285582AA">
      <w:pPr>
        <w:bidi w:val="0"/>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9" w:name="_Toc29314"/>
      <w:bookmarkStart w:id="60" w:name="_Toc98"/>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4766945" cy="4690745"/>
            <wp:effectExtent l="0" t="0" r="3175" b="3175"/>
            <wp:docPr id="286656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6819"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66945" cy="4690745"/>
                    </a:xfrm>
                    <a:prstGeom prst="rect">
                      <a:avLst/>
                    </a:prstGeom>
                    <a:noFill/>
                    <a:ln>
                      <a:noFill/>
                    </a:ln>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063490" cy="3021965"/>
            <wp:effectExtent l="0" t="0" r="11430" b="10795"/>
            <wp:docPr id="1247145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45561"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63490" cy="3021965"/>
                    </a:xfrm>
                    <a:prstGeom prst="rect">
                      <a:avLst/>
                    </a:prstGeom>
                    <a:noFill/>
                    <a:ln>
                      <a:noFill/>
                    </a:ln>
                  </pic:spPr>
                </pic:pic>
              </a:graphicData>
            </a:graphic>
          </wp:inline>
        </w:drawing>
      </w:r>
      <w:bookmarkEnd w:id="59"/>
      <w:bookmarkEnd w:id="60"/>
    </w:p>
    <w:p w14:paraId="6FE41641">
      <w:pPr>
        <w:bidi w:val="0"/>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61" w:name="_Toc25906"/>
      <w:bookmarkStart w:id="62" w:name="_Toc10523"/>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23255" cy="3632200"/>
            <wp:effectExtent l="0" t="0" r="6985" b="10160"/>
            <wp:docPr id="1024817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7361"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23255" cy="3632200"/>
                    </a:xfrm>
                    <a:prstGeom prst="rect">
                      <a:avLst/>
                    </a:prstGeom>
                    <a:noFill/>
                    <a:ln>
                      <a:noFill/>
                    </a:ln>
                  </pic:spPr>
                </pic:pic>
              </a:graphicData>
            </a:graphic>
          </wp:inline>
        </w:drawing>
      </w:r>
      <w:bookmarkEnd w:id="61"/>
      <w:bookmarkEnd w:id="62"/>
    </w:p>
    <w:p w14:paraId="59FE6E8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380355" cy="3122930"/>
            <wp:effectExtent l="0" t="0" r="14605" b="1270"/>
            <wp:docPr id="1982040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40533"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80355" cy="3122930"/>
                    </a:xfrm>
                    <a:prstGeom prst="rect">
                      <a:avLst/>
                    </a:prstGeom>
                    <a:noFill/>
                    <a:ln>
                      <a:noFill/>
                    </a:ln>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br w:type="page"/>
      </w:r>
    </w:p>
    <w:p w14:paraId="279B63AE">
      <w:bookmarkStart w:id="63" w:name="_Toc8593"/>
      <w:bookmarkStart w:id="64" w:name="_Toc29242"/>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731510" cy="4137025"/>
            <wp:effectExtent l="0" t="0" r="13970" b="8255"/>
            <wp:docPr id="1566413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13119"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4137025"/>
                    </a:xfrm>
                    <a:prstGeom prst="rect">
                      <a:avLst/>
                    </a:prstGeom>
                    <a:noFill/>
                    <a:ln>
                      <a:noFill/>
                    </a:ln>
                  </pic:spPr>
                </pic:pic>
              </a:graphicData>
            </a:graphic>
          </wp:inline>
        </w:drawing>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4758055" cy="2950210"/>
            <wp:effectExtent l="0" t="0" r="12065" b="6350"/>
            <wp:docPr id="1761300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0994"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758055" cy="2950210"/>
                    </a:xfrm>
                    <a:prstGeom prst="rect">
                      <a:avLst/>
                    </a:prstGeom>
                    <a:noFill/>
                    <a:ln>
                      <a:noFill/>
                    </a:ln>
                  </pic:spPr>
                </pic:pic>
              </a:graphicData>
            </a:graphic>
          </wp:inline>
        </w:drawing>
      </w:r>
      <w:bookmarkEnd w:id="63"/>
      <w:bookmarkEnd w:id="64"/>
      <w:bookmarkStart w:id="65" w:name="_GoBack"/>
      <w:bookmarkEnd w:id="65"/>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56CF5"/>
    <w:rsid w:val="63D56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qFormat/>
    <w:uiPriority w:val="9"/>
    <w:pPr>
      <w:keepNext/>
      <w:keepLines/>
      <w:pageBreakBefore/>
      <w:spacing w:before="280"/>
      <w:jc w:val="center"/>
      <w:outlineLvl w:val="0"/>
    </w:pPr>
    <w:rPr>
      <w:b/>
      <w:bCs/>
      <w:sz w:val="32"/>
      <w:szCs w:val="32"/>
    </w:rPr>
  </w:style>
  <w:style w:type="paragraph" w:styleId="3">
    <w:name w:val="heading 2"/>
    <w:basedOn w:val="1"/>
    <w:next w:val="4"/>
    <w:unhideWhenUsed/>
    <w:qFormat/>
    <w:uiPriority w:val="9"/>
    <w:pPr>
      <w:keepNext/>
      <w:keepLines/>
      <w:spacing w:before="200"/>
      <w:outlineLvl w:val="1"/>
    </w:pPr>
    <w:rPr>
      <w:b/>
      <w:bCs/>
      <w:sz w:val="28"/>
      <w:szCs w:val="28"/>
    </w:rPr>
  </w:style>
  <w:style w:type="paragraph" w:styleId="5">
    <w:name w:val="heading 3"/>
    <w:basedOn w:val="1"/>
    <w:next w:val="4"/>
    <w:unhideWhenUsed/>
    <w:qFormat/>
    <w:uiPriority w:val="9"/>
    <w:pPr>
      <w:keepNext/>
      <w:keepLines/>
      <w:spacing w:before="200"/>
      <w:outlineLvl w:val="2"/>
    </w:pPr>
    <w:rPr>
      <w:b/>
      <w:bCs/>
    </w:rPr>
  </w:style>
  <w:style w:type="paragraph" w:styleId="6">
    <w:name w:val="heading 4"/>
    <w:basedOn w:val="1"/>
    <w:next w:val="4"/>
    <w:unhideWhenUsed/>
    <w:qFormat/>
    <w:uiPriority w:val="9"/>
    <w:pPr>
      <w:keepNext/>
      <w:keepLines/>
      <w:spacing w:before="200"/>
      <w:outlineLvl w:val="3"/>
    </w:pPr>
    <w:rPr>
      <w:b/>
      <w:bCs/>
    </w:rPr>
  </w:style>
  <w:style w:type="character" w:default="1" w:styleId="7">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9">
    <w:name w:val="caption"/>
    <w:basedOn w:val="1"/>
    <w:qFormat/>
    <w:uiPriority w:val="0"/>
    <w:pPr>
      <w:keepNext/>
      <w:spacing w:before="80"/>
      <w:jc w:val="center"/>
    </w:pPr>
    <w:rPr>
      <w:b/>
      <w:sz w:val="24"/>
    </w:rPr>
  </w:style>
  <w:style w:type="paragraph" w:customStyle="1" w:styleId="10">
    <w:name w:val="Compact"/>
    <w:basedOn w:val="4"/>
    <w:qFormat/>
    <w:uiPriority w:val="0"/>
    <w:pPr>
      <w:spacing w:before="36" w:after="36"/>
    </w:pPr>
    <w:rPr>
      <w:sz w:val="24"/>
    </w:rPr>
  </w:style>
  <w:style w:type="table" w:customStyle="1" w:styleId="1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2">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2026-11-01T15:09:00Z</dcterms:created>
  <dc:creator>kirit</dc:creator>
  <cp:lastModifiedBy>kirit</cp:lastModifiedBy>
  <dcterms:modified xsi:type="dcterms:W3CDTF">2026-11-01T15:10:12Z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71A3E954F5F043F6A3A609847F11A4C6_11</vt:lpwstr>
  </property>
  <property fmtid="{D5CDD505-2E9C-101B-9397-08002B2CF9AE}" pid="4" name="KSOTemplateDocerSaveRecord">
    <vt:lpwstr>eyJoZGlkIjoiMTE5OGRmYjk2NzRjN2YwNTM0YTBhMGViMmU5MWFjOTgifQ==</vt:lpwstr>
  </property>
</Properties>
</file>