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04F4" w14:textId="77777777" w:rsidR="00B67049" w:rsidRPr="00A7067E" w:rsidRDefault="00B67049">
      <w:pPr>
        <w:pStyle w:val="u1"/>
        <w:rPr>
          <w:rFonts w:eastAsia="Times New Roman"/>
          <w:b w:val="0"/>
          <w:bCs w:val="0"/>
          <w:sz w:val="24"/>
          <w:szCs w:val="24"/>
        </w:rPr>
      </w:pPr>
      <w:r w:rsidRPr="00A7067E">
        <w:rPr>
          <w:rFonts w:eastAsia="Times New Roman"/>
          <w:b w:val="0"/>
          <w:bCs w:val="0"/>
          <w:sz w:val="24"/>
          <w:szCs w:val="24"/>
        </w:rPr>
        <w:t>BÀI 2</w:t>
      </w:r>
      <w:r w:rsidRPr="00A7067E">
        <w:rPr>
          <w:rFonts w:eastAsia="Times New Roman"/>
          <w:b w:val="0"/>
          <w:bCs w:val="0"/>
          <w:sz w:val="24"/>
          <w:szCs w:val="24"/>
        </w:rPr>
        <w:br/>
        <w:t>HỆ THỐNG QUẢN LÝ CỬA HÀNG NƯỚC GIẢI KHÁT</w:t>
      </w:r>
    </w:p>
    <w:p w14:paraId="511699DC" w14:textId="77777777" w:rsidR="00B67049" w:rsidRPr="00A7067E" w:rsidRDefault="00B67049">
      <w:pPr>
        <w:pStyle w:val="u3"/>
        <w:rPr>
          <w:rFonts w:eastAsia="Times New Roman"/>
          <w:b w:val="0"/>
          <w:bCs w:val="0"/>
          <w:sz w:val="24"/>
          <w:szCs w:val="24"/>
        </w:rPr>
      </w:pPr>
      <w:r w:rsidRPr="00A7067E">
        <w:rPr>
          <w:rFonts w:eastAsia="Times New Roman"/>
          <w:b w:val="0"/>
          <w:bCs w:val="0"/>
          <w:sz w:val="24"/>
          <w:szCs w:val="24"/>
        </w:rPr>
        <w:t>Câu 4. Use Case Diagram phân rã chi tiết: từ khách đặt mua đến khi giao đủ NGK</w:t>
      </w:r>
    </w:p>
    <w:p w14:paraId="29E8FA03" w14:textId="3E7FA0CB" w:rsidR="00B67049" w:rsidRPr="00A7067E" w:rsidRDefault="00B67049">
      <w:pPr>
        <w:pStyle w:val="u4"/>
        <w:rPr>
          <w:rFonts w:eastAsia="Times New Roman"/>
          <w:b w:val="0"/>
          <w:bCs w:val="0"/>
          <w:i w:val="0"/>
          <w:iCs w:val="0"/>
          <w:sz w:val="24"/>
          <w:szCs w:val="24"/>
        </w:rPr>
      </w:pPr>
      <w:r w:rsidRPr="00A7067E">
        <w:rPr>
          <w:rFonts w:eastAsia="Times New Roman"/>
          <w:b w:val="0"/>
          <w:bCs w:val="0"/>
          <w:i w:val="0"/>
          <w:iCs w:val="0"/>
          <w:sz w:val="24"/>
          <w:szCs w:val="24"/>
        </w:rPr>
        <w:t>Actor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7101"/>
      </w:tblGrid>
      <w:tr w:rsidR="00A7067E" w:rsidRPr="00A7067E" w14:paraId="1A86014A" w14:textId="77777777">
        <w:tc>
          <w:tcPr>
            <w:tcW w:w="12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9E9E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CC19C2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Actor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9E9E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050B0E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Vai trò trong luồng</w:t>
            </w:r>
          </w:p>
        </w:tc>
      </w:tr>
      <w:tr w:rsidR="00A7067E" w:rsidRPr="00A7067E" w14:paraId="263F56CC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EC2843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D1448A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Đưa yêu cầu mua, thanh toán, nhận hàng hoặc nhận phiếu hẹn.</w:t>
            </w:r>
          </w:p>
        </w:tc>
      </w:tr>
      <w:tr w:rsidR="00A7067E" w:rsidRPr="00A7067E" w14:paraId="217D81F2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F1A2E7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Khách quen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036D1B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Generalization của Khách hàng — được phép hẹn giao khi thiếu hàng, trả chậm.</w:t>
            </w:r>
          </w:p>
        </w:tc>
      </w:tr>
      <w:tr w:rsidR="00A7067E" w:rsidRPr="00A7067E" w14:paraId="44822DC4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EEF249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Nhân viên cửa hàng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D1BE65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Kiểm tra tồn kho, lập hóa đơn, lập phiếu hẹn, lập phiếu ghi nợ, giao hàng.</w:t>
            </w:r>
          </w:p>
        </w:tc>
      </w:tr>
    </w:tbl>
    <w:p w14:paraId="51228275" w14:textId="72DEAC35" w:rsidR="00B67049" w:rsidRPr="00A7067E" w:rsidRDefault="00B67049">
      <w:pPr>
        <w:pStyle w:val="u4"/>
        <w:rPr>
          <w:rFonts w:eastAsia="Times New Roman"/>
          <w:b w:val="0"/>
          <w:bCs w:val="0"/>
          <w:i w:val="0"/>
          <w:iCs w:val="0"/>
          <w:sz w:val="24"/>
          <w:szCs w:val="24"/>
        </w:rPr>
      </w:pPr>
      <w:r w:rsidRPr="00A7067E">
        <w:rPr>
          <w:rFonts w:eastAsia="Times New Roman"/>
          <w:b w:val="0"/>
          <w:bCs w:val="0"/>
          <w:i w:val="0"/>
          <w:iCs w:val="0"/>
          <w:sz w:val="24"/>
          <w:szCs w:val="24"/>
        </w:rPr>
        <w:t>Use case phân rã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056"/>
        <w:gridCol w:w="1588"/>
        <w:gridCol w:w="1588"/>
        <w:gridCol w:w="3270"/>
      </w:tblGrid>
      <w:tr w:rsidR="00A7067E" w:rsidRPr="00A7067E" w14:paraId="51B71B31" w14:textId="77777777">
        <w:tc>
          <w:tcPr>
            <w:tcW w:w="45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9E9E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F39C92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Mã</w:t>
            </w:r>
          </w:p>
        </w:tc>
        <w:tc>
          <w:tcPr>
            <w:tcW w:w="11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9E9E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CA4D41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Use case</w:t>
            </w:r>
          </w:p>
        </w:tc>
        <w:tc>
          <w:tcPr>
            <w:tcW w:w="85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9E9E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0283A4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Actor chính</w:t>
            </w:r>
          </w:p>
        </w:tc>
        <w:tc>
          <w:tcPr>
            <w:tcW w:w="85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9E9E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80F9EE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Quan hệ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9E9E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00E0A7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Mô tả</w:t>
            </w:r>
          </w:p>
        </w:tc>
      </w:tr>
      <w:tr w:rsidR="00A7067E" w:rsidRPr="00A7067E" w14:paraId="29E3C1FD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9B0D4D" w14:textId="77777777" w:rsidR="00B67049" w:rsidRPr="00A7067E" w:rsidRDefault="00B67049" w:rsidP="00A7067E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UC00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5A2F64" w14:textId="77777777" w:rsidR="00B67049" w:rsidRPr="00A7067E" w:rsidRDefault="00B67049" w:rsidP="00A7067E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Bán NGK cho khách (use case gốc)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D9093C" w14:textId="77777777" w:rsidR="00B67049" w:rsidRPr="00A7067E" w:rsidRDefault="00B67049" w:rsidP="00A7067E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Khách hàng, NV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443105" w14:textId="77777777" w:rsidR="00B67049" w:rsidRPr="00A7067E" w:rsidRDefault="00B67049" w:rsidP="00A7067E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1947CA" w14:textId="77777777" w:rsidR="00B67049" w:rsidRPr="00A7067E" w:rsidRDefault="00B67049" w:rsidP="00A7067E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Bao trùm toàn bộ luồng từ đặt mua đến giao đủ.</w:t>
            </w:r>
          </w:p>
        </w:tc>
      </w:tr>
      <w:tr w:rsidR="00A7067E" w:rsidRPr="00A7067E" w14:paraId="5E7924DE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95C3D4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UC01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866958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Kiểm tra tồn kho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8419D5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NV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DFB115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«include» từ UC00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994F04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Đối chiếu số lượng từng NGK khách yêu cầu với SoLuongTon.</w:t>
            </w:r>
          </w:p>
        </w:tc>
      </w:tr>
      <w:tr w:rsidR="00A7067E" w:rsidRPr="00A7067E" w14:paraId="5B3172B5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883F5F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UC02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F420D6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Lập hóa đơn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9C9F37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NV, Khách hàng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94C2EA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«include» từ UC00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068536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Sinh hóa đơn tính tiền + chi tiết hóa đơn từng mặt hàng.</w:t>
            </w:r>
          </w:p>
        </w:tc>
      </w:tr>
      <w:tr w:rsidR="00A7067E" w:rsidRPr="00A7067E" w14:paraId="45043C0C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0A80F8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UC03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025D33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Thanh toán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BE1C5C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Khách hàng, NV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52BD0E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«include» từ UC00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2B8E6F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Vãng lai: thanh toán ngay; khách quen: có thể trả chậm.</w:t>
            </w:r>
          </w:p>
        </w:tc>
      </w:tr>
      <w:tr w:rsidR="00A7067E" w:rsidRPr="00A7067E" w14:paraId="72E90A80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807EC9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UC04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8CCA79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Giao hàng ngay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405B8C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NV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04F0A9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«include» từ UC00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916553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Giao kèm hóa đơn khi kho đủ hàng.</w:t>
            </w:r>
          </w:p>
        </w:tc>
      </w:tr>
      <w:tr w:rsidR="00A7067E" w:rsidRPr="00A7067E" w14:paraId="7C72DC7B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44B92C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UC05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480C3BE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Lập phiếu hẹn giao hàng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E24C7C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NV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9CD949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«extend» UC00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488DC0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Hẹn giao nhiều đợt vào các ngày khác, gắn với hóa đơn.</w:t>
            </w:r>
          </w:p>
        </w:tc>
      </w:tr>
      <w:tr w:rsidR="00A7067E" w:rsidRPr="00A7067E" w14:paraId="0AF095C4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8163CD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lastRenderedPageBreak/>
              <w:t>UC06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DE98E6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Giao hàng theo đợt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9C78D6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NV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D475F2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«extend» UC05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BD9457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Mỗi lần hàng nhập về kho thì giao tiếp một đợt cho đến khi đủ.</w:t>
            </w:r>
          </w:p>
        </w:tc>
      </w:tr>
      <w:tr w:rsidR="00A7067E" w:rsidRPr="00A7067E" w14:paraId="2478DDEE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AE309B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UC07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8B9130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Lập phiếu ghi nợ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4DA0F9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NV, Khách quen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D2555B0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«extend» UC03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5503A0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Khách quen không thanh toán đủ — đặc tả riêng ở Câu 6.</w:t>
            </w:r>
          </w:p>
        </w:tc>
      </w:tr>
    </w:tbl>
    <w:p w14:paraId="4BE6ADE8" w14:textId="1A92B913" w:rsidR="00B67049" w:rsidRPr="00A7067E" w:rsidRDefault="00B67049">
      <w:pPr>
        <w:pStyle w:val="u4"/>
        <w:rPr>
          <w:rFonts w:eastAsia="Times New Roman"/>
          <w:b w:val="0"/>
          <w:bCs w:val="0"/>
          <w:i w:val="0"/>
          <w:iCs w:val="0"/>
          <w:sz w:val="24"/>
          <w:szCs w:val="24"/>
        </w:rPr>
      </w:pPr>
      <w:r w:rsidRPr="00A7067E">
        <w:rPr>
          <w:rFonts w:eastAsia="Times New Roman"/>
          <w:b w:val="0"/>
          <w:bCs w:val="0"/>
          <w:i w:val="0"/>
          <w:iCs w:val="0"/>
          <w:sz w:val="24"/>
          <w:szCs w:val="24"/>
        </w:rPr>
        <w:t>Quan hệ giữa các use case</w:t>
      </w:r>
    </w:p>
    <w:p w14:paraId="6BAA6AD4" w14:textId="77777777" w:rsidR="00B67049" w:rsidRPr="00A7067E" w:rsidRDefault="00B6704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A7067E">
        <w:rPr>
          <w:rStyle w:val="MaHTML"/>
          <w:rFonts w:ascii="Times New Roman" w:hAnsi="Times New Roman" w:cs="Times New Roman"/>
          <w:sz w:val="24"/>
          <w:szCs w:val="24"/>
        </w:rPr>
        <w:t>«include»</w:t>
      </w:r>
      <w:r w:rsidRPr="00A7067E">
        <w:rPr>
          <w:rFonts w:eastAsia="Times New Roman"/>
        </w:rPr>
        <w:t>: UC01, UC02, UC03, UC04 là các bước bắt buộc của mọi lượt bán (UC00).</w:t>
      </w:r>
    </w:p>
    <w:p w14:paraId="03D14726" w14:textId="77777777" w:rsidR="00B67049" w:rsidRPr="00A7067E" w:rsidRDefault="00B6704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A7067E">
        <w:rPr>
          <w:rStyle w:val="MaHTML"/>
          <w:rFonts w:ascii="Times New Roman" w:hAnsi="Times New Roman" w:cs="Times New Roman"/>
          <w:sz w:val="24"/>
          <w:szCs w:val="24"/>
        </w:rPr>
        <w:t>«extend»</w:t>
      </w:r>
      <w:r w:rsidRPr="00A7067E">
        <w:rPr>
          <w:rFonts w:eastAsia="Times New Roman"/>
        </w:rPr>
        <w:t xml:space="preserve"> — UC05 extends UC00, điều kiện kích hoạt: kho không đủ hàng và khách là khách quen (khách vãng lai không được hẹn giao).</w:t>
      </w:r>
    </w:p>
    <w:p w14:paraId="0EA3214C" w14:textId="77777777" w:rsidR="00B67049" w:rsidRPr="00A7067E" w:rsidRDefault="00B6704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A7067E">
        <w:rPr>
          <w:rStyle w:val="MaHTML"/>
          <w:rFonts w:ascii="Times New Roman" w:hAnsi="Times New Roman" w:cs="Times New Roman"/>
          <w:sz w:val="24"/>
          <w:szCs w:val="24"/>
        </w:rPr>
        <w:t>«extend»</w:t>
      </w:r>
      <w:r w:rsidRPr="00A7067E">
        <w:rPr>
          <w:rFonts w:eastAsia="Times New Roman"/>
        </w:rPr>
        <w:t xml:space="preserve"> — UC06 extends UC05, điều kiện: đợt giao từ nhà cung ứng đã về kho nhưng phiếu hẹn còn thiếu → lặp lại cho đến khi ghi nhận “đã giao đủ”.</w:t>
      </w:r>
    </w:p>
    <w:p w14:paraId="234125B2" w14:textId="77777777" w:rsidR="00B67049" w:rsidRPr="00A7067E" w:rsidRDefault="00B6704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A7067E">
        <w:rPr>
          <w:rStyle w:val="MaHTML"/>
          <w:rFonts w:ascii="Times New Roman" w:hAnsi="Times New Roman" w:cs="Times New Roman"/>
          <w:sz w:val="24"/>
          <w:szCs w:val="24"/>
        </w:rPr>
        <w:t>«extend»</w:t>
      </w:r>
      <w:r w:rsidRPr="00A7067E">
        <w:rPr>
          <w:rFonts w:eastAsia="Times New Roman"/>
        </w:rPr>
        <w:t xml:space="preserve"> — UC07 extends UC03, điều kiện: khách quen thanh toán trả chậm.</w:t>
      </w:r>
    </w:p>
    <w:p w14:paraId="34CEC474" w14:textId="2870A69B" w:rsidR="00B67049" w:rsidRDefault="00B67049" w:rsidP="00576EBF">
      <w:pPr>
        <w:pStyle w:val="u4"/>
        <w:rPr>
          <w:rFonts w:eastAsia="Times New Roman"/>
          <w:b w:val="0"/>
          <w:bCs w:val="0"/>
          <w:i w:val="0"/>
          <w:iCs w:val="0"/>
          <w:sz w:val="24"/>
          <w:szCs w:val="24"/>
        </w:rPr>
      </w:pPr>
      <w:r w:rsidRPr="00A7067E">
        <w:rPr>
          <w:rFonts w:eastAsia="Times New Roman"/>
          <w:b w:val="0"/>
          <w:bCs w:val="0"/>
          <w:i w:val="0"/>
          <w:iCs w:val="0"/>
          <w:sz w:val="24"/>
          <w:szCs w:val="24"/>
        </w:rPr>
        <w:t>Sơ đồ tham chiếu (PlantUML)</w:t>
      </w:r>
    </w:p>
    <w:p w14:paraId="33ED2940" w14:textId="2A3DC66B" w:rsidR="00576EBF" w:rsidRPr="00576EBF" w:rsidRDefault="00576EBF" w:rsidP="00576EBF">
      <w:pPr>
        <w:pStyle w:val="u4"/>
        <w:rPr>
          <w:rFonts w:eastAsia="Times New Roman"/>
          <w:b w:val="0"/>
          <w:bCs w:val="0"/>
          <w:i w:val="0"/>
          <w:iCs w:val="0"/>
          <w:sz w:val="24"/>
          <w:szCs w:val="24"/>
        </w:rPr>
      </w:pPr>
      <w:r w:rsidRPr="00576EBF">
        <w:rPr>
          <w:rFonts w:eastAsia="Times New Roman"/>
          <w:b w:val="0"/>
          <w:bCs w:val="0"/>
          <w:i w:val="0"/>
          <w:iCs w:val="0"/>
          <w:sz w:val="24"/>
          <w:szCs w:val="24"/>
        </w:rPr>
        <w:drawing>
          <wp:inline distT="0" distB="0" distL="0" distR="0" wp14:anchorId="1EF1BB5C" wp14:editId="033D9F86">
            <wp:extent cx="5943600" cy="3196590"/>
            <wp:effectExtent l="0" t="0" r="0" b="3810"/>
            <wp:docPr id="11605723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72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B4F3" w14:textId="7BE3CC8F" w:rsidR="00B67049" w:rsidRPr="00A7067E" w:rsidRDefault="00B67049" w:rsidP="00576EBF">
      <w:pPr>
        <w:pStyle w:val="u3"/>
        <w:rPr>
          <w:rFonts w:eastAsia="Times New Roman"/>
          <w:b w:val="0"/>
          <w:bCs w:val="0"/>
          <w:sz w:val="24"/>
          <w:szCs w:val="24"/>
        </w:rPr>
      </w:pPr>
      <w:r w:rsidRPr="00A7067E">
        <w:rPr>
          <w:rFonts w:eastAsia="Times New Roman"/>
          <w:b w:val="0"/>
          <w:bCs w:val="0"/>
          <w:sz w:val="24"/>
          <w:szCs w:val="24"/>
        </w:rPr>
        <w:t>Câu 5. Activity Diagram cho Câu 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4859"/>
        <w:gridCol w:w="3924"/>
      </w:tblGrid>
      <w:tr w:rsidR="00A7067E" w:rsidRPr="00A7067E" w14:paraId="60A9710D" w14:textId="77777777">
        <w:tc>
          <w:tcPr>
            <w:tcW w:w="3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9E9E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E60CA6E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#</w:t>
            </w:r>
          </w:p>
        </w:tc>
        <w:tc>
          <w:tcPr>
            <w:tcW w:w="2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9E9E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42DD58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9E9E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32245B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Loại</w:t>
            </w:r>
          </w:p>
        </w:tc>
      </w:tr>
      <w:tr w:rsidR="00A7067E" w:rsidRPr="00A7067E" w14:paraId="62CA98B9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62F030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A553ED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Khách đặt mua danh sách NGK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E9199EA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Khởi đầu</w:t>
            </w:r>
          </w:p>
        </w:tc>
      </w:tr>
      <w:tr w:rsidR="00A7067E" w:rsidRPr="00A7067E" w14:paraId="1C9A9C92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51CEA5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7156D4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Nhân viên kiểm tra tồn kho từng mặt hàng trong kho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1CB00C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Action</w:t>
            </w:r>
          </w:p>
        </w:tc>
      </w:tr>
      <w:tr w:rsidR="00A7067E" w:rsidRPr="00A7067E" w14:paraId="0844B572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754934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8864AA0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Kho đủ toàn bộ hàng?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E9A3FA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Decision</w:t>
            </w:r>
          </w:p>
        </w:tc>
      </w:tr>
      <w:tr w:rsidR="00A7067E" w:rsidRPr="00A7067E" w14:paraId="6CF6B588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F18133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4a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F65081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(Đủ) Lập hóa đơn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7B2994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Action</w:t>
            </w:r>
          </w:p>
        </w:tc>
      </w:tr>
      <w:tr w:rsidR="00A7067E" w:rsidRPr="00A7067E" w14:paraId="14D59B16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9F0709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5a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DDC78D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(Đủ) Khách quen và không thanh toán đủ? → Lập phiếu ghi nợ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3D398D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Decision / Action</w:t>
            </w:r>
          </w:p>
        </w:tc>
      </w:tr>
      <w:tr w:rsidR="00A7067E" w:rsidRPr="00A7067E" w14:paraId="66B3EC71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AB4BB2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6a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83C80E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(Đủ) Giao hàng ngay kèm hóa đơn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9E7323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Action</w:t>
            </w:r>
          </w:p>
        </w:tc>
      </w:tr>
      <w:tr w:rsidR="00A7067E" w:rsidRPr="00A7067E" w14:paraId="583CF75F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828617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4b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5EEE6E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(Thiếu) Khách là khách quen?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EDD623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Decision</w:t>
            </w:r>
          </w:p>
        </w:tc>
      </w:tr>
      <w:tr w:rsidR="00A7067E" w:rsidRPr="00A7067E" w14:paraId="678F6673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EADEB0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5b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6DE45A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(Thiếu – khách quen) Lập hóa đơn cho toàn bộ danh sách + lập phiếu hẹn giao hàng (chia nhiều đợt, ghi ngày hẹn)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DDFF14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Action</w:t>
            </w:r>
          </w:p>
        </w:tc>
      </w:tr>
      <w:tr w:rsidR="00A7067E" w:rsidRPr="00A7067E" w14:paraId="04B45C1B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5A2EDC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6b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C462AC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(Thiếu – khách quen) Khi đợt giao từ NCC về kho → giao 1 đợt, cập nhật số lượng còn lại trên phiếu hẹn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0A3587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Action (lặp)</w:t>
            </w:r>
          </w:p>
        </w:tc>
      </w:tr>
      <w:tr w:rsidR="00A7067E" w:rsidRPr="00A7067E" w14:paraId="09822DD6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3E260B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7b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462A3E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Còn thiếu? → lặp 6b; hết thiếu → đánh dấu phiếu hẹn GIAO ĐỦ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3CF79D8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Decision / Loop</w:t>
            </w:r>
          </w:p>
        </w:tc>
      </w:tr>
      <w:tr w:rsidR="00A7067E" w:rsidRPr="00A7067E" w14:paraId="2B9BF8C7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252077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5c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5B5823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(Thiếu – vãng lai) Chỉ bán phần có trong kho, lập hóa đơn phần có, giao ngay, thông báo phần thiếu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510790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Action</w:t>
            </w:r>
          </w:p>
        </w:tc>
      </w:tr>
      <w:tr w:rsidR="00A7067E" w:rsidRPr="00A7067E" w14:paraId="3B2533B1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A3BF7D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F5E60B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Khách nhận hàng → kết thúc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87005A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Kết thúc</w:t>
            </w:r>
          </w:p>
        </w:tc>
      </w:tr>
    </w:tbl>
    <w:p w14:paraId="3ECB2507" w14:textId="44C88050" w:rsidR="00576EBF" w:rsidRPr="00A7067E" w:rsidRDefault="00576EBF">
      <w:pPr>
        <w:pStyle w:val="u4"/>
        <w:rPr>
          <w:rFonts w:eastAsia="Times New Roman"/>
          <w:b w:val="0"/>
          <w:bCs w:val="0"/>
          <w:i w:val="0"/>
          <w:iCs w:val="0"/>
          <w:sz w:val="24"/>
          <w:szCs w:val="24"/>
        </w:rPr>
      </w:pPr>
      <w:r w:rsidRPr="00576EBF">
        <w:rPr>
          <w:rFonts w:eastAsia="Times New Roman"/>
          <w:b w:val="0"/>
          <w:bCs w:val="0"/>
          <w:i w:val="0"/>
          <w:iCs w:val="0"/>
          <w:sz w:val="24"/>
          <w:szCs w:val="24"/>
        </w:rPr>
        <w:lastRenderedPageBreak/>
        <w:drawing>
          <wp:inline distT="0" distB="0" distL="0" distR="0" wp14:anchorId="5AEF667C" wp14:editId="5BD96966">
            <wp:extent cx="5943600" cy="6251575"/>
            <wp:effectExtent l="0" t="0" r="0" b="0"/>
            <wp:docPr id="6875088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08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B87D" w14:textId="77777777" w:rsidR="00576EBF" w:rsidRDefault="00B67049" w:rsidP="00576EBF">
      <w:pPr>
        <w:pStyle w:val="u3"/>
        <w:rPr>
          <w:rFonts w:eastAsia="Times New Roman"/>
          <w:b w:val="0"/>
          <w:bCs w:val="0"/>
          <w:sz w:val="24"/>
          <w:szCs w:val="24"/>
        </w:rPr>
      </w:pPr>
      <w:r w:rsidRPr="00A7067E">
        <w:rPr>
          <w:rFonts w:eastAsia="Times New Roman"/>
          <w:b w:val="0"/>
          <w:bCs w:val="0"/>
          <w:sz w:val="24"/>
          <w:szCs w:val="24"/>
        </w:rPr>
        <w:t>Câu 6. Sequence Diagram: nghiệp vụ “Lập phiếu ghi nợ” cho khách quen</w:t>
      </w:r>
    </w:p>
    <w:p w14:paraId="7F272B81" w14:textId="5CBB29BA" w:rsidR="00B67049" w:rsidRPr="00A7067E" w:rsidRDefault="00B67049" w:rsidP="00576EBF">
      <w:pPr>
        <w:pStyle w:val="u3"/>
        <w:rPr>
          <w:rFonts w:eastAsia="Times New Roman"/>
          <w:b w:val="0"/>
          <w:bCs w:val="0"/>
          <w:sz w:val="24"/>
          <w:szCs w:val="24"/>
        </w:rPr>
      </w:pPr>
      <w:r w:rsidRPr="00A7067E">
        <w:rPr>
          <w:rFonts w:eastAsia="Times New Roman"/>
          <w:b w:val="0"/>
          <w:bCs w:val="0"/>
          <w:sz w:val="24"/>
          <w:szCs w:val="24"/>
        </w:rPr>
        <w:t>Bảng đặc tả Use Case “Lập phiếu ghi nợ”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7288"/>
      </w:tblGrid>
      <w:tr w:rsidR="00A7067E" w:rsidRPr="00A7067E" w14:paraId="36925548" w14:textId="77777777">
        <w:tc>
          <w:tcPr>
            <w:tcW w:w="11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9E9E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BCF292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9E9E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B28483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Nội dung</w:t>
            </w:r>
          </w:p>
        </w:tc>
      </w:tr>
      <w:tr w:rsidR="00A7067E" w:rsidRPr="00A7067E" w14:paraId="4EB801FC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DE6DC5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Tên use case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E25E466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Lập phiếu ghi nợ</w:t>
            </w:r>
          </w:p>
        </w:tc>
      </w:tr>
      <w:tr w:rsidR="00A7067E" w:rsidRPr="00A7067E" w14:paraId="3B855415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30EDBA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lastRenderedPageBreak/>
              <w:t>Actor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1CAF7E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Nhân viên cửa hàng (chính), Khách hàng quen (phối hợp)</w:t>
            </w:r>
          </w:p>
        </w:tc>
      </w:tr>
      <w:tr w:rsidR="00A7067E" w:rsidRPr="00A7067E" w14:paraId="3D5C4B78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F78545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C0612A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Lập phiếu ghi nợ cho khách quen mua trả chậm, trên phiếu gồm: ngày lập, thông tin khách, số tiền nợ, ngày dự kiến trả, lý do nợ cùng thông tin nhân viên lập phiếu.</w:t>
            </w:r>
          </w:p>
        </w:tc>
      </w:tr>
      <w:tr w:rsidR="00A7067E" w:rsidRPr="00A7067E" w14:paraId="583310DA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8C811D0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601C86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Khách đã có trong hệ thống với LoaiKH = Khách quen; nhân viên đã đăng nhập.</w:t>
            </w:r>
          </w:p>
        </w:tc>
      </w:tr>
      <w:tr w:rsidR="00A7067E" w:rsidRPr="00A7067E" w14:paraId="6A0F3E0A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1A62AC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483468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Phiếu ghi nợ được tạo (sinh MaNo) và gắn với KhachHang + NhanVien lập phiếu; tổng nợ của khách được cập nhật; tra cứu/thống kê được về sau.</w:t>
            </w:r>
          </w:p>
        </w:tc>
      </w:tr>
      <w:tr w:rsidR="00A7067E" w:rsidRPr="00A7067E" w14:paraId="0C00DB50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5CBF1AD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Luồng sự kiện chính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037734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1. NV chọn chức năng “Lập phiếu ghi nợ”.</w:t>
            </w:r>
            <w:r w:rsidRPr="00A7067E">
              <w:rPr>
                <w:rFonts w:eastAsia="Times New Roman"/>
              </w:rPr>
              <w:br/>
              <w:t>2. HT hiển thị form lập phiếu (trống).</w:t>
            </w:r>
            <w:r w:rsidRPr="00A7067E">
              <w:rPr>
                <w:rFonts w:eastAsia="Times New Roman"/>
              </w:rPr>
              <w:br/>
              <w:t>3. NV nhập mã khách → HT tra cứu và hiển thị thông tin khách, xác nhận là khách quen.</w:t>
            </w:r>
            <w:r w:rsidRPr="00A7067E">
              <w:rPr>
                <w:rFonts w:eastAsia="Times New Roman"/>
              </w:rPr>
              <w:br/>
              <w:t>4. NV nhập: số tiền nợ, ngày dự kiến trả, lý do nợ.</w:t>
            </w:r>
            <w:r w:rsidRPr="00A7067E">
              <w:rPr>
                <w:rFonts w:eastAsia="Times New Roman"/>
              </w:rPr>
              <w:br/>
              <w:t>5. HT kiểm tra dữ liệu: số tiền nợ &gt; 0; ngày dự kiến trả ≥ ngày lập.</w:t>
            </w:r>
            <w:r w:rsidRPr="00A7067E">
              <w:rPr>
                <w:rFonts w:eastAsia="Times New Roman"/>
              </w:rPr>
              <w:br/>
              <w:t xml:space="preserve">6. HT tạo </w:t>
            </w:r>
            <w:r w:rsidRPr="00A7067E">
              <w:rPr>
                <w:rStyle w:val="MaHTML"/>
                <w:rFonts w:ascii="Times New Roman" w:hAnsi="Times New Roman" w:cs="Times New Roman"/>
                <w:sz w:val="24"/>
                <w:szCs w:val="24"/>
              </w:rPr>
              <w:t>PhieuGhiNo</w:t>
            </w:r>
            <w:r w:rsidRPr="00A7067E">
              <w:rPr>
                <w:rFonts w:eastAsia="Times New Roman"/>
              </w:rPr>
              <w:t xml:space="preserve"> mới: tự sinh MaNo, ghi NgayLap = hôm nay, gắn NhanVien lập phiếu.</w:t>
            </w:r>
            <w:r w:rsidRPr="00A7067E">
              <w:rPr>
                <w:rFonts w:eastAsia="Times New Roman"/>
              </w:rPr>
              <w:br/>
              <w:t>7. HT cập nhật tổng nợ hiện tại của khách.</w:t>
            </w:r>
            <w:r w:rsidRPr="00A7067E">
              <w:rPr>
                <w:rFonts w:eastAsia="Times New Roman"/>
              </w:rPr>
              <w:br/>
              <w:t xml:space="preserve">8. HT hiển thị phiếu đã lập → NV in/giao phiếu cho khách → kết thúc. </w:t>
            </w:r>
          </w:p>
        </w:tc>
      </w:tr>
      <w:tr w:rsidR="00A7067E" w:rsidRPr="00A7067E" w14:paraId="2986364A" w14:textId="77777777"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EA423D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Luồng thay thế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0FBDE27" w14:textId="77777777" w:rsidR="00B67049" w:rsidRPr="00A7067E" w:rsidRDefault="00B67049">
            <w:pPr>
              <w:spacing w:before="120" w:after="120"/>
              <w:rPr>
                <w:rFonts w:eastAsia="Times New Roman"/>
              </w:rPr>
            </w:pPr>
            <w:r w:rsidRPr="00A7067E">
              <w:rPr>
                <w:rFonts w:eastAsia="Times New Roman"/>
              </w:rPr>
              <w:t>A1: Khách là khách vãng lai → HT báo “Chỉ áp dụng cho khách quen”, phiếu không được tạo.</w:t>
            </w:r>
            <w:r w:rsidRPr="00A7067E">
              <w:rPr>
                <w:rFonts w:eastAsia="Times New Roman"/>
              </w:rPr>
              <w:br/>
              <w:t>A2: Dữ liệu không hợp lệ → HT báo lỗi, NV nhập lại.</w:t>
            </w:r>
            <w:r w:rsidRPr="00A7067E">
              <w:rPr>
                <w:rFonts w:eastAsia="Times New Roman"/>
              </w:rPr>
              <w:br/>
              <w:t xml:space="preserve">A3: NV hủy → phiếu không lưu, trở về màn hình chính. </w:t>
            </w:r>
          </w:p>
        </w:tc>
      </w:tr>
    </w:tbl>
    <w:p w14:paraId="1CDD9099" w14:textId="79133B90" w:rsidR="00B67049" w:rsidRPr="00A7067E" w:rsidRDefault="00B67049">
      <w:pPr>
        <w:pStyle w:val="u4"/>
        <w:rPr>
          <w:rFonts w:eastAsia="Times New Roman"/>
          <w:b w:val="0"/>
          <w:bCs w:val="0"/>
          <w:i w:val="0"/>
          <w:iCs w:val="0"/>
          <w:sz w:val="24"/>
          <w:szCs w:val="24"/>
        </w:rPr>
      </w:pPr>
      <w:r w:rsidRPr="00A7067E">
        <w:rPr>
          <w:rFonts w:eastAsia="Times New Roman"/>
          <w:b w:val="0"/>
          <w:bCs w:val="0"/>
          <w:i w:val="0"/>
          <w:iCs w:val="0"/>
          <w:sz w:val="24"/>
          <w:szCs w:val="24"/>
        </w:rPr>
        <w:lastRenderedPageBreak/>
        <w:t>Sơ đồ tham chiếu (PlantUML)</w:t>
      </w:r>
      <w:r w:rsidR="00576EBF" w:rsidRPr="00576EBF">
        <w:rPr>
          <w:noProof/>
        </w:rPr>
        <w:t xml:space="preserve"> </w:t>
      </w:r>
      <w:r w:rsidR="00576EBF" w:rsidRPr="00576EBF">
        <w:rPr>
          <w:rFonts w:eastAsia="Times New Roman"/>
          <w:b w:val="0"/>
          <w:bCs w:val="0"/>
          <w:i w:val="0"/>
          <w:iCs w:val="0"/>
          <w:sz w:val="24"/>
          <w:szCs w:val="24"/>
        </w:rPr>
        <w:drawing>
          <wp:inline distT="0" distB="0" distL="0" distR="0" wp14:anchorId="0009A10B" wp14:editId="7E68202D">
            <wp:extent cx="5943600" cy="4890770"/>
            <wp:effectExtent l="0" t="0" r="0" b="5080"/>
            <wp:docPr id="5702561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56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049" w:rsidRPr="00A70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73A8"/>
    <w:multiLevelType w:val="multilevel"/>
    <w:tmpl w:val="5A6C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61369"/>
    <w:multiLevelType w:val="multilevel"/>
    <w:tmpl w:val="BABC5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A209B"/>
    <w:multiLevelType w:val="multilevel"/>
    <w:tmpl w:val="382A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E37DAC"/>
    <w:multiLevelType w:val="multilevel"/>
    <w:tmpl w:val="FCAC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806FA"/>
    <w:multiLevelType w:val="multilevel"/>
    <w:tmpl w:val="988C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263162">
    <w:abstractNumId w:val="0"/>
  </w:num>
  <w:num w:numId="2" w16cid:durableId="1830093864">
    <w:abstractNumId w:val="1"/>
  </w:num>
  <w:num w:numId="3" w16cid:durableId="2131044031">
    <w:abstractNumId w:val="4"/>
  </w:num>
  <w:num w:numId="4" w16cid:durableId="943347145">
    <w:abstractNumId w:val="2"/>
  </w:num>
  <w:num w:numId="5" w16cid:durableId="1601066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6E"/>
    <w:rsid w:val="00037C67"/>
    <w:rsid w:val="00327C62"/>
    <w:rsid w:val="00366DF0"/>
    <w:rsid w:val="00570A99"/>
    <w:rsid w:val="00576EBF"/>
    <w:rsid w:val="007A66E9"/>
    <w:rsid w:val="00A21259"/>
    <w:rsid w:val="00A27F6E"/>
    <w:rsid w:val="00A7067E"/>
    <w:rsid w:val="00AA779F"/>
    <w:rsid w:val="00B67049"/>
    <w:rsid w:val="00EE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A74B50"/>
  <w15:chartTrackingRefBased/>
  <w15:docId w15:val="{E16CDB4B-DAC2-4645-B194-C6A5C920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eastAsiaTheme="minorEastAsia"/>
      <w:sz w:val="24"/>
      <w:szCs w:val="24"/>
    </w:rPr>
  </w:style>
  <w:style w:type="paragraph" w:styleId="u1">
    <w:name w:val="heading 1"/>
    <w:basedOn w:val="Binhthng"/>
    <w:link w:val="u1Char"/>
    <w:uiPriority w:val="9"/>
    <w:qFormat/>
    <w:pPr>
      <w:spacing w:before="80" w:after="80"/>
      <w:jc w:val="center"/>
      <w:outlineLvl w:val="0"/>
    </w:pPr>
    <w:rPr>
      <w:b/>
      <w:bCs/>
      <w:kern w:val="36"/>
      <w:sz w:val="32"/>
      <w:szCs w:val="32"/>
    </w:rPr>
  </w:style>
  <w:style w:type="paragraph" w:styleId="u2">
    <w:name w:val="heading 2"/>
    <w:basedOn w:val="Binhthng"/>
    <w:link w:val="u2Char"/>
    <w:uiPriority w:val="9"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u3">
    <w:name w:val="heading 3"/>
    <w:basedOn w:val="Binhthng"/>
    <w:link w:val="u3Char"/>
    <w:uiPriority w:val="9"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u4">
    <w:name w:val="heading 4"/>
    <w:basedOn w:val="Binhthng"/>
    <w:link w:val="u4Char"/>
    <w:uiPriority w:val="9"/>
    <w:qFormat/>
    <w:pPr>
      <w:spacing w:before="200" w:after="80"/>
      <w:outlineLvl w:val="3"/>
    </w:pPr>
    <w:rPr>
      <w:b/>
      <w:bCs/>
      <w:i/>
      <w:iCs/>
      <w:sz w:val="25"/>
      <w:szCs w:val="25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uiPriority w:val="99"/>
    <w:semiHidden/>
    <w:unhideWhenUsed/>
    <w:rPr>
      <w:rFonts w:ascii="Consolas" w:eastAsiaTheme="minorEastAsia" w:hAnsi="Consolas" w:cs="Courier New" w:hint="default"/>
      <w:sz w:val="21"/>
      <w:szCs w:val="21"/>
    </w:rPr>
  </w:style>
  <w:style w:type="character" w:customStyle="1" w:styleId="u1Char">
    <w:name w:val="Đầu đề 1 Char"/>
    <w:basedOn w:val="Phngmcinhcuaoanvn"/>
    <w:link w:val="u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Binhthng"/>
    <w:pPr>
      <w:spacing w:before="100" w:beforeAutospacing="1" w:after="100" w:afterAutospacing="1"/>
    </w:pPr>
  </w:style>
  <w:style w:type="paragraph" w:customStyle="1" w:styleId="ghichu">
    <w:name w:val="ghichu"/>
    <w:basedOn w:val="Binhthng"/>
    <w:pPr>
      <w:spacing w:before="100" w:beforeAutospacing="1" w:after="100" w:afterAutospacing="1"/>
    </w:pPr>
    <w:rPr>
      <w:i/>
      <w:iCs/>
      <w:color w:val="666666"/>
      <w:sz w:val="22"/>
      <w:szCs w:val="22"/>
    </w:rPr>
  </w:style>
  <w:style w:type="paragraph" w:styleId="ThngthngWeb">
    <w:name w:val="Normal (Web)"/>
    <w:basedOn w:val="Binhthng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Bai 2 - Cua hang nuoc giai khat</vt:lpstr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Bai 2 - Cua hang nuoc giai khat</dc:title>
  <dc:subject/>
  <dc:creator>Duong Nguyen Truong Sang</dc:creator>
  <cp:keywords/>
  <dc:description/>
  <cp:lastModifiedBy>Duong Nguyen Truong Sang</cp:lastModifiedBy>
  <cp:revision>8</cp:revision>
  <dcterms:created xsi:type="dcterms:W3CDTF">2026-10-28T07:32:00Z</dcterms:created>
  <dcterms:modified xsi:type="dcterms:W3CDTF">2026-10-28T07:42:00Z</dcterms:modified>
</cp:coreProperties>
</file>