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命名规范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版本变更历史：</w:t>
      </w:r>
    </w:p>
    <w:p>
      <w:pPr>
        <w:rPr>
          <w:rFonts w:ascii="微软雅黑" w:hAnsi="微软雅黑" w:eastAsia="微软雅黑"/>
        </w:rPr>
      </w:pP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作者/修改人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2017-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6-20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1.0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喻健民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72548115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"_Toc485829398"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12"/>
              <w:rFonts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_Toc485829398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"_Toc485829399"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1.1目标</w:t>
          </w:r>
          <w:r>
            <w:tab/>
          </w:r>
          <w:r>
            <w:fldChar w:fldCharType="begin"/>
          </w:r>
          <w:r>
            <w:instrText xml:space="preserve"> PAGEREF _Toc485829399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"_Toc485829400"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1.2范围</w:t>
          </w:r>
          <w:r>
            <w:tab/>
          </w:r>
          <w:r>
            <w:fldChar w:fldCharType="begin"/>
          </w:r>
          <w:r>
            <w:instrText xml:space="preserve"> PAGEREF _Toc485829400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"_Toc485829401"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12"/>
              <w:rFonts w:ascii="微软雅黑" w:hAnsi="微软雅黑" w:eastAsia="微软雅黑"/>
            </w:rPr>
            <w:t>命名规则</w:t>
          </w:r>
          <w:r>
            <w:tab/>
          </w:r>
          <w:r>
            <w:fldChar w:fldCharType="begin"/>
          </w:r>
          <w:r>
            <w:instrText xml:space="preserve"> PAGEREF _Toc485829401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"_Toc485829402"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2.1通用规则</w:t>
          </w:r>
          <w:r>
            <w:tab/>
          </w:r>
          <w:r>
            <w:fldChar w:fldCharType="begin"/>
          </w:r>
          <w:r>
            <w:instrText xml:space="preserve"> PAGEREF _Toc485829402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"_Toc485829403"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2.2 表分类和命名规则</w:t>
          </w:r>
          <w:r>
            <w:tab/>
          </w:r>
          <w:r>
            <w:fldChar w:fldCharType="begin"/>
          </w:r>
          <w:r>
            <w:instrText xml:space="preserve"> PAGEREF _Toc485829403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"_Toc485829404"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2.2.1数据缓冲层</w:t>
          </w:r>
          <w:r>
            <w:tab/>
          </w:r>
          <w:r>
            <w:fldChar w:fldCharType="begin"/>
          </w:r>
          <w:r>
            <w:instrText xml:space="preserve"> PAGEREF _Toc485829404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"_Toc485829405"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2.2.2基础数据层</w:t>
          </w:r>
          <w:r>
            <w:tab/>
          </w:r>
          <w:r>
            <w:fldChar w:fldCharType="begin"/>
          </w:r>
          <w:r>
            <w:instrText xml:space="preserve"> PAGEREF _Toc485829405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"_Toc485829406"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2.2.3数据应用层</w:t>
          </w:r>
          <w:r>
            <w:tab/>
          </w:r>
          <w:r>
            <w:fldChar w:fldCharType="begin"/>
          </w:r>
          <w:r>
            <w:instrText xml:space="preserve"> PAGEREF _Toc485829406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"_Toc485829407"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 字段命名规则</w:t>
          </w:r>
          <w:r>
            <w:tab/>
          </w:r>
          <w:r>
            <w:fldChar w:fldCharType="begin"/>
          </w:r>
          <w:r>
            <w:instrText xml:space="preserve"> PAGEREF _Toc485829407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"_Toc485829408"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2.3.1 时间类</w:t>
          </w:r>
          <w:r>
            <w:tab/>
          </w:r>
          <w:r>
            <w:fldChar w:fldCharType="begin"/>
          </w:r>
          <w:r>
            <w:instrText xml:space="preserve"> PAGEREF _Toc485829408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"_Toc485829409"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2.3.2 统计类</w:t>
          </w:r>
          <w:r>
            <w:tab/>
          </w:r>
          <w:r>
            <w:fldChar w:fldCharType="begin"/>
          </w:r>
          <w:r>
            <w:instrText xml:space="preserve"> PAGEREF _Toc485829409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"_Toc485829410"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2.3.3 编码类</w:t>
          </w:r>
          <w:r>
            <w:tab/>
          </w:r>
          <w:r>
            <w:fldChar w:fldCharType="begin"/>
          </w:r>
          <w:r>
            <w:instrText xml:space="preserve"> PAGEREF _Toc485829410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"_Toc485829411"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2.3.4 判别类</w:t>
          </w:r>
          <w:r>
            <w:tab/>
          </w:r>
          <w:r>
            <w:fldChar w:fldCharType="begin"/>
          </w:r>
          <w:r>
            <w:instrText xml:space="preserve"> PAGEREF _Toc485829411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"_Toc485829412"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2.3.5衍生类</w:t>
          </w:r>
          <w:r>
            <w:tab/>
          </w:r>
          <w:r>
            <w:fldChar w:fldCharType="begin"/>
          </w:r>
          <w:r>
            <w:instrText xml:space="preserve"> PAGEREF _Toc485829412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"_Toc485829413"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2.3.6 其他类</w:t>
          </w:r>
          <w:r>
            <w:tab/>
          </w:r>
          <w:r>
            <w:fldChar w:fldCharType="begin"/>
          </w:r>
          <w:r>
            <w:instrText xml:space="preserve"> PAGEREF _Toc485829413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"_Toc485829414"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2.4 任务名，Kylin模型名，Cube名</w:t>
          </w:r>
          <w:r>
            <w:tab/>
          </w:r>
          <w:r>
            <w:fldChar w:fldCharType="begin"/>
          </w:r>
          <w:r>
            <w:instrText xml:space="preserve"> PAGEREF _Toc485829414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"_Toc485829415"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2.4.1任务名称</w:t>
          </w:r>
          <w:r>
            <w:tab/>
          </w:r>
          <w:r>
            <w:fldChar w:fldCharType="begin"/>
          </w:r>
          <w:r>
            <w:instrText xml:space="preserve"> PAGEREF _Toc485829415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"_Toc485829416"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2.4.2 Kylin模型名称</w:t>
          </w:r>
          <w:r>
            <w:tab/>
          </w:r>
          <w:r>
            <w:fldChar w:fldCharType="begin"/>
          </w:r>
          <w:r>
            <w:instrText xml:space="preserve"> PAGEREF _Toc485829416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"_Toc485829417"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2.4.3 Cube名称</w:t>
          </w:r>
          <w:r>
            <w:tab/>
          </w:r>
          <w:r>
            <w:fldChar w:fldCharType="begin"/>
          </w:r>
          <w:r>
            <w:instrText xml:space="preserve"> PAGEREF _Toc485829417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485829398"/>
      <w:r>
        <w:rPr>
          <w:rFonts w:hint="eastAsia" w:ascii="微软雅黑" w:hAnsi="微软雅黑" w:eastAsia="微软雅黑"/>
        </w:rPr>
        <w:t>简介</w:t>
      </w:r>
      <w:bookmarkEnd w:id="0"/>
    </w:p>
    <w:p>
      <w:pPr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在数据仓库建设以及使用过程中由于参与方众多，不同的命名方式给大家带来理解的不便，甚至给使用者带来困惑，因此有必要对命名做统一的规范。</w:t>
      </w:r>
    </w:p>
    <w:p>
      <w:pPr>
        <w:pStyle w:val="3"/>
        <w:rPr>
          <w:rFonts w:ascii="微软雅黑" w:hAnsi="微软雅黑" w:eastAsia="微软雅黑"/>
        </w:rPr>
      </w:pPr>
      <w:bookmarkStart w:id="1" w:name="_Toc485829399"/>
      <w:r>
        <w:rPr>
          <w:rFonts w:hint="eastAsia" w:ascii="微软雅黑" w:hAnsi="微软雅黑" w:eastAsia="微软雅黑"/>
        </w:rPr>
        <w:t>1.1目标</w:t>
      </w:r>
      <w:bookmarkEnd w:id="1"/>
    </w:p>
    <w:p>
      <w:pPr>
        <w:pStyle w:val="1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规范表分类、表名、字段名、任务名</w:t>
      </w:r>
    </w:p>
    <w:p>
      <w:pPr>
        <w:pStyle w:val="1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提高表名、字段名、任务名的辨识度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2" w:name="_Toc485829400"/>
      <w:r>
        <w:rPr>
          <w:rFonts w:hint="eastAsia" w:ascii="微软雅黑" w:hAnsi="微软雅黑" w:eastAsia="微软雅黑"/>
        </w:rPr>
        <w:t>1.2范围</w:t>
      </w:r>
      <w:bookmarkEnd w:id="2"/>
    </w:p>
    <w:p>
      <w:pPr>
        <w:rPr>
          <w:rFonts w:ascii="微软雅黑" w:hAnsi="微软雅黑" w:eastAsia="微软雅黑"/>
        </w:rPr>
      </w:pPr>
      <w:r>
        <w:tab/>
      </w:r>
      <w:r>
        <w:rPr>
          <w:rFonts w:hint="eastAsia" w:ascii="微软雅黑" w:hAnsi="微软雅黑" w:eastAsia="微软雅黑"/>
        </w:rPr>
        <w:t>适用于对数据仓库、元数据管理平台表、字段、任务的命名。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3" w:name="_Toc485829401"/>
      <w:r>
        <w:rPr>
          <w:rFonts w:hint="eastAsia" w:ascii="微软雅黑" w:hAnsi="微软雅黑" w:eastAsia="微软雅黑"/>
        </w:rPr>
        <w:t>命名规则</w:t>
      </w:r>
      <w:bookmarkEnd w:id="3"/>
    </w:p>
    <w:p>
      <w:pPr>
        <w:pStyle w:val="3"/>
        <w:rPr>
          <w:rFonts w:ascii="微软雅黑" w:hAnsi="微软雅黑" w:eastAsia="微软雅黑"/>
        </w:rPr>
      </w:pPr>
      <w:bookmarkStart w:id="4" w:name="_Toc485829402"/>
      <w:r>
        <w:rPr>
          <w:rFonts w:hint="eastAsia" w:ascii="微软雅黑" w:hAnsi="微软雅黑" w:eastAsia="微软雅黑"/>
        </w:rPr>
        <w:t>2.1通用规则</w:t>
      </w:r>
      <w:bookmarkEnd w:id="4"/>
    </w:p>
    <w:p>
      <w:pPr>
        <w:pStyle w:val="23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命名采用英文单词小写和下划线来命名。</w:t>
      </w:r>
    </w:p>
    <w:p>
      <w:pPr>
        <w:pStyle w:val="23"/>
        <w:ind w:left="420" w:firstLine="0" w:firstLineChars="0"/>
        <w:rPr>
          <w:rFonts w:ascii="微软雅黑" w:hAnsi="微软雅黑" w:eastAsia="微软雅黑"/>
          <w:szCs w:val="21"/>
        </w:rPr>
      </w:pPr>
    </w:p>
    <w:p>
      <w:pPr>
        <w:pStyle w:val="3"/>
        <w:rPr>
          <w:rFonts w:ascii="微软雅黑" w:hAnsi="微软雅黑" w:eastAsia="微软雅黑"/>
        </w:rPr>
      </w:pPr>
      <w:bookmarkStart w:id="5" w:name="_Toc485829403"/>
      <w:r>
        <w:rPr>
          <w:rFonts w:hint="eastAsia" w:ascii="微软雅黑" w:hAnsi="微软雅黑" w:eastAsia="微软雅黑"/>
        </w:rPr>
        <w:t>2.2 表分类和命名规则</w:t>
      </w:r>
      <w:bookmarkEnd w:id="5"/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6" w:name="_Toc485829404"/>
      <w:r>
        <w:rPr>
          <w:rFonts w:hint="eastAsia" w:ascii="微软雅黑" w:hAnsi="微软雅黑" w:eastAsia="微软雅黑"/>
          <w:sz w:val="28"/>
          <w:szCs w:val="28"/>
        </w:rPr>
        <w:t>2.2.1数据缓冲层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STG层，表结构跟生产数据源保持一致，作为数据清洗的缓冲。命名规则是：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数据层名称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源库名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源表名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抽取频率和方式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数据层名称为：STG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抽取频率为：  MM/H/D/W/M 【分钟/小时/天/周/月】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抽取方式：    I/A 【增量/全量】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</w:t>
      </w:r>
      <w:r>
        <w:rPr>
          <w:rFonts w:ascii="微软雅黑" w:hAnsi="微软雅黑" w:eastAsia="微软雅黑"/>
          <w:sz w:val="18"/>
          <w:szCs w:val="18"/>
        </w:rPr>
        <w:t>stg_cust_customer_label_da</w:t>
      </w:r>
      <w:r>
        <w:rPr>
          <w:rFonts w:hint="eastAsia" w:ascii="微软雅黑" w:hAnsi="微软雅黑" w:eastAsia="微软雅黑"/>
          <w:sz w:val="18"/>
          <w:szCs w:val="18"/>
        </w:rPr>
        <w:t xml:space="preserve"> 表示来自客源库【cust】的客源标签表【customer_label】,抽取频率是按天抽取【d】，抽取方式是全量抽取【a】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7" w:name="_Toc485829405"/>
      <w:r>
        <w:rPr>
          <w:rFonts w:hint="eastAsia" w:ascii="微软雅黑" w:hAnsi="微软雅黑" w:eastAsia="微软雅黑"/>
          <w:sz w:val="28"/>
          <w:szCs w:val="28"/>
        </w:rPr>
        <w:t>2.2.2基础数据层</w:t>
      </w:r>
      <w:bookmarkEnd w:id="7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基础数据层包括：</w:t>
      </w:r>
    </w:p>
    <w:p>
      <w:pPr>
        <w:pStyle w:val="23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ODS层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操作数据存储层，结构贴近STG，对敏感字段（能通过该字段定位到客户或者房源的字段）脱敏，空值处理等，详见ODS处理规范。命名规则如下：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数据层名称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源库名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源表名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更新频率和方式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中文名称：源库名-源表名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中文描述：描述这个表是在哪个业务场景中产生的。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数据层名称为：ODS</w:t>
      </w:r>
    </w:p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抽取频率为：  MM/H/D/W/M 【分钟/小时/天/周/月】</w:t>
      </w:r>
    </w:p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抽取方式：    I/A 【增量/全量】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例子： </w:t>
      </w:r>
      <w:r>
        <w:rPr>
          <w:rFonts w:ascii="微软雅黑" w:hAnsi="微软雅黑" w:eastAsia="微软雅黑"/>
          <w:sz w:val="18"/>
          <w:szCs w:val="18"/>
        </w:rPr>
        <w:t>ods_house_sh_housedel_role_da</w:t>
      </w:r>
      <w:r>
        <w:rPr>
          <w:rFonts w:hint="eastAsia" w:ascii="微软雅黑" w:hAnsi="微软雅黑" w:eastAsia="微软雅黑"/>
          <w:sz w:val="18"/>
          <w:szCs w:val="18"/>
        </w:rPr>
        <w:t xml:space="preserve"> 表示来自客源库【house】的房源角色表【sh_housedel_role】,抽取频率是按天抽取【d】，抽取方式是全量抽取【a】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DW层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数据仓库层，保存按照主题划分的、集成的、反应历史变化的数据，详见DW层处理规范。命名规则如下：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bookmarkStart w:id="8" w:name="OLE_LINK1"/>
      <w:bookmarkStart w:id="9" w:name="OLE_LINK2"/>
      <w:r>
        <w:rPr>
          <w:rFonts w:hint="eastAsia" w:ascii="微软雅黑" w:hAnsi="微软雅黑" w:eastAsia="微软雅黑"/>
          <w:sz w:val="18"/>
          <w:szCs w:val="18"/>
          <w:highlight w:val="lightGray"/>
        </w:rPr>
        <w:t>数据层名称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主题域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表内容描述</w:t>
      </w:r>
      <w:r>
        <w:rPr>
          <w:rFonts w:hint="eastAsia" w:ascii="微软雅黑" w:hAnsi="微软雅黑" w:eastAsia="微软雅黑"/>
          <w:sz w:val="18"/>
          <w:szCs w:val="18"/>
        </w:rPr>
        <w:t>[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_宽表标识</w:t>
      </w:r>
      <w:r>
        <w:rPr>
          <w:rFonts w:hint="eastAsia" w:ascii="微软雅黑" w:hAnsi="微软雅黑" w:eastAsia="微软雅黑"/>
          <w:sz w:val="18"/>
          <w:szCs w:val="18"/>
        </w:rPr>
        <w:t>]_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更新频率和方式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bookmarkStart w:id="10" w:name="OLE_LINK18"/>
      <w:r>
        <w:rPr>
          <w:rFonts w:hint="eastAsia" w:ascii="微软雅黑" w:hAnsi="微软雅黑" w:eastAsia="微软雅黑"/>
          <w:sz w:val="18"/>
          <w:szCs w:val="18"/>
          <w:highlight w:val="lightGray"/>
        </w:rPr>
        <w:t>中文名称：表内容的描述，【对实体的动作】+【实体名】不多于20个文字，比如【预约】【带看】表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中文描述：描述这个表是在哪个业务场景中产生的。</w:t>
      </w:r>
    </w:p>
    <w:bookmarkEnd w:id="10"/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数据层名称为：DW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表描述：      用名词描述表的内容，不超过3个单词，如有多个单词中间用下划线分开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宽表标识：    仅适用于宽表，内容为all_info</w:t>
      </w:r>
    </w:p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抽取频率为：  MM/H/D/W/M 【分钟/小时/天/周/月】</w:t>
      </w:r>
    </w:p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抽取方式：    I/A 【增量/全量】</w:t>
      </w:r>
    </w:p>
    <w:bookmarkEnd w:id="8"/>
    <w:bookmarkEnd w:id="9"/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主题域：      </w:t>
      </w:r>
    </w:p>
    <w:tbl>
      <w:tblPr>
        <w:tblStyle w:val="14"/>
        <w:tblW w:w="7235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5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主题【中文名】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主题【英文缩写】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潜客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客源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房屋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Hou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房源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事件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Evt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协议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交易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财务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组织机构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23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日志</w:t>
            </w:r>
          </w:p>
        </w:tc>
        <w:tc>
          <w:tcPr>
            <w:tcW w:w="5000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Log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例子： </w:t>
      </w:r>
      <w:r>
        <w:rPr>
          <w:rFonts w:ascii="微软雅黑" w:hAnsi="微软雅黑" w:eastAsia="微软雅黑"/>
          <w:sz w:val="18"/>
          <w:szCs w:val="18"/>
        </w:rPr>
        <w:t>dw_hdel_hdel_da</w:t>
      </w:r>
      <w:r>
        <w:rPr>
          <w:rFonts w:hint="eastAsia" w:ascii="微软雅黑" w:hAnsi="微软雅黑" w:eastAsia="微软雅黑"/>
          <w:sz w:val="18"/>
          <w:szCs w:val="18"/>
        </w:rPr>
        <w:t xml:space="preserve"> 表示来自房源主题域【hdel】的房源委托表【hdel】,抽取频率是按天抽取【d】，抽取方式是全量抽取【a】</w:t>
      </w:r>
    </w:p>
    <w:p>
      <w:pPr>
        <w:pStyle w:val="23"/>
        <w:ind w:left="420" w:firstLine="0" w:firstLineChars="0"/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1" w:name="_Toc485829406"/>
      <w:r>
        <w:rPr>
          <w:rFonts w:hint="eastAsia" w:ascii="微软雅黑" w:hAnsi="微软雅黑" w:eastAsia="微软雅黑"/>
          <w:sz w:val="28"/>
          <w:szCs w:val="28"/>
        </w:rPr>
        <w:t>2.2.3数据应用层</w:t>
      </w:r>
      <w:bookmarkEnd w:id="11"/>
    </w:p>
    <w:p>
      <w:pPr>
        <w:rPr>
          <w:rFonts w:ascii="微软雅黑" w:hAnsi="微软雅黑" w:eastAsia="微软雅黑"/>
          <w:sz w:val="18"/>
          <w:szCs w:val="18"/>
        </w:rPr>
      </w:pPr>
      <w:r>
        <w:tab/>
      </w:r>
      <w:r>
        <w:rPr>
          <w:rFonts w:hint="eastAsia" w:ascii="微软雅黑" w:hAnsi="微软雅黑" w:eastAsia="微软雅黑"/>
          <w:sz w:val="18"/>
          <w:szCs w:val="18"/>
        </w:rPr>
        <w:t>应用层包括以下几个逻辑层：</w:t>
      </w:r>
    </w:p>
    <w:p>
      <w:pPr>
        <w:pStyle w:val="23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O</w:t>
      </w:r>
      <w:r>
        <w:rPr>
          <w:rFonts w:hint="eastAsia" w:ascii="微软雅黑" w:hAnsi="微软雅黑" w:eastAsia="微软雅黑"/>
          <w:sz w:val="18"/>
          <w:szCs w:val="18"/>
        </w:rPr>
        <w:t>LAP</w:t>
      </w:r>
    </w:p>
    <w:p>
      <w:pPr>
        <w:pStyle w:val="23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DIM</w:t>
      </w:r>
    </w:p>
    <w:p>
      <w:pPr>
        <w:pStyle w:val="23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RPT</w:t>
      </w:r>
    </w:p>
    <w:p>
      <w:pPr>
        <w:pStyle w:val="23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API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由于应用层是面向业务方的，因此会在命名中体现业务方，命名规则如下：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数据层名称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业务方编码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用途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指标标识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更新频率和方式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中文名称：【业务方描述】+【用途】，不多于20个文字。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中文描述：描述这个表的使用场景。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数据层名称为：</w:t>
      </w:r>
      <w:r>
        <w:rPr>
          <w:rFonts w:ascii="微软雅黑" w:hAnsi="微软雅黑" w:eastAsia="微软雅黑"/>
          <w:sz w:val="18"/>
          <w:szCs w:val="18"/>
        </w:rPr>
        <w:t xml:space="preserve">OLAP/DIM/RPT/API </w:t>
      </w:r>
      <w:r>
        <w:rPr>
          <w:rFonts w:hint="eastAsia" w:ascii="微软雅黑" w:hAnsi="微软雅黑" w:eastAsia="微软雅黑"/>
          <w:sz w:val="18"/>
          <w:szCs w:val="18"/>
        </w:rPr>
        <w:t>【数据集市/维表/固定格式报表/对外数据输出接口】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用途：     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不超过3个单词描述用途，如有多个单词中间用下划线分开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指标标识：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indicator，仅用于后面直接产生指标的表</w:t>
      </w:r>
    </w:p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更新频率为：  MM/H/D/W/M 【分钟/小时/天/周/月】</w:t>
      </w:r>
    </w:p>
    <w:p>
      <w:pPr>
        <w:pStyle w:val="23"/>
        <w:ind w:left="840" w:leftChars="40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更新方式：    I/A 【增量/全量】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业务方编码为：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7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业务方名称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业务方编码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市场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财务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业务运营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策略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租赁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二手房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新房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人力资源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品控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研究院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房产生态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ECOSYS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金融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FFIN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内容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总部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楼盘中心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平台产品运营中心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Center of Excellence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Business Partner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7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端口支持部</w:t>
            </w:r>
          </w:p>
        </w:tc>
        <w:tc>
          <w:tcPr>
            <w:tcW w:w="4065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PORT</w:t>
            </w:r>
          </w:p>
        </w:tc>
      </w:tr>
    </w:tbl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12" w:name="_Toc485829407"/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字段命名规则</w:t>
      </w:r>
      <w:bookmarkEnd w:id="12"/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3" w:name="_Toc485829408"/>
      <w:r>
        <w:rPr>
          <w:rFonts w:hint="eastAsia" w:ascii="微软雅黑" w:hAnsi="微软雅黑" w:eastAsia="微软雅黑"/>
          <w:sz w:val="28"/>
          <w:szCs w:val="28"/>
        </w:rPr>
        <w:t>2.3.1 时间类</w:t>
      </w:r>
      <w:bookmarkEnd w:id="13"/>
    </w:p>
    <w:p>
      <w:pPr>
        <w:pStyle w:val="23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日期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14" w:name="OLE_LINK3"/>
      <w:bookmarkStart w:id="15" w:name="OLE_LINK4"/>
      <w:r>
        <w:rPr>
          <w:rFonts w:hint="eastAsia" w:ascii="微软雅黑" w:hAnsi="微软雅黑" w:eastAsia="微软雅黑"/>
          <w:sz w:val="18"/>
          <w:szCs w:val="18"/>
          <w:highlight w:val="lightGray"/>
        </w:rPr>
        <w:t>日期修饰语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date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日期修饰语：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代表该日期的业务含义，不超过两个单词，比如：contract_sign</w:t>
      </w:r>
    </w:p>
    <w:bookmarkEnd w:id="14"/>
    <w:bookmarkEnd w:id="15"/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时间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时间修饰语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time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时间修饰语：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代表该时间的业务含义，不超过两个单词，比如：contract_draft</w:t>
      </w:r>
    </w:p>
    <w:p>
      <w:pPr>
        <w:ind w:left="420"/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6" w:name="_Toc485829409"/>
      <w:r>
        <w:rPr>
          <w:rFonts w:hint="eastAsia" w:ascii="微软雅黑" w:hAnsi="微软雅黑" w:eastAsia="微软雅黑"/>
          <w:sz w:val="28"/>
          <w:szCs w:val="28"/>
        </w:rPr>
        <w:t>2.3.2 统计类</w:t>
      </w:r>
      <w:bookmarkEnd w:id="16"/>
    </w:p>
    <w:p>
      <w:pPr>
        <w:pStyle w:val="23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数量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17" w:name="OLE_LINK6"/>
      <w:bookmarkStart w:id="18" w:name="OLE_LINK5"/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统计对象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cnt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代表该统计字段的业务含义，不超过两个单词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统计对象：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一个单词描述统计对象，比如客【cust】,房【house】，点击【click】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例子：showing_cust_cnt【带看的客户数量】</w:t>
      </w:r>
    </w:p>
    <w:bookmarkEnd w:id="17"/>
    <w:bookmarkEnd w:id="18"/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次数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统计对象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times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代表该统计字段的业务含义，不超过两个单词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统计对象：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一个单词描述统计对象，比如涨价【price</w:t>
      </w:r>
      <w:r>
        <w:rPr>
          <w:rFonts w:ascii="微软雅黑" w:hAnsi="微软雅黑" w:eastAsia="微软雅黑"/>
          <w:sz w:val="18"/>
          <w:szCs w:val="18"/>
        </w:rPr>
        <w:t>_rise</w:t>
      </w:r>
      <w:r>
        <w:rPr>
          <w:rFonts w:hint="eastAsia" w:ascii="微软雅黑" w:hAnsi="微软雅黑" w:eastAsia="微软雅黑"/>
          <w:sz w:val="18"/>
          <w:szCs w:val="18"/>
        </w:rPr>
        <w:t>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例子：price</w:t>
      </w:r>
      <w:r>
        <w:rPr>
          <w:rFonts w:ascii="微软雅黑" w:hAnsi="微软雅黑" w:eastAsia="微软雅黑"/>
          <w:sz w:val="18"/>
          <w:szCs w:val="18"/>
        </w:rPr>
        <w:t>_rise</w:t>
      </w:r>
      <w:r>
        <w:rPr>
          <w:rFonts w:hint="eastAsia" w:ascii="微软雅黑" w:hAnsi="微软雅黑" w:eastAsia="微软雅黑"/>
          <w:sz w:val="18"/>
          <w:szCs w:val="18"/>
        </w:rPr>
        <w:t>_times【涨价次数】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金额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19" w:name="OLE_LINK8"/>
      <w:bookmarkStart w:id="20" w:name="OLE_LINK7"/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统计对象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amt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代表该统计字段的业务含义，不超过两个单词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统计对象：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一个单词描述统计对象，比如佣金【commission】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例子：rent_commission</w:t>
      </w:r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</w:rPr>
        <w:t>amt【租赁佣金金额】</w:t>
      </w:r>
    </w:p>
    <w:bookmarkEnd w:id="19"/>
    <w:bookmarkEnd w:id="20"/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PV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21" w:name="OLE_LINK9"/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统计对象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pv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代表该统计字段的业务含义，不超过两个单词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统计对象：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一个单词描述统计对象，主要指页面或者频道，比如首页【home】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例子：app_</w:t>
      </w:r>
      <w:r>
        <w:rPr>
          <w:rFonts w:ascii="微软雅黑" w:hAnsi="微软雅黑" w:eastAsia="微软雅黑"/>
          <w:sz w:val="18"/>
          <w:szCs w:val="18"/>
        </w:rPr>
        <w:t>home_pv</w:t>
      </w:r>
      <w:r>
        <w:rPr>
          <w:rFonts w:hint="eastAsia" w:ascii="微软雅黑" w:hAnsi="微软雅黑" w:eastAsia="微软雅黑"/>
          <w:sz w:val="18"/>
          <w:szCs w:val="18"/>
        </w:rPr>
        <w:t>【APP首页PV】</w:t>
      </w:r>
    </w:p>
    <w:bookmarkEnd w:id="21"/>
    <w:p>
      <w:pPr>
        <w:ind w:left="42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8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UV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统计对象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uv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代表该统计字段的业务含义，不超过两个单词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统计对象：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一个单词描述统计对象，主要指页面或者频道，比如首页【detail】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例子：app_</w:t>
      </w:r>
      <w:r>
        <w:rPr>
          <w:rFonts w:ascii="微软雅黑" w:hAnsi="微软雅黑" w:eastAsia="微软雅黑"/>
          <w:sz w:val="18"/>
          <w:szCs w:val="18"/>
        </w:rPr>
        <w:t>shh_</w:t>
      </w:r>
      <w:r>
        <w:rPr>
          <w:rFonts w:hint="eastAsia" w:ascii="微软雅黑" w:hAnsi="微软雅黑" w:eastAsia="微软雅黑"/>
          <w:sz w:val="18"/>
          <w:szCs w:val="18"/>
        </w:rPr>
        <w:t>detail</w:t>
      </w:r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</w:rPr>
        <w:t>uv【APP二手房详情页UV】</w:t>
      </w:r>
    </w:p>
    <w:p>
      <w:pPr>
        <w:pStyle w:val="23"/>
        <w:ind w:left="420" w:firstLine="0" w:firstLineChars="0"/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22" w:name="_Toc485829410"/>
      <w:r>
        <w:rPr>
          <w:rFonts w:hint="eastAsia" w:ascii="微软雅黑" w:hAnsi="微软雅黑" w:eastAsia="微软雅黑"/>
          <w:sz w:val="28"/>
          <w:szCs w:val="28"/>
        </w:rPr>
        <w:t>2.3.3 编码类</w:t>
      </w:r>
      <w:bookmarkEnd w:id="22"/>
    </w:p>
    <w:p>
      <w:pPr>
        <w:pStyle w:val="23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无业务含义的编码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生产系统中由表实体序列产生的自增id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23" w:name="OLE_LINK11"/>
      <w:bookmarkStart w:id="24" w:name="OLE_LINK10"/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ascii="微软雅黑" w:hAnsi="微软雅黑" w:eastAsia="微软雅黑"/>
          <w:sz w:val="18"/>
          <w:szCs w:val="18"/>
          <w:highlight w:val="lightGray"/>
        </w:rPr>
        <w:t>id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主要为表实体描述，不超过两个单词，比如客源【cust</w:t>
      </w:r>
      <w:r>
        <w:rPr>
          <w:rFonts w:ascii="微软雅黑" w:hAnsi="微软雅黑" w:eastAsia="微软雅黑"/>
          <w:sz w:val="18"/>
          <w:szCs w:val="18"/>
        </w:rPr>
        <w:t>del</w:t>
      </w:r>
      <w:r>
        <w:rPr>
          <w:rFonts w:hint="eastAsia" w:ascii="微软雅黑" w:hAnsi="微软雅黑" w:eastAsia="微软雅黑"/>
          <w:sz w:val="18"/>
          <w:szCs w:val="18"/>
        </w:rPr>
        <w:t>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例子：custdel_id 【客源ID】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业务操作流水号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生产系统中由某某业务操作产生的流水号，比如合同号，理房通缴费流水号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ascii="微软雅黑" w:hAnsi="微软雅黑" w:eastAsia="微软雅黑"/>
          <w:sz w:val="18"/>
          <w:szCs w:val="18"/>
          <w:highlight w:val="lightGray"/>
        </w:rPr>
        <w:t>no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主要为业务操作描述，不超过两个单词，比如合同【contract】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</w:t>
      </w:r>
      <w:r>
        <w:rPr>
          <w:rFonts w:ascii="微软雅黑" w:hAnsi="微软雅黑" w:eastAsia="微软雅黑"/>
          <w:sz w:val="18"/>
          <w:szCs w:val="18"/>
        </w:rPr>
        <w:t>contract</w:t>
      </w:r>
      <w:r>
        <w:rPr>
          <w:rFonts w:hint="eastAsia" w:ascii="微软雅黑" w:hAnsi="微软雅黑" w:eastAsia="微软雅黑"/>
          <w:sz w:val="18"/>
          <w:szCs w:val="18"/>
        </w:rPr>
        <w:t>_no 【合同流水号】</w:t>
      </w:r>
    </w:p>
    <w:bookmarkEnd w:id="23"/>
    <w:bookmarkEnd w:id="24"/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有业务含义的编码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主要指维度编码，比如业务类型编码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code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25" w:name="OLE_LINK13"/>
      <w:bookmarkStart w:id="26" w:name="OLE_LINK12"/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主要为维度描述，不超过两个单词，比如城市【</w:t>
      </w:r>
      <w:r>
        <w:rPr>
          <w:rFonts w:ascii="微软雅黑" w:hAnsi="微软雅黑" w:eastAsia="微软雅黑"/>
          <w:sz w:val="18"/>
          <w:szCs w:val="18"/>
        </w:rPr>
        <w:t>city</w:t>
      </w:r>
      <w:r>
        <w:rPr>
          <w:rFonts w:hint="eastAsia" w:ascii="微软雅黑" w:hAnsi="微软雅黑" w:eastAsia="微软雅黑"/>
          <w:sz w:val="18"/>
          <w:szCs w:val="18"/>
        </w:rPr>
        <w:t>】，业务类型【bi</w:t>
      </w:r>
      <w:r>
        <w:rPr>
          <w:rFonts w:ascii="微软雅黑" w:hAnsi="微软雅黑" w:eastAsia="微软雅黑"/>
          <w:sz w:val="18"/>
          <w:szCs w:val="18"/>
        </w:rPr>
        <w:t>z_type</w:t>
      </w:r>
      <w:r>
        <w:rPr>
          <w:rFonts w:hint="eastAsia" w:ascii="微软雅黑" w:hAnsi="微软雅黑" w:eastAsia="微软雅黑"/>
          <w:sz w:val="18"/>
          <w:szCs w:val="18"/>
        </w:rPr>
        <w:t>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例子：city_code 【城市编码】</w:t>
      </w:r>
    </w:p>
    <w:bookmarkEnd w:id="25"/>
    <w:bookmarkEnd w:id="26"/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23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编码对应的名称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业务修饰语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name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业务修饰语：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主要为维度描述，不超过两个单词，比如城市【</w:t>
      </w:r>
      <w:r>
        <w:rPr>
          <w:rFonts w:ascii="微软雅黑" w:hAnsi="微软雅黑" w:eastAsia="微软雅黑"/>
          <w:sz w:val="18"/>
          <w:szCs w:val="18"/>
        </w:rPr>
        <w:t>city</w:t>
      </w:r>
      <w:r>
        <w:rPr>
          <w:rFonts w:hint="eastAsia" w:ascii="微软雅黑" w:hAnsi="微软雅黑" w:eastAsia="微软雅黑"/>
          <w:sz w:val="18"/>
          <w:szCs w:val="18"/>
        </w:rPr>
        <w:t>】，业务类型【bi</w:t>
      </w:r>
      <w:r>
        <w:rPr>
          <w:rFonts w:ascii="微软雅黑" w:hAnsi="微软雅黑" w:eastAsia="微软雅黑"/>
          <w:sz w:val="18"/>
          <w:szCs w:val="18"/>
        </w:rPr>
        <w:t>z_type</w:t>
      </w:r>
      <w:r>
        <w:rPr>
          <w:rFonts w:hint="eastAsia" w:ascii="微软雅黑" w:hAnsi="微软雅黑" w:eastAsia="微软雅黑"/>
          <w:sz w:val="18"/>
          <w:szCs w:val="18"/>
        </w:rPr>
        <w:t>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例子：biz_type_name 【业务类型名称】</w:t>
      </w:r>
    </w:p>
    <w:p/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27" w:name="_Toc485829411"/>
      <w:r>
        <w:rPr>
          <w:rFonts w:hint="eastAsia" w:ascii="微软雅黑" w:hAnsi="微软雅黑" w:eastAsia="微软雅黑"/>
          <w:sz w:val="28"/>
          <w:szCs w:val="28"/>
        </w:rPr>
        <w:t>2.3.4 判别类</w:t>
      </w:r>
      <w:bookmarkEnd w:id="27"/>
    </w:p>
    <w:p>
      <w:pPr>
        <w:pStyle w:val="23"/>
        <w:numPr>
          <w:ilvl w:val="0"/>
          <w:numId w:val="9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判别类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highlight w:val="lightGray"/>
        </w:rPr>
        <w:t>I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s</w:t>
      </w:r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判别对象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bookmarkStart w:id="28" w:name="OLE_LINK15"/>
      <w:bookmarkStart w:id="29" w:name="OLE_LINK14"/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判别对象：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需要判断是否的对象，不超过两个字段，比如是否有效【valid】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例子： is_valid【是否有效】</w:t>
      </w:r>
    </w:p>
    <w:bookmarkEnd w:id="28"/>
    <w:bookmarkEnd w:id="29"/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30" w:name="_Toc485829412"/>
      <w:r>
        <w:rPr>
          <w:rFonts w:hint="eastAsia" w:ascii="微软雅黑" w:hAnsi="微软雅黑" w:eastAsia="微软雅黑"/>
          <w:sz w:val="28"/>
          <w:szCs w:val="28"/>
        </w:rPr>
        <w:t>2.3.5衍生类</w:t>
      </w:r>
      <w:bookmarkEnd w:id="30"/>
    </w:p>
    <w:p>
      <w:pPr>
        <w:rPr>
          <w:rFonts w:ascii="微软雅黑" w:hAnsi="微软雅黑" w:eastAsia="微软雅黑"/>
          <w:sz w:val="18"/>
          <w:szCs w:val="18"/>
        </w:rPr>
      </w:pPr>
      <w:r>
        <w:tab/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原有字段名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衍生标识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衍生标识：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MD5</w:t>
      </w:r>
      <w:r>
        <w:rPr>
          <w:rFonts w:hint="eastAsia" w:ascii="微软雅黑" w:hAnsi="微软雅黑" w:eastAsia="微软雅黑"/>
          <w:sz w:val="18"/>
          <w:szCs w:val="18"/>
        </w:rPr>
        <w:t>【MD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加密】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例子：mobile_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md5</w:t>
      </w:r>
      <w:r>
        <w:rPr>
          <w:rFonts w:hint="eastAsia" w:ascii="微软雅黑" w:hAnsi="微软雅黑" w:eastAsia="微软雅黑"/>
          <w:sz w:val="18"/>
          <w:szCs w:val="18"/>
        </w:rPr>
        <w:t>【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MD5</w:t>
      </w:r>
      <w:bookmarkStart w:id="38" w:name="_GoBack"/>
      <w:bookmarkEnd w:id="38"/>
      <w:r>
        <w:rPr>
          <w:rFonts w:hint="eastAsia" w:ascii="微软雅黑" w:hAnsi="微软雅黑" w:eastAsia="微软雅黑"/>
          <w:sz w:val="18"/>
          <w:szCs w:val="18"/>
        </w:rPr>
        <w:t>加密移动电话号码】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31" w:name="_Toc485829413"/>
      <w:r>
        <w:rPr>
          <w:rFonts w:hint="eastAsia" w:ascii="微软雅黑" w:hAnsi="微软雅黑" w:eastAsia="微软雅黑"/>
          <w:sz w:val="28"/>
          <w:szCs w:val="28"/>
        </w:rPr>
        <w:t>2.3.6 其他类</w:t>
      </w:r>
      <w:bookmarkEnd w:id="31"/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bookmarkStart w:id="32" w:name="OLE_LINK16"/>
      <w:bookmarkStart w:id="33" w:name="OLE_LINK17"/>
      <w:r>
        <w:rPr>
          <w:rFonts w:hint="eastAsia" w:ascii="微软雅黑" w:hAnsi="微软雅黑" w:eastAsia="微软雅黑"/>
          <w:sz w:val="18"/>
          <w:szCs w:val="18"/>
          <w:highlight w:val="lightGray"/>
        </w:rPr>
        <w:t>业务修饰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字段表述对象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业务修饰：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对描述对象的限定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字段表述对象：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描述对象</w:t>
      </w:r>
    </w:p>
    <w:p>
      <w:pPr>
        <w:pStyle w:val="23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例子： </w:t>
      </w:r>
      <w:r>
        <w:rPr>
          <w:rFonts w:ascii="微软雅黑" w:hAnsi="微软雅黑" w:eastAsia="微软雅黑"/>
          <w:sz w:val="18"/>
          <w:szCs w:val="18"/>
        </w:rPr>
        <w:t>home_phone</w:t>
      </w:r>
      <w:r>
        <w:rPr>
          <w:rFonts w:hint="eastAsia" w:ascii="微软雅黑" w:hAnsi="微软雅黑" w:eastAsia="微软雅黑"/>
          <w:sz w:val="18"/>
          <w:szCs w:val="18"/>
        </w:rPr>
        <w:t>【家庭电话】</w:t>
      </w:r>
    </w:p>
    <w:bookmarkEnd w:id="32"/>
    <w:bookmarkEnd w:id="33"/>
    <w:p/>
    <w:p>
      <w:pPr>
        <w:pStyle w:val="3"/>
        <w:rPr>
          <w:rFonts w:ascii="微软雅黑" w:hAnsi="微软雅黑" w:eastAsia="微软雅黑"/>
        </w:rPr>
      </w:pPr>
      <w:bookmarkStart w:id="34" w:name="_Toc485829414"/>
      <w:r>
        <w:rPr>
          <w:rFonts w:hint="eastAsia" w:ascii="微软雅黑" w:hAnsi="微软雅黑" w:eastAsia="微软雅黑"/>
        </w:rPr>
        <w:t>2.4 任务名，Kylin模型名，Cube名</w:t>
      </w:r>
      <w:bookmarkEnd w:id="34"/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35" w:name="_Toc485829415"/>
      <w:r>
        <w:rPr>
          <w:rFonts w:hint="eastAsia" w:ascii="微软雅黑" w:hAnsi="微软雅黑" w:eastAsia="微软雅黑"/>
          <w:sz w:val="28"/>
          <w:szCs w:val="28"/>
        </w:rPr>
        <w:t>2.4.1任务名称</w:t>
      </w:r>
      <w:bookmarkEnd w:id="35"/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任务类型标识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对象名称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其中：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任务类型标识： Kylin/mail/[空]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【Kylin的任务名称/邮件任务/Hive表的更新任务此项为空】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对象名称：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表、Kylin模型、Cube、邮件主体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对Hive任务来讲一个任务只能对应一个目标表。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36" w:name="_Toc485829416"/>
      <w:r>
        <w:rPr>
          <w:rFonts w:ascii="微软雅黑" w:hAnsi="微软雅黑" w:eastAsia="微软雅黑"/>
          <w:sz w:val="28"/>
          <w:szCs w:val="28"/>
        </w:rPr>
        <w:t xml:space="preserve">2.4.2 </w:t>
      </w:r>
      <w:r>
        <w:rPr>
          <w:rFonts w:hint="eastAsia" w:ascii="微软雅黑" w:hAnsi="微软雅黑" w:eastAsia="微软雅黑"/>
          <w:sz w:val="28"/>
          <w:szCs w:val="28"/>
        </w:rPr>
        <w:t>Kylin模型名称</w:t>
      </w:r>
      <w:bookmarkEnd w:id="36"/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对应OLAP表名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MODEL</w:t>
      </w:r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ascii="微软雅黑" w:hAnsi="微软雅黑" w:eastAsia="微软雅黑"/>
          <w:sz w:val="18"/>
          <w:szCs w:val="18"/>
          <w:highlight w:val="lightGray"/>
        </w:rPr>
        <w:t>Vx</w:t>
      </w:r>
    </w:p>
    <w:p>
      <w:r>
        <w:tab/>
      </w:r>
      <w:r>
        <w:rPr>
          <w:rFonts w:hint="eastAsia"/>
        </w:rPr>
        <w:t>其中：</w:t>
      </w:r>
    </w:p>
    <w:p>
      <w:r>
        <w:tab/>
      </w:r>
      <w:r>
        <w:tab/>
      </w:r>
      <w:r>
        <w:rPr>
          <w:rFonts w:hint="eastAsia"/>
        </w:rPr>
        <w:t>Vx中x为版本号用阿拉伯数字命名如：1,2,3,4</w:t>
      </w:r>
      <w:r>
        <w:t>……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37" w:name="_Toc485829417"/>
      <w:r>
        <w:rPr>
          <w:rFonts w:ascii="微软雅黑" w:hAnsi="微软雅黑" w:eastAsia="微软雅黑"/>
          <w:sz w:val="28"/>
          <w:szCs w:val="28"/>
        </w:rPr>
        <w:t xml:space="preserve">2.4.3 </w:t>
      </w:r>
      <w:r>
        <w:rPr>
          <w:rFonts w:hint="eastAsia" w:ascii="微软雅黑" w:hAnsi="微软雅黑" w:eastAsia="微软雅黑"/>
          <w:sz w:val="28"/>
          <w:szCs w:val="28"/>
        </w:rPr>
        <w:t>Cube名称</w:t>
      </w:r>
      <w:bookmarkEnd w:id="37"/>
    </w:p>
    <w:p>
      <w:pPr>
        <w:ind w:firstLine="420"/>
        <w:rPr>
          <w:rFonts w:ascii="微软雅黑" w:hAnsi="微软雅黑" w:eastAsia="微软雅黑"/>
          <w:sz w:val="18"/>
          <w:szCs w:val="18"/>
          <w:highlight w:val="lightGray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对应OLAP表名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highlight w:val="lightGray"/>
        </w:rPr>
        <w:t>CUBE</w:t>
      </w:r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ascii="微软雅黑" w:hAnsi="微软雅黑" w:eastAsia="微软雅黑"/>
          <w:sz w:val="18"/>
          <w:szCs w:val="18"/>
          <w:highlight w:val="lightGray"/>
        </w:rPr>
        <w:t>Vx</w:t>
      </w:r>
    </w:p>
    <w:p>
      <w:pPr>
        <w:ind w:firstLine="420"/>
      </w:pPr>
      <w:r>
        <w:rPr>
          <w:rFonts w:hint="eastAsia"/>
        </w:rPr>
        <w:t>其中：</w:t>
      </w:r>
    </w:p>
    <w:p>
      <w:r>
        <w:tab/>
      </w:r>
      <w:r>
        <w:tab/>
      </w:r>
      <w:r>
        <w:rPr>
          <w:rFonts w:hint="eastAsia"/>
        </w:rPr>
        <w:t>Vx中x为版本号用阿拉伯数字命名如：1,2,3,4</w:t>
      </w:r>
      <w:r>
        <w:t>……</w:t>
      </w:r>
    </w:p>
    <w:p>
      <w:pPr>
        <w:ind w:firstLine="420"/>
        <w:rPr>
          <w:rFonts w:ascii="微软雅黑" w:hAnsi="微软雅黑" w:eastAsia="微软雅黑"/>
          <w:sz w:val="18"/>
          <w:szCs w:val="18"/>
          <w:highlight w:val="lightGray"/>
        </w:rPr>
      </w:pP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tab w:relativeTo="margin" w:alignment="right" w:leader="none"/>
    </w:r>
    <w:r>
      <w:rPr>
        <w:rFonts w:hint="eastAsia"/>
      </w:rPr>
      <w:t>命名规范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0EBE"/>
    <w:multiLevelType w:val="multilevel"/>
    <w:tmpl w:val="00710EB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1B3B68"/>
    <w:multiLevelType w:val="multilevel"/>
    <w:tmpl w:val="0B1B3B6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D3576B"/>
    <w:multiLevelType w:val="multilevel"/>
    <w:tmpl w:val="19D3576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366D0D"/>
    <w:multiLevelType w:val="multilevel"/>
    <w:tmpl w:val="2B366D0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6A95BEF"/>
    <w:multiLevelType w:val="multilevel"/>
    <w:tmpl w:val="56A95BE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AA705DD"/>
    <w:multiLevelType w:val="multilevel"/>
    <w:tmpl w:val="5AA705DD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5F68B7"/>
    <w:multiLevelType w:val="multilevel"/>
    <w:tmpl w:val="5C5F68B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584546E"/>
    <w:multiLevelType w:val="multilevel"/>
    <w:tmpl w:val="6584546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45D6ECC"/>
    <w:multiLevelType w:val="multilevel"/>
    <w:tmpl w:val="745D6EC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C3"/>
    <w:rsid w:val="000019B0"/>
    <w:rsid w:val="00002BB2"/>
    <w:rsid w:val="00020337"/>
    <w:rsid w:val="00030F21"/>
    <w:rsid w:val="00034D99"/>
    <w:rsid w:val="00037B06"/>
    <w:rsid w:val="00050282"/>
    <w:rsid w:val="00051D5F"/>
    <w:rsid w:val="000531DC"/>
    <w:rsid w:val="00054D3D"/>
    <w:rsid w:val="00056563"/>
    <w:rsid w:val="00062C9E"/>
    <w:rsid w:val="00065BD3"/>
    <w:rsid w:val="00066971"/>
    <w:rsid w:val="000719CB"/>
    <w:rsid w:val="000739AE"/>
    <w:rsid w:val="00075ADB"/>
    <w:rsid w:val="00080C9B"/>
    <w:rsid w:val="000832A1"/>
    <w:rsid w:val="000920C3"/>
    <w:rsid w:val="0009267C"/>
    <w:rsid w:val="00097000"/>
    <w:rsid w:val="0009776C"/>
    <w:rsid w:val="00097C60"/>
    <w:rsid w:val="000A02DF"/>
    <w:rsid w:val="000A347E"/>
    <w:rsid w:val="000A50D6"/>
    <w:rsid w:val="000B2264"/>
    <w:rsid w:val="000B411C"/>
    <w:rsid w:val="000B429F"/>
    <w:rsid w:val="000B5BDB"/>
    <w:rsid w:val="000B72CF"/>
    <w:rsid w:val="000B76AF"/>
    <w:rsid w:val="000C019F"/>
    <w:rsid w:val="000C19D1"/>
    <w:rsid w:val="000C25A5"/>
    <w:rsid w:val="000C2F2B"/>
    <w:rsid w:val="000C4794"/>
    <w:rsid w:val="000D22BA"/>
    <w:rsid w:val="000D2D49"/>
    <w:rsid w:val="000D3A07"/>
    <w:rsid w:val="000E1F33"/>
    <w:rsid w:val="000E221F"/>
    <w:rsid w:val="000E4FD2"/>
    <w:rsid w:val="000F43AD"/>
    <w:rsid w:val="0010284C"/>
    <w:rsid w:val="001060B2"/>
    <w:rsid w:val="0010712F"/>
    <w:rsid w:val="00112D1A"/>
    <w:rsid w:val="001146E1"/>
    <w:rsid w:val="00120B1A"/>
    <w:rsid w:val="00122FAF"/>
    <w:rsid w:val="00123930"/>
    <w:rsid w:val="001353E1"/>
    <w:rsid w:val="001400EB"/>
    <w:rsid w:val="00142F42"/>
    <w:rsid w:val="00160FD3"/>
    <w:rsid w:val="0016392B"/>
    <w:rsid w:val="00164329"/>
    <w:rsid w:val="00167106"/>
    <w:rsid w:val="00171B26"/>
    <w:rsid w:val="00181D18"/>
    <w:rsid w:val="001836F4"/>
    <w:rsid w:val="00183FF6"/>
    <w:rsid w:val="00186CA4"/>
    <w:rsid w:val="0019083A"/>
    <w:rsid w:val="001A409A"/>
    <w:rsid w:val="001B1972"/>
    <w:rsid w:val="001B3E09"/>
    <w:rsid w:val="001B764E"/>
    <w:rsid w:val="001C38B1"/>
    <w:rsid w:val="001C732A"/>
    <w:rsid w:val="001C73F2"/>
    <w:rsid w:val="001D5E92"/>
    <w:rsid w:val="001D60A4"/>
    <w:rsid w:val="001E669B"/>
    <w:rsid w:val="001F2B10"/>
    <w:rsid w:val="001F38C1"/>
    <w:rsid w:val="001F536B"/>
    <w:rsid w:val="001F7D80"/>
    <w:rsid w:val="002117A8"/>
    <w:rsid w:val="00221BC3"/>
    <w:rsid w:val="00225F4C"/>
    <w:rsid w:val="00226BD9"/>
    <w:rsid w:val="002330CC"/>
    <w:rsid w:val="002436F6"/>
    <w:rsid w:val="0024697D"/>
    <w:rsid w:val="00255841"/>
    <w:rsid w:val="00255BBB"/>
    <w:rsid w:val="00261177"/>
    <w:rsid w:val="00263E3A"/>
    <w:rsid w:val="002641BC"/>
    <w:rsid w:val="00267F41"/>
    <w:rsid w:val="00272469"/>
    <w:rsid w:val="002747D6"/>
    <w:rsid w:val="00277F6D"/>
    <w:rsid w:val="00280ED9"/>
    <w:rsid w:val="00280F77"/>
    <w:rsid w:val="0028186D"/>
    <w:rsid w:val="00281C63"/>
    <w:rsid w:val="00283B7C"/>
    <w:rsid w:val="0028646A"/>
    <w:rsid w:val="00286C44"/>
    <w:rsid w:val="0028791C"/>
    <w:rsid w:val="0029238F"/>
    <w:rsid w:val="002939A7"/>
    <w:rsid w:val="002A0CCB"/>
    <w:rsid w:val="002A1D88"/>
    <w:rsid w:val="002A4032"/>
    <w:rsid w:val="002A7D77"/>
    <w:rsid w:val="002B1CDC"/>
    <w:rsid w:val="002B2B8E"/>
    <w:rsid w:val="002C282D"/>
    <w:rsid w:val="002C52E5"/>
    <w:rsid w:val="002D5449"/>
    <w:rsid w:val="002E2F37"/>
    <w:rsid w:val="002E32E2"/>
    <w:rsid w:val="002F0F10"/>
    <w:rsid w:val="002F6BB0"/>
    <w:rsid w:val="002F729D"/>
    <w:rsid w:val="00303A72"/>
    <w:rsid w:val="003055AB"/>
    <w:rsid w:val="00307361"/>
    <w:rsid w:val="0030742B"/>
    <w:rsid w:val="00310F4B"/>
    <w:rsid w:val="00322B2A"/>
    <w:rsid w:val="0032557A"/>
    <w:rsid w:val="0033055B"/>
    <w:rsid w:val="00332813"/>
    <w:rsid w:val="00344B3E"/>
    <w:rsid w:val="0034625B"/>
    <w:rsid w:val="003540B3"/>
    <w:rsid w:val="00354111"/>
    <w:rsid w:val="00371A2C"/>
    <w:rsid w:val="003777C5"/>
    <w:rsid w:val="00382E0E"/>
    <w:rsid w:val="00385198"/>
    <w:rsid w:val="003C213F"/>
    <w:rsid w:val="003C5AA9"/>
    <w:rsid w:val="003C60D7"/>
    <w:rsid w:val="003D3448"/>
    <w:rsid w:val="003E735C"/>
    <w:rsid w:val="003F2D89"/>
    <w:rsid w:val="003F6632"/>
    <w:rsid w:val="003F6AF3"/>
    <w:rsid w:val="00411E26"/>
    <w:rsid w:val="00412D5D"/>
    <w:rsid w:val="00422E2B"/>
    <w:rsid w:val="0042715C"/>
    <w:rsid w:val="0043218E"/>
    <w:rsid w:val="00433C40"/>
    <w:rsid w:val="00443A87"/>
    <w:rsid w:val="00444093"/>
    <w:rsid w:val="00447DCC"/>
    <w:rsid w:val="00450658"/>
    <w:rsid w:val="0045122B"/>
    <w:rsid w:val="00454D69"/>
    <w:rsid w:val="004571B5"/>
    <w:rsid w:val="00460713"/>
    <w:rsid w:val="00461675"/>
    <w:rsid w:val="00462B3F"/>
    <w:rsid w:val="00462BBA"/>
    <w:rsid w:val="00464B66"/>
    <w:rsid w:val="00466FD4"/>
    <w:rsid w:val="00467BE2"/>
    <w:rsid w:val="00470719"/>
    <w:rsid w:val="00471F08"/>
    <w:rsid w:val="00472BE4"/>
    <w:rsid w:val="00480757"/>
    <w:rsid w:val="004861E8"/>
    <w:rsid w:val="0048651B"/>
    <w:rsid w:val="00487A16"/>
    <w:rsid w:val="00495AC2"/>
    <w:rsid w:val="00496CC5"/>
    <w:rsid w:val="004A0B07"/>
    <w:rsid w:val="004A2082"/>
    <w:rsid w:val="004A4A53"/>
    <w:rsid w:val="004A5D4D"/>
    <w:rsid w:val="004B5651"/>
    <w:rsid w:val="004C1CCB"/>
    <w:rsid w:val="004C51A7"/>
    <w:rsid w:val="004C63FD"/>
    <w:rsid w:val="004D1149"/>
    <w:rsid w:val="004D3AEF"/>
    <w:rsid w:val="004E24D1"/>
    <w:rsid w:val="004F2BA7"/>
    <w:rsid w:val="004F3B0E"/>
    <w:rsid w:val="0050532F"/>
    <w:rsid w:val="0051154B"/>
    <w:rsid w:val="005203B2"/>
    <w:rsid w:val="00520FCD"/>
    <w:rsid w:val="00526937"/>
    <w:rsid w:val="00526B81"/>
    <w:rsid w:val="00533648"/>
    <w:rsid w:val="00534295"/>
    <w:rsid w:val="00540B17"/>
    <w:rsid w:val="0054368B"/>
    <w:rsid w:val="00545C49"/>
    <w:rsid w:val="0054782C"/>
    <w:rsid w:val="00550344"/>
    <w:rsid w:val="00552AC5"/>
    <w:rsid w:val="00553509"/>
    <w:rsid w:val="00557B03"/>
    <w:rsid w:val="005618F2"/>
    <w:rsid w:val="00576892"/>
    <w:rsid w:val="00580BD9"/>
    <w:rsid w:val="00582FB4"/>
    <w:rsid w:val="00584D52"/>
    <w:rsid w:val="005955AD"/>
    <w:rsid w:val="005959BE"/>
    <w:rsid w:val="005A20CC"/>
    <w:rsid w:val="005A4F2D"/>
    <w:rsid w:val="005A5CEA"/>
    <w:rsid w:val="005B2AEA"/>
    <w:rsid w:val="005C0C31"/>
    <w:rsid w:val="005C0EBA"/>
    <w:rsid w:val="005C2058"/>
    <w:rsid w:val="005C34F9"/>
    <w:rsid w:val="005C5923"/>
    <w:rsid w:val="005D5B42"/>
    <w:rsid w:val="005E4D82"/>
    <w:rsid w:val="005F36F5"/>
    <w:rsid w:val="005F6956"/>
    <w:rsid w:val="005F7364"/>
    <w:rsid w:val="005F7394"/>
    <w:rsid w:val="006074A7"/>
    <w:rsid w:val="0060765A"/>
    <w:rsid w:val="00614405"/>
    <w:rsid w:val="006163D3"/>
    <w:rsid w:val="00621417"/>
    <w:rsid w:val="00621FD3"/>
    <w:rsid w:val="00625DFB"/>
    <w:rsid w:val="0062650D"/>
    <w:rsid w:val="00630592"/>
    <w:rsid w:val="00630C57"/>
    <w:rsid w:val="006365B7"/>
    <w:rsid w:val="0063692A"/>
    <w:rsid w:val="00641392"/>
    <w:rsid w:val="00644AEC"/>
    <w:rsid w:val="00644BDF"/>
    <w:rsid w:val="006470F2"/>
    <w:rsid w:val="00651E28"/>
    <w:rsid w:val="006560FE"/>
    <w:rsid w:val="0065742A"/>
    <w:rsid w:val="00657EF3"/>
    <w:rsid w:val="00663A1B"/>
    <w:rsid w:val="006644BF"/>
    <w:rsid w:val="00666542"/>
    <w:rsid w:val="00670D77"/>
    <w:rsid w:val="00672D82"/>
    <w:rsid w:val="00673E63"/>
    <w:rsid w:val="00677A8D"/>
    <w:rsid w:val="00680A5F"/>
    <w:rsid w:val="00690AAA"/>
    <w:rsid w:val="00697633"/>
    <w:rsid w:val="006A0977"/>
    <w:rsid w:val="006A740C"/>
    <w:rsid w:val="006B1CA2"/>
    <w:rsid w:val="006B2030"/>
    <w:rsid w:val="006C159D"/>
    <w:rsid w:val="006C226E"/>
    <w:rsid w:val="006D0CE3"/>
    <w:rsid w:val="006E0176"/>
    <w:rsid w:val="006F33CE"/>
    <w:rsid w:val="006F3A7D"/>
    <w:rsid w:val="006F4906"/>
    <w:rsid w:val="006F6A7A"/>
    <w:rsid w:val="006F76D4"/>
    <w:rsid w:val="00702B7A"/>
    <w:rsid w:val="0070344F"/>
    <w:rsid w:val="00722E30"/>
    <w:rsid w:val="007230E5"/>
    <w:rsid w:val="00723A70"/>
    <w:rsid w:val="00724244"/>
    <w:rsid w:val="007248F4"/>
    <w:rsid w:val="007252E5"/>
    <w:rsid w:val="007275BD"/>
    <w:rsid w:val="007376C9"/>
    <w:rsid w:val="00740001"/>
    <w:rsid w:val="007411FC"/>
    <w:rsid w:val="0074557D"/>
    <w:rsid w:val="00745CF7"/>
    <w:rsid w:val="00746A7B"/>
    <w:rsid w:val="00760E21"/>
    <w:rsid w:val="00761419"/>
    <w:rsid w:val="00762E3F"/>
    <w:rsid w:val="00763A89"/>
    <w:rsid w:val="00767F4F"/>
    <w:rsid w:val="00777BD5"/>
    <w:rsid w:val="007838A2"/>
    <w:rsid w:val="00784C67"/>
    <w:rsid w:val="007865AE"/>
    <w:rsid w:val="0079306A"/>
    <w:rsid w:val="00794CA1"/>
    <w:rsid w:val="007A2DDD"/>
    <w:rsid w:val="007A4D62"/>
    <w:rsid w:val="007A6515"/>
    <w:rsid w:val="007A697C"/>
    <w:rsid w:val="007B4C38"/>
    <w:rsid w:val="007B4DE3"/>
    <w:rsid w:val="007B6067"/>
    <w:rsid w:val="007C04C3"/>
    <w:rsid w:val="007C6D81"/>
    <w:rsid w:val="007D0E9A"/>
    <w:rsid w:val="007D121C"/>
    <w:rsid w:val="007D23FE"/>
    <w:rsid w:val="007D4EF8"/>
    <w:rsid w:val="007E160C"/>
    <w:rsid w:val="007F0AD2"/>
    <w:rsid w:val="007F1C5D"/>
    <w:rsid w:val="007F42AA"/>
    <w:rsid w:val="007F4344"/>
    <w:rsid w:val="00802871"/>
    <w:rsid w:val="00805D3D"/>
    <w:rsid w:val="00811538"/>
    <w:rsid w:val="00820161"/>
    <w:rsid w:val="00826B41"/>
    <w:rsid w:val="0082799B"/>
    <w:rsid w:val="008304C6"/>
    <w:rsid w:val="00840848"/>
    <w:rsid w:val="00841E0F"/>
    <w:rsid w:val="00856256"/>
    <w:rsid w:val="00857C16"/>
    <w:rsid w:val="008706BA"/>
    <w:rsid w:val="00876127"/>
    <w:rsid w:val="008774BE"/>
    <w:rsid w:val="00881A6A"/>
    <w:rsid w:val="00890B60"/>
    <w:rsid w:val="008933C6"/>
    <w:rsid w:val="00893B13"/>
    <w:rsid w:val="00897CAE"/>
    <w:rsid w:val="008A289D"/>
    <w:rsid w:val="008A3017"/>
    <w:rsid w:val="008A75B8"/>
    <w:rsid w:val="008B0809"/>
    <w:rsid w:val="008D4159"/>
    <w:rsid w:val="008F1AE0"/>
    <w:rsid w:val="0090286F"/>
    <w:rsid w:val="009028EC"/>
    <w:rsid w:val="00902F6D"/>
    <w:rsid w:val="009048FB"/>
    <w:rsid w:val="009102AE"/>
    <w:rsid w:val="0091173F"/>
    <w:rsid w:val="0091197C"/>
    <w:rsid w:val="00914B7C"/>
    <w:rsid w:val="00914E6A"/>
    <w:rsid w:val="00921366"/>
    <w:rsid w:val="009257F5"/>
    <w:rsid w:val="00925E34"/>
    <w:rsid w:val="0093341F"/>
    <w:rsid w:val="009404C1"/>
    <w:rsid w:val="0094060C"/>
    <w:rsid w:val="00946518"/>
    <w:rsid w:val="00953C92"/>
    <w:rsid w:val="00961B25"/>
    <w:rsid w:val="009625A2"/>
    <w:rsid w:val="009633D7"/>
    <w:rsid w:val="00964084"/>
    <w:rsid w:val="00964AF1"/>
    <w:rsid w:val="00965377"/>
    <w:rsid w:val="009654CD"/>
    <w:rsid w:val="009706D3"/>
    <w:rsid w:val="00971A6B"/>
    <w:rsid w:val="00971DB0"/>
    <w:rsid w:val="009740B2"/>
    <w:rsid w:val="00975B41"/>
    <w:rsid w:val="00976016"/>
    <w:rsid w:val="009902AF"/>
    <w:rsid w:val="00990CC4"/>
    <w:rsid w:val="00994697"/>
    <w:rsid w:val="009A0336"/>
    <w:rsid w:val="009A3160"/>
    <w:rsid w:val="009A5551"/>
    <w:rsid w:val="009B1614"/>
    <w:rsid w:val="009B6B26"/>
    <w:rsid w:val="009B7446"/>
    <w:rsid w:val="009C6862"/>
    <w:rsid w:val="009E17AC"/>
    <w:rsid w:val="009F4182"/>
    <w:rsid w:val="009F6F21"/>
    <w:rsid w:val="00A027E6"/>
    <w:rsid w:val="00A03326"/>
    <w:rsid w:val="00A04EFD"/>
    <w:rsid w:val="00A052CD"/>
    <w:rsid w:val="00A07CCD"/>
    <w:rsid w:val="00A12251"/>
    <w:rsid w:val="00A14F53"/>
    <w:rsid w:val="00A20B35"/>
    <w:rsid w:val="00A22746"/>
    <w:rsid w:val="00A33ECC"/>
    <w:rsid w:val="00A33FD3"/>
    <w:rsid w:val="00A41672"/>
    <w:rsid w:val="00A4247E"/>
    <w:rsid w:val="00A44C3D"/>
    <w:rsid w:val="00A451D6"/>
    <w:rsid w:val="00A529AF"/>
    <w:rsid w:val="00A563BA"/>
    <w:rsid w:val="00A634FF"/>
    <w:rsid w:val="00A63AF7"/>
    <w:rsid w:val="00A67B46"/>
    <w:rsid w:val="00A71947"/>
    <w:rsid w:val="00A743A5"/>
    <w:rsid w:val="00A8098D"/>
    <w:rsid w:val="00A8346C"/>
    <w:rsid w:val="00A8548D"/>
    <w:rsid w:val="00A85C1C"/>
    <w:rsid w:val="00A92FF9"/>
    <w:rsid w:val="00A9393C"/>
    <w:rsid w:val="00A96150"/>
    <w:rsid w:val="00AA57FD"/>
    <w:rsid w:val="00AB515B"/>
    <w:rsid w:val="00AD2314"/>
    <w:rsid w:val="00AD26F5"/>
    <w:rsid w:val="00AD6E62"/>
    <w:rsid w:val="00AE0121"/>
    <w:rsid w:val="00AE04A6"/>
    <w:rsid w:val="00AE14FF"/>
    <w:rsid w:val="00AE3499"/>
    <w:rsid w:val="00AE6C5B"/>
    <w:rsid w:val="00AE7CE3"/>
    <w:rsid w:val="00B04D79"/>
    <w:rsid w:val="00B12AEF"/>
    <w:rsid w:val="00B13340"/>
    <w:rsid w:val="00B13A19"/>
    <w:rsid w:val="00B3348A"/>
    <w:rsid w:val="00B37355"/>
    <w:rsid w:val="00B43BB6"/>
    <w:rsid w:val="00B4717E"/>
    <w:rsid w:val="00B5269C"/>
    <w:rsid w:val="00B558E5"/>
    <w:rsid w:val="00B570BF"/>
    <w:rsid w:val="00B618CA"/>
    <w:rsid w:val="00B71CF8"/>
    <w:rsid w:val="00B7400B"/>
    <w:rsid w:val="00B74BF4"/>
    <w:rsid w:val="00B75BCB"/>
    <w:rsid w:val="00B831A6"/>
    <w:rsid w:val="00B84DBA"/>
    <w:rsid w:val="00B84FDC"/>
    <w:rsid w:val="00B86274"/>
    <w:rsid w:val="00B90EE0"/>
    <w:rsid w:val="00B964BC"/>
    <w:rsid w:val="00BA0848"/>
    <w:rsid w:val="00BA18A0"/>
    <w:rsid w:val="00BB2B4E"/>
    <w:rsid w:val="00BB6B6C"/>
    <w:rsid w:val="00BC176B"/>
    <w:rsid w:val="00BC7E19"/>
    <w:rsid w:val="00BD4763"/>
    <w:rsid w:val="00BE0B8C"/>
    <w:rsid w:val="00BE5EA1"/>
    <w:rsid w:val="00BE7F9F"/>
    <w:rsid w:val="00C01F09"/>
    <w:rsid w:val="00C02747"/>
    <w:rsid w:val="00C04346"/>
    <w:rsid w:val="00C04894"/>
    <w:rsid w:val="00C0680F"/>
    <w:rsid w:val="00C1160B"/>
    <w:rsid w:val="00C11732"/>
    <w:rsid w:val="00C21DE8"/>
    <w:rsid w:val="00C23BAF"/>
    <w:rsid w:val="00C23E0A"/>
    <w:rsid w:val="00C33635"/>
    <w:rsid w:val="00C33C15"/>
    <w:rsid w:val="00C35D5F"/>
    <w:rsid w:val="00C44E6A"/>
    <w:rsid w:val="00C4619F"/>
    <w:rsid w:val="00C53DBC"/>
    <w:rsid w:val="00C567C4"/>
    <w:rsid w:val="00C56F67"/>
    <w:rsid w:val="00C57DFD"/>
    <w:rsid w:val="00C60C0E"/>
    <w:rsid w:val="00C61552"/>
    <w:rsid w:val="00C61D82"/>
    <w:rsid w:val="00C753E1"/>
    <w:rsid w:val="00C80239"/>
    <w:rsid w:val="00C837FE"/>
    <w:rsid w:val="00C83BAC"/>
    <w:rsid w:val="00C84DE9"/>
    <w:rsid w:val="00C90436"/>
    <w:rsid w:val="00C91932"/>
    <w:rsid w:val="00C93FDE"/>
    <w:rsid w:val="00C96D25"/>
    <w:rsid w:val="00CA16A8"/>
    <w:rsid w:val="00CB14D3"/>
    <w:rsid w:val="00CB18DD"/>
    <w:rsid w:val="00CB5179"/>
    <w:rsid w:val="00CC1D73"/>
    <w:rsid w:val="00CC4A54"/>
    <w:rsid w:val="00CC552E"/>
    <w:rsid w:val="00CD0BC3"/>
    <w:rsid w:val="00CD2622"/>
    <w:rsid w:val="00CE01F6"/>
    <w:rsid w:val="00CE5DEC"/>
    <w:rsid w:val="00CF2A25"/>
    <w:rsid w:val="00CF4683"/>
    <w:rsid w:val="00CF4E7A"/>
    <w:rsid w:val="00D01F2D"/>
    <w:rsid w:val="00D042A0"/>
    <w:rsid w:val="00D1026A"/>
    <w:rsid w:val="00D15068"/>
    <w:rsid w:val="00D158F3"/>
    <w:rsid w:val="00D1636F"/>
    <w:rsid w:val="00D21812"/>
    <w:rsid w:val="00D27318"/>
    <w:rsid w:val="00D278B9"/>
    <w:rsid w:val="00D326CE"/>
    <w:rsid w:val="00D32B24"/>
    <w:rsid w:val="00D34F12"/>
    <w:rsid w:val="00D45609"/>
    <w:rsid w:val="00D50C08"/>
    <w:rsid w:val="00D50D74"/>
    <w:rsid w:val="00D53C9A"/>
    <w:rsid w:val="00D5796A"/>
    <w:rsid w:val="00D6611B"/>
    <w:rsid w:val="00D72B39"/>
    <w:rsid w:val="00D75740"/>
    <w:rsid w:val="00D80FEC"/>
    <w:rsid w:val="00D854E0"/>
    <w:rsid w:val="00D87DB0"/>
    <w:rsid w:val="00D90163"/>
    <w:rsid w:val="00D90FD4"/>
    <w:rsid w:val="00D95E06"/>
    <w:rsid w:val="00D97CD6"/>
    <w:rsid w:val="00DA4C08"/>
    <w:rsid w:val="00DB7C3E"/>
    <w:rsid w:val="00DB7E78"/>
    <w:rsid w:val="00DC3AAD"/>
    <w:rsid w:val="00DC426D"/>
    <w:rsid w:val="00DC75C1"/>
    <w:rsid w:val="00DC7629"/>
    <w:rsid w:val="00DD3BB0"/>
    <w:rsid w:val="00DE0AA3"/>
    <w:rsid w:val="00DE0F0A"/>
    <w:rsid w:val="00DE282C"/>
    <w:rsid w:val="00DE35E0"/>
    <w:rsid w:val="00DE3C51"/>
    <w:rsid w:val="00DF1BEF"/>
    <w:rsid w:val="00DF2929"/>
    <w:rsid w:val="00DF2A5E"/>
    <w:rsid w:val="00DF5821"/>
    <w:rsid w:val="00DF5AA8"/>
    <w:rsid w:val="00E016E5"/>
    <w:rsid w:val="00E03EC5"/>
    <w:rsid w:val="00E04987"/>
    <w:rsid w:val="00E13AF6"/>
    <w:rsid w:val="00E22435"/>
    <w:rsid w:val="00E22938"/>
    <w:rsid w:val="00E30D5A"/>
    <w:rsid w:val="00E316FA"/>
    <w:rsid w:val="00E35E84"/>
    <w:rsid w:val="00E37EC6"/>
    <w:rsid w:val="00E400D9"/>
    <w:rsid w:val="00E446D7"/>
    <w:rsid w:val="00E44737"/>
    <w:rsid w:val="00E44ECC"/>
    <w:rsid w:val="00E52DFF"/>
    <w:rsid w:val="00E562DF"/>
    <w:rsid w:val="00E6153F"/>
    <w:rsid w:val="00E628F7"/>
    <w:rsid w:val="00E62F4D"/>
    <w:rsid w:val="00E714A3"/>
    <w:rsid w:val="00E74444"/>
    <w:rsid w:val="00E75E9E"/>
    <w:rsid w:val="00E83AB3"/>
    <w:rsid w:val="00E84D9D"/>
    <w:rsid w:val="00E91C67"/>
    <w:rsid w:val="00E937F2"/>
    <w:rsid w:val="00EA14C8"/>
    <w:rsid w:val="00EA3890"/>
    <w:rsid w:val="00EA780E"/>
    <w:rsid w:val="00EB3246"/>
    <w:rsid w:val="00EB5112"/>
    <w:rsid w:val="00EC05AD"/>
    <w:rsid w:val="00EC2110"/>
    <w:rsid w:val="00EC4A7D"/>
    <w:rsid w:val="00EC6921"/>
    <w:rsid w:val="00EC785B"/>
    <w:rsid w:val="00ED0B2E"/>
    <w:rsid w:val="00ED2123"/>
    <w:rsid w:val="00ED35E8"/>
    <w:rsid w:val="00ED4FD7"/>
    <w:rsid w:val="00EE2D18"/>
    <w:rsid w:val="00EF06B9"/>
    <w:rsid w:val="00EF0F80"/>
    <w:rsid w:val="00F02A70"/>
    <w:rsid w:val="00F06C3E"/>
    <w:rsid w:val="00F141A6"/>
    <w:rsid w:val="00F16851"/>
    <w:rsid w:val="00F2332E"/>
    <w:rsid w:val="00F26FD9"/>
    <w:rsid w:val="00F31024"/>
    <w:rsid w:val="00F32AEB"/>
    <w:rsid w:val="00F34C99"/>
    <w:rsid w:val="00F42157"/>
    <w:rsid w:val="00F429A3"/>
    <w:rsid w:val="00F572F4"/>
    <w:rsid w:val="00F77A79"/>
    <w:rsid w:val="00F8074F"/>
    <w:rsid w:val="00F82CC2"/>
    <w:rsid w:val="00F8697B"/>
    <w:rsid w:val="00F91567"/>
    <w:rsid w:val="00F94562"/>
    <w:rsid w:val="00F94B3E"/>
    <w:rsid w:val="00F9799C"/>
    <w:rsid w:val="00FA04EF"/>
    <w:rsid w:val="00FA271F"/>
    <w:rsid w:val="00FB5C73"/>
    <w:rsid w:val="00FB712C"/>
    <w:rsid w:val="00FC02D7"/>
    <w:rsid w:val="00FC2328"/>
    <w:rsid w:val="00FC2E92"/>
    <w:rsid w:val="00FC314A"/>
    <w:rsid w:val="00FD17A0"/>
    <w:rsid w:val="00FD4087"/>
    <w:rsid w:val="00FD7F5F"/>
    <w:rsid w:val="00FE6E3F"/>
    <w:rsid w:val="01DB48AA"/>
    <w:rsid w:val="06B373BC"/>
    <w:rsid w:val="171D7AD6"/>
    <w:rsid w:val="1CB51450"/>
    <w:rsid w:val="215F5E4C"/>
    <w:rsid w:val="3235481B"/>
    <w:rsid w:val="3DFF1117"/>
    <w:rsid w:val="3F530A34"/>
    <w:rsid w:val="42B14451"/>
    <w:rsid w:val="48E40603"/>
    <w:rsid w:val="4B8D7038"/>
    <w:rsid w:val="4B933575"/>
    <w:rsid w:val="4F555E99"/>
    <w:rsid w:val="55D159F3"/>
    <w:rsid w:val="56C778C2"/>
    <w:rsid w:val="61070A2C"/>
    <w:rsid w:val="61C649FD"/>
    <w:rsid w:val="6301461D"/>
    <w:rsid w:val="740149F9"/>
    <w:rsid w:val="77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30A346-CFDC-44EE-9663-4EA0DF130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790</Words>
  <Characters>4508</Characters>
  <Lines>37</Lines>
  <Paragraphs>10</Paragraphs>
  <TotalTime>0</TotalTime>
  <ScaleCrop>false</ScaleCrop>
  <LinksUpToDate>false</LinksUpToDate>
  <CharactersWithSpaces>5288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2017-08-16T11:05:00Z</dcterms:created>
  <dc:creator>Lianjia-Yu</dc:creator>
  <cp:lastModifiedBy>Lianjia-Yu</cp:lastModifiedBy>
  <dcterms:modified xsi:type="dcterms:W3CDTF">2017-11-17T08:01:40Z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