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380078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二、问题分析</w:t>
      </w:r>
    </w:p>
    <w:p w14:paraId="5D56D2F4">
      <w:pPr>
        <w:ind w:firstLineChars="200" w:firstLine="240"/>
      </w:pPr>
      <w:r>
        <w:rPr>
          <w:rFonts w:hint="eastAsia"/>
        </w:rPr>
        <w:t>微网由小区负荷、屋顶光伏与储能设备共同构成，其经济运行的关键在于利用外网电价的时段差异实现"低价存电、高价用电"。四个问题共用同一套物理关系：逐时段的电量平衡、储能充放电的效率损失与储电量边界、以购电费用最小为目标的优化。四问的差别集中在两点：一是</w:t>
      </w:r>
      <w:r>
        <w:rPr>
          <w:rFonts w:hint="eastAsia"/>
          <w:b w:val="1"/>
        </w:rPr>
        <w:t>信息结构</w:t>
      </w:r>
      <w:r>
        <w:rPr>
          <w:rFonts w:hint="eastAsia"/>
        </w:rPr>
        <w:t>，即决策者在什么时刻能掌握哪些数据；二是</w:t>
      </w:r>
      <w:r>
        <w:rPr>
          <w:rFonts w:hint="eastAsia"/>
          <w:b w:val="1"/>
        </w:rPr>
        <w:t>结算规则</w:t>
      </w:r>
      <w:r>
        <w:rPr>
          <w:rFonts w:hint="eastAsia"/>
        </w:rPr>
        <w:t>，即实际执行偏离计划时按什么价格承担费用。</w:t>
      </w:r>
    </w:p>
    <w:p w14:paraId="30C9536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问题一的分析</w:t>
      </w:r>
    </w:p>
    <w:p w14:paraId="1A57069E">
      <w:pPr>
        <w:ind w:firstLineChars="200" w:firstLine="240"/>
      </w:pPr>
      <w:r>
        <w:rPr>
          <w:rFonts w:hint="eastAsia"/>
        </w:rPr>
        <w:t>电价、小区负荷与光伏发电预测功率均由附件 1 完整给出且每天相同，制定当天计划时已掌握全天 144 个时段的全部信息，属于完全信息下的单日确定性优化问题。每时段需确定外网购电量、储能充放电量与时段末储电量三类量，它们之间只存在线性关系，故建立线性规划模型：以全天购电费用最小为目标，以逐时段电量平衡方程、计及充放电效率损失的储电量递推方程，以及储电量上下限与单时段充放电量上限为约束，并令 0:00 与 24:00 的储电量相等构成日循环，避免日末放空储能以虚降费用；另引入未利用电量变量，使电量平衡等式在正午光伏富余时仍然可行。求解分两步：先最小化全天购电费用，再在不使费用变差的前提下最小化充放电总量，剔除储能无意义的往复动作。</w:t>
      </w:r>
    </w:p>
    <w:p w14:paraId="6FCF1CF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问题二的分析</w:t>
      </w:r>
    </w:p>
    <w:p w14:paraId="707A99BB">
      <w:pPr>
        <w:ind w:firstLineChars="200" w:firstLine="240"/>
      </w:pPr>
      <w:r>
        <w:rPr>
          <w:rFonts w:hint="eastAsia"/>
        </w:rPr>
        <w:t>电价仍逐日相同，但小区负荷与光伏发电逐时变化，且当天计划必须在 0:00 一次性锁定、事后不得修改。困难有两重：一是 0:00 无法预知当天的实际负荷与光伏，只能依据历史信息作出预测；二是实际供电量一旦低于负荷，缺口须按交易时刻电价的 5 倍紧急购电——多购至多损失 1 倍电价，少购却要付出 5 倍代价，惩罚高度不对称。故确定性模型不再适用，改建立两阶段随机规划：第一阶段在 0:00 锁定全天各时段的计划购电量，该决策对所有未来情形共用；第二阶段针对每一种可能的负荷—光伏实现情形，决定储能的充放电量与紧急购电量，目标为计划购电费与各情形紧急购电费的期望之和。为使"可能情形"有据可依，先建立只使用历史信息的滚动预测：负荷取最近 3 个同类日的距离加权平均，光伏取最近 3 个历史日的距离加权平均，两者再以最近 30 日的样本外残差作滚动偏差修正；随后将同一历史日的负荷残差与光伏残差成对保留，构造成至多 30 条等权场景。计划锁定后进入执行阶段，逐时段只读取当前及其之前已经发生的观测数据，由储能对计划与实际之间的缺口作削峰填谷式纠偏，仍有缺口时才触发紧急购电；为避免"当下放电虽然省下了罚金、却使未来更大的缺口无电可用"，引入以储电量为状态的动态规划价值函数，动态确定各时段的保留水平。最后给出完美信息下的理论下界，用以衡量计划质量。</w:t>
      </w:r>
    </w:p>
    <w:p w14:paraId="44C9F90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问题三的分析</w:t>
      </w:r>
    </w:p>
    <w:p w14:paraId="2912C763">
      <w:pPr>
        <w:ind w:firstLineChars="200" w:firstLine="240"/>
      </w:pPr>
      <w:r>
        <w:rPr>
          <w:rFonts w:hint="eastAsia"/>
        </w:rPr>
        <w:t>在 0:00 的预报之外又增加了 6:00、12:00、18:00 三个时刻发布的未来 24 小时光伏预报，允许对尚未执行的购电计划作出调整，并使调整付出代价：低于计划的部分按交易时刻电价的 50%、超出计划的部分按 150% 结算，总费用由计划购电费、调整相关费用与紧急购电费共同构成。此时决策者面对的是信息在日内逐步揭示、且已执行时段不可回溯的时序决策问题，故采用滚动时域优化：0:00 依据当时的预报制定原始计划；每到新的预报时刻，以该时刻的真实储电量为初始状态，冻结已经执行完毕的时段，只对尚未发生的部分重新优化，并且只执行到下一个预报时刻，如此形成"预测—优化—执行—再优化"的闭环。为把附件 3 发布的整点瞬时预报转换到 10 分钟粒度，先对相邻两个整点取线性插值，再与基于历史数据的光伏预测按 Bates-Granger 方法加权组合，以兼顾正式预报的时效性与历史序列的稳定性。费用按最终生效购电量相对 0:00 原始计划的偏差计算，避免中间候选版本被重复计费。最后用留一法逐一比较启用不同预报时刻时的全年费用，据此回答是否需要引入其他时刻的预报。</w:t>
      </w:r>
    </w:p>
    <w:p w14:paraId="7DB33FA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问题四的分析</w:t>
      </w:r>
    </w:p>
    <w:p w14:paraId="5A1566A7">
      <w:pPr>
        <w:ind w:firstLineChars="200" w:firstLine="240"/>
      </w:pPr>
      <w:r>
        <w:rPr>
          <w:rFonts w:hint="eastAsia"/>
        </w:rPr>
        <w:t>外网电价也变为逐时段波动的实时电价，"电价逐日相同"的前提不再成立。由于电量平衡关系、储能约束、信息结构与结算规则均未改变，改变的只是电价由已知常数变为随交易时段揭示的随机量，因此模型框架无需重建，只需把电价替换为附件 4 提供的实时电价，由优化器自行搜索每天的价格高低点来决定何时充电、何时放电。为刻画电价的随机性，先将其分解为"日水平×日内形状"两部分，分别用净负荷回归与自回归模型预测，并据此生成价格情景；随后在波动电价下分别重算问题二与问题三，得到两套购电策略与费用结果。由于附件 4 与附件 1 的电价均值基本相同，两组结果的费用差异可以视为纯粹的电价波动价值。</w:t>
      </w:r>
    </w:p>
    <w:p w14:paraId="54D655A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四问的递进关系</w:t>
      </w:r>
    </w:p>
    <w:p w14:paraId="618161E2">
      <w:pPr>
        <w:ind w:firstLineChars="200" w:firstLine="240"/>
      </w:pPr>
      <w:r>
        <w:rPr>
          <w:rFonts w:hint="eastAsia"/>
        </w:rPr>
        <w:t>综上，四个问题构成严格的递进关系：问题一在信息完备的前提下定出最优基准；问题二引入"计划须在 0:00 一次性锁定"的信息不完备，用两阶段随机规划把紧急购电的期望代价写进目标；问题三进一步让信息在日内多次揭示，用滚动优化逐步兑现新增预报的价值；问题四在问题三的框架之上再叠加电价波动，检验策略在价格不确定环境下的适应性。四者共享同一物理层，只更换信息层与结算层，形成"基准—抗罚—调整—抗波动"的完整链条。</w:t>
      </w:r>
    </w:p>
    <w:p w14:paraId="36AD1514">
      <w:pPr>
        <w:ind w:firstLineChars="200" w:firstLine="240"/>
      </w:pPr>
      <w:r>
        <w:rPr>
          <w:rFonts w:hint="eastAsia"/>
        </w:rPr>
        <w:t>【图 1 插入位置】总体思路图：由数据层（附件 1 电价／负荷／光伏、附件 2 全年负荷与光伏、附件 3 光伏预报、附件 4 实时电价）出发，四问分别对应线性规划、两阶段随机规划、滚动时域优化与波动电价重算，最终汇入统一的验证体系。</w:t>
      </w:r>
    </w:p>
    <w:p w14:paraId="575A72BA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2026-09-12T12:00:19Z</dcterms:created>
  <dcterms:modified xsi:type="dcterms:W3CDTF">2026-09-12T12:00:19Z</dcterms:modified>
</cp:coreProperties>
</file>