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60CE" w14:textId="77777777" w:rsidR="00BB2A27" w:rsidRDefault="00BB2A27">
      <w:pPr>
        <w:spacing w:line="480" w:lineRule="auto"/>
        <w:ind w:left="336"/>
        <w:contextualSpacing/>
        <w:rPr>
          <w:rFonts w:ascii="Arial" w:hAnsi="Arial" w:cs="Arial"/>
          <w:b/>
          <w:sz w:val="30"/>
        </w:rPr>
      </w:pPr>
    </w:p>
    <w:p w14:paraId="5B3269FE" w14:textId="77777777" w:rsidR="00BB2A27" w:rsidRDefault="00BB2A27">
      <w:pPr>
        <w:spacing w:line="480" w:lineRule="auto"/>
        <w:ind w:left="336"/>
        <w:contextualSpacing/>
        <w:rPr>
          <w:rFonts w:ascii="Arial" w:hAnsi="Arial" w:cs="Arial"/>
          <w:b/>
          <w:sz w:val="30"/>
        </w:rPr>
      </w:pPr>
    </w:p>
    <w:p w14:paraId="38192717" w14:textId="77777777" w:rsidR="00BB2A27" w:rsidRDefault="00BB2A27">
      <w:pPr>
        <w:spacing w:line="480" w:lineRule="auto"/>
        <w:ind w:left="336"/>
        <w:contextualSpacing/>
        <w:rPr>
          <w:rFonts w:ascii="Arial" w:hAnsi="Arial" w:cs="Arial"/>
          <w:b/>
          <w:sz w:val="30"/>
        </w:rPr>
      </w:pPr>
    </w:p>
    <w:p w14:paraId="37FD73D3" w14:textId="77777777" w:rsidR="00BB2A27" w:rsidRDefault="00BB2A27">
      <w:pPr>
        <w:spacing w:line="480" w:lineRule="auto"/>
        <w:ind w:left="336"/>
        <w:contextualSpacing/>
        <w:rPr>
          <w:rFonts w:ascii="Arial" w:hAnsi="Arial" w:cs="Arial"/>
          <w:b/>
          <w:sz w:val="30"/>
        </w:rPr>
      </w:pPr>
    </w:p>
    <w:p w14:paraId="115130A9" w14:textId="77777777" w:rsidR="00BB2A27" w:rsidRDefault="00000000">
      <w:pPr>
        <w:spacing w:line="480" w:lineRule="auto"/>
        <w:ind w:leftChars="200" w:left="420" w:firstLineChars="200" w:firstLine="680"/>
        <w:contextualSpacing/>
        <w:rPr>
          <w:rFonts w:ascii="Arial" w:hAnsi="Arial" w:cs="Arial"/>
          <w:b/>
          <w:sz w:val="58"/>
        </w:rPr>
      </w:pPr>
      <w:r>
        <w:rPr>
          <w:rFonts w:ascii="Arial" w:hAnsi="Arial" w:cs="Arial" w:hint="eastAsia"/>
          <w:b/>
          <w:sz w:val="34"/>
        </w:rPr>
        <w:t xml:space="preserve">      </w:t>
      </w:r>
      <w:r>
        <w:rPr>
          <w:rFonts w:ascii="Arial" w:hAnsi="Arial" w:cs="Arial" w:hint="eastAsia"/>
          <w:b/>
          <w:sz w:val="52"/>
        </w:rPr>
        <w:t xml:space="preserve"> </w:t>
      </w:r>
      <w:r>
        <w:rPr>
          <w:rFonts w:ascii="Arial" w:hAnsi="Arial" w:cs="Arial" w:hint="eastAsia"/>
          <w:b/>
          <w:sz w:val="58"/>
        </w:rPr>
        <w:t>Project Report</w:t>
      </w:r>
    </w:p>
    <w:p w14:paraId="72C4700D" w14:textId="77777777" w:rsidR="00BB2A27" w:rsidRDefault="00BB2A27">
      <w:pPr>
        <w:spacing w:line="480" w:lineRule="auto"/>
        <w:contextualSpacing/>
        <w:jc w:val="center"/>
        <w:rPr>
          <w:rFonts w:ascii="Arial" w:hAnsi="Arial" w:cs="Arial"/>
          <w:b/>
          <w:sz w:val="52"/>
        </w:rPr>
      </w:pPr>
    </w:p>
    <w:p w14:paraId="30E9F92D" w14:textId="77777777" w:rsidR="009B6D54" w:rsidRDefault="009B6D54">
      <w:pPr>
        <w:spacing w:line="480" w:lineRule="auto"/>
        <w:contextualSpacing/>
        <w:jc w:val="center"/>
        <w:rPr>
          <w:rFonts w:ascii="Arial" w:hAnsi="Arial" w:cs="Arial" w:hint="eastAsia"/>
          <w:b/>
          <w:sz w:val="52"/>
        </w:rPr>
      </w:pPr>
    </w:p>
    <w:p w14:paraId="750B8673" w14:textId="77777777" w:rsidR="00BB2A27" w:rsidRDefault="00000000">
      <w:pPr>
        <w:spacing w:line="480" w:lineRule="auto"/>
        <w:contextualSpacing/>
        <w:jc w:val="center"/>
        <w:rPr>
          <w:rFonts w:ascii="Arial" w:hAnsi="Arial" w:cs="Arial"/>
          <w:sz w:val="32"/>
        </w:rPr>
      </w:pPr>
      <w:r>
        <w:rPr>
          <w:rFonts w:ascii="Arial" w:hAnsi="Arial" w:cs="Arial"/>
          <w:sz w:val="38"/>
        </w:rPr>
        <w:t>E-commerce Customer Segmentation</w:t>
      </w:r>
      <w:r>
        <w:rPr>
          <w:rFonts w:ascii="Arial" w:hAnsi="Arial" w:cs="Arial" w:hint="eastAsia"/>
          <w:sz w:val="38"/>
        </w:rPr>
        <w:t xml:space="preserve"> </w:t>
      </w:r>
      <w:r>
        <w:rPr>
          <w:rFonts w:ascii="Arial" w:hAnsi="Arial" w:cs="Arial"/>
          <w:sz w:val="38"/>
        </w:rPr>
        <w:t>Based on RFM and Clustering</w:t>
      </w:r>
      <w:r>
        <w:rPr>
          <w:rFonts w:ascii="Arial" w:hAnsi="Arial" w:cs="Arial"/>
          <w:sz w:val="32"/>
        </w:rPr>
        <w:t xml:space="preserve"> </w:t>
      </w:r>
    </w:p>
    <w:p w14:paraId="5631E0FD" w14:textId="77777777" w:rsidR="00BB2A27" w:rsidRDefault="00BB2A27">
      <w:pPr>
        <w:contextualSpacing/>
        <w:rPr>
          <w:rFonts w:ascii="Arial" w:hAnsi="Arial" w:cs="Arial"/>
          <w:sz w:val="22"/>
        </w:rPr>
      </w:pPr>
    </w:p>
    <w:p w14:paraId="393B35B6" w14:textId="700B4399" w:rsidR="00BB2A27" w:rsidRDefault="00000000" w:rsidP="009B6D54">
      <w:pPr>
        <w:spacing w:line="480" w:lineRule="auto"/>
        <w:contextualSpacing/>
        <w:rPr>
          <w:rFonts w:ascii="Arial" w:hAnsi="Arial" w:cs="Arial"/>
          <w:b/>
          <w:bCs/>
          <w:sz w:val="22"/>
        </w:rPr>
      </w:pPr>
      <w:r>
        <w:rPr>
          <w:rFonts w:ascii="Arial" w:hAnsi="Arial" w:cs="Arial" w:hint="eastAsia"/>
          <w:b/>
          <w:bCs/>
          <w:sz w:val="22"/>
        </w:rPr>
        <w:t xml:space="preserve"> </w:t>
      </w:r>
    </w:p>
    <w:p w14:paraId="282BE5D5" w14:textId="77777777" w:rsidR="009B6D54" w:rsidRDefault="009B6D54" w:rsidP="009B6D54">
      <w:pPr>
        <w:spacing w:line="480" w:lineRule="auto"/>
        <w:contextualSpacing/>
        <w:rPr>
          <w:rFonts w:ascii="Arial" w:hAnsi="Arial" w:cs="Arial"/>
          <w:b/>
          <w:bCs/>
          <w:sz w:val="22"/>
        </w:rPr>
      </w:pPr>
    </w:p>
    <w:p w14:paraId="6D49B213" w14:textId="77777777" w:rsidR="009B6D54" w:rsidRDefault="009B6D54" w:rsidP="009B6D54">
      <w:pPr>
        <w:spacing w:line="480" w:lineRule="auto"/>
        <w:contextualSpacing/>
        <w:rPr>
          <w:rFonts w:ascii="Arial" w:hAnsi="Arial" w:cs="Arial"/>
          <w:b/>
          <w:bCs/>
          <w:sz w:val="22"/>
        </w:rPr>
      </w:pPr>
    </w:p>
    <w:p w14:paraId="4BBA7DBC" w14:textId="77777777" w:rsidR="009B6D54" w:rsidRDefault="009B6D54" w:rsidP="009B6D54">
      <w:pPr>
        <w:spacing w:line="480" w:lineRule="auto"/>
        <w:contextualSpacing/>
        <w:rPr>
          <w:rFonts w:ascii="Arial" w:hAnsi="Arial" w:cs="Arial"/>
          <w:b/>
          <w:bCs/>
          <w:sz w:val="22"/>
        </w:rPr>
      </w:pPr>
    </w:p>
    <w:p w14:paraId="780AF271" w14:textId="77777777" w:rsidR="009B6D54" w:rsidRDefault="009B6D54" w:rsidP="009B6D54">
      <w:pPr>
        <w:spacing w:line="480" w:lineRule="auto"/>
        <w:contextualSpacing/>
        <w:rPr>
          <w:rFonts w:ascii="Arial" w:hAnsi="Arial" w:cs="Arial"/>
          <w:b/>
          <w:bCs/>
          <w:sz w:val="22"/>
        </w:rPr>
      </w:pPr>
    </w:p>
    <w:p w14:paraId="4936C9D9" w14:textId="77777777" w:rsidR="009B6D54" w:rsidRDefault="009B6D54" w:rsidP="009B6D54">
      <w:pPr>
        <w:spacing w:line="480" w:lineRule="auto"/>
        <w:contextualSpacing/>
        <w:rPr>
          <w:rFonts w:ascii="Arial" w:hAnsi="Arial" w:cs="Arial"/>
          <w:b/>
          <w:bCs/>
          <w:sz w:val="22"/>
        </w:rPr>
      </w:pPr>
    </w:p>
    <w:p w14:paraId="19BCC927" w14:textId="77777777" w:rsidR="009B6D54" w:rsidRDefault="009B6D54" w:rsidP="009B6D54">
      <w:pPr>
        <w:spacing w:line="480" w:lineRule="auto"/>
        <w:contextualSpacing/>
        <w:rPr>
          <w:rFonts w:ascii="Arial" w:hAnsi="Arial" w:cs="Arial"/>
          <w:b/>
          <w:bCs/>
          <w:sz w:val="22"/>
        </w:rPr>
      </w:pPr>
    </w:p>
    <w:p w14:paraId="41789534" w14:textId="77777777" w:rsidR="009B6D54" w:rsidRDefault="009B6D54" w:rsidP="009B6D54">
      <w:pPr>
        <w:spacing w:line="480" w:lineRule="auto"/>
        <w:contextualSpacing/>
        <w:rPr>
          <w:rFonts w:ascii="Arial" w:hAnsi="Arial" w:cs="Arial"/>
          <w:b/>
          <w:bCs/>
          <w:sz w:val="22"/>
        </w:rPr>
      </w:pPr>
    </w:p>
    <w:p w14:paraId="1B2CE2EB" w14:textId="77777777" w:rsidR="009B6D54" w:rsidRDefault="009B6D54" w:rsidP="009B6D54">
      <w:pPr>
        <w:spacing w:line="480" w:lineRule="auto"/>
        <w:contextualSpacing/>
        <w:rPr>
          <w:rFonts w:ascii="Arial" w:hAnsi="Arial" w:cs="Arial" w:hint="eastAsia"/>
          <w:b/>
          <w:bCs/>
          <w:sz w:val="22"/>
        </w:rPr>
      </w:pPr>
    </w:p>
    <w:p w14:paraId="740245DB" w14:textId="77777777" w:rsidR="00E63241" w:rsidRDefault="00000000" w:rsidP="00E63241">
      <w:pPr>
        <w:spacing w:line="480" w:lineRule="auto"/>
        <w:contextualSpacing/>
        <w:jc w:val="center"/>
        <w:rPr>
          <w:rFonts w:ascii="Arial" w:hAnsi="Arial" w:cs="Arial"/>
          <w:b/>
          <w:bCs/>
          <w:sz w:val="26"/>
        </w:rPr>
      </w:pPr>
      <w:r>
        <w:rPr>
          <w:rFonts w:ascii="Arial" w:hAnsi="Arial" w:cs="Arial"/>
          <w:b/>
          <w:bCs/>
          <w:sz w:val="26"/>
        </w:rPr>
        <w:t>Group</w:t>
      </w:r>
      <w:r>
        <w:rPr>
          <w:rFonts w:ascii="Arial" w:hAnsi="Arial" w:cs="Arial" w:hint="eastAsia"/>
          <w:b/>
          <w:bCs/>
          <w:sz w:val="26"/>
        </w:rPr>
        <w:t xml:space="preserve"> Name</w:t>
      </w:r>
      <w:r>
        <w:rPr>
          <w:rFonts w:ascii="Arial" w:hAnsi="Arial" w:cs="Arial"/>
          <w:b/>
          <w:bCs/>
          <w:sz w:val="26"/>
        </w:rPr>
        <w:t xml:space="preserve">: </w:t>
      </w:r>
      <w:proofErr w:type="spellStart"/>
      <w:r>
        <w:rPr>
          <w:rFonts w:ascii="Arial" w:hAnsi="Arial" w:cs="Arial"/>
          <w:b/>
          <w:bCs/>
          <w:sz w:val="26"/>
        </w:rPr>
        <w:t>DataCraft</w:t>
      </w:r>
      <w:proofErr w:type="spellEnd"/>
    </w:p>
    <w:p w14:paraId="6C8E0A5B" w14:textId="77777777" w:rsidR="00E63241" w:rsidRDefault="00000000" w:rsidP="00E63241">
      <w:pPr>
        <w:spacing w:line="480" w:lineRule="auto"/>
        <w:contextualSpacing/>
        <w:jc w:val="center"/>
        <w:rPr>
          <w:rFonts w:ascii="Arial" w:hAnsi="Arial" w:cs="Arial"/>
          <w:b/>
          <w:bCs/>
          <w:sz w:val="28"/>
          <w:u w:val="single"/>
        </w:rPr>
        <w:sectPr w:rsidR="00E63241" w:rsidSect="00B62897">
          <w:headerReference w:type="even" r:id="rId8"/>
          <w:headerReference w:type="default" r:id="rId9"/>
          <w:footerReference w:type="even" r:id="rId10"/>
          <w:footerReference w:type="default" r:id="rId11"/>
          <w:headerReference w:type="first" r:id="rId12"/>
          <w:footerReference w:type="first" r:id="rId13"/>
          <w:pgSz w:w="11906" w:h="16838"/>
          <w:pgMar w:top="1361" w:right="1701" w:bottom="1361" w:left="1701" w:header="851" w:footer="992" w:gutter="0"/>
          <w:pgNumType w:chapStyle="1"/>
          <w:cols w:space="425"/>
          <w:docGrid w:type="lines" w:linePitch="312"/>
        </w:sectPr>
      </w:pPr>
      <w:r>
        <w:rPr>
          <w:rFonts w:ascii="Arial" w:hAnsi="Arial" w:cs="Arial" w:hint="eastAsia"/>
          <w:b/>
          <w:bCs/>
          <w:sz w:val="28"/>
          <w:u w:val="single"/>
        </w:rPr>
        <w:t>IS</w:t>
      </w:r>
      <w:proofErr w:type="gramStart"/>
      <w:r>
        <w:rPr>
          <w:rFonts w:ascii="Arial" w:hAnsi="Arial" w:cs="Arial" w:hint="eastAsia"/>
          <w:b/>
          <w:bCs/>
          <w:sz w:val="28"/>
          <w:u w:val="single"/>
        </w:rPr>
        <w:t xml:space="preserve">6400  </w:t>
      </w:r>
      <w:proofErr w:type="spellStart"/>
      <w:r>
        <w:rPr>
          <w:rFonts w:ascii="Arial" w:hAnsi="Arial" w:cs="Arial" w:hint="eastAsia"/>
          <w:b/>
          <w:bCs/>
          <w:sz w:val="28"/>
          <w:u w:val="single"/>
        </w:rPr>
        <w:t>SemA</w:t>
      </w:r>
      <w:proofErr w:type="spellEnd"/>
      <w:proofErr w:type="gramEnd"/>
      <w:r>
        <w:rPr>
          <w:rFonts w:ascii="Arial" w:hAnsi="Arial" w:cs="Arial" w:hint="eastAsia"/>
          <w:b/>
          <w:bCs/>
          <w:sz w:val="28"/>
          <w:u w:val="single"/>
        </w:rPr>
        <w:t xml:space="preserve">  2025-2026</w:t>
      </w:r>
    </w:p>
    <w:p w14:paraId="0D6B7E03" w14:textId="77777777" w:rsidR="00BB2A27" w:rsidRDefault="00000000" w:rsidP="00BA295B">
      <w:pPr>
        <w:spacing w:afterLines="50" w:after="156" w:line="480" w:lineRule="auto"/>
        <w:rPr>
          <w:rFonts w:ascii="Arial" w:hAnsi="Arial" w:cs="Arial"/>
          <w:b/>
          <w:bCs/>
          <w:sz w:val="30"/>
          <w:u w:val="single"/>
        </w:rPr>
      </w:pPr>
      <w:r>
        <w:rPr>
          <w:rFonts w:ascii="Arial" w:hAnsi="Arial" w:cs="Arial"/>
          <w:b/>
          <w:bCs/>
          <w:sz w:val="30"/>
          <w:u w:val="single"/>
        </w:rPr>
        <w:lastRenderedPageBreak/>
        <w:t>Executive Summary</w:t>
      </w:r>
    </w:p>
    <w:p w14:paraId="6FCDF4E1" w14:textId="77777777" w:rsidR="00BB2A27" w:rsidRDefault="00000000" w:rsidP="00CC36EB">
      <w:pPr>
        <w:spacing w:beforeLines="100" w:before="312" w:line="480" w:lineRule="auto"/>
        <w:contextualSpacing/>
        <w:rPr>
          <w:rFonts w:ascii="Arial" w:hAnsi="Arial" w:cs="Arial"/>
          <w:sz w:val="22"/>
        </w:rPr>
      </w:pPr>
      <w:r>
        <w:rPr>
          <w:rFonts w:ascii="Arial" w:hAnsi="Arial" w:cs="Arial"/>
          <w:sz w:val="22"/>
        </w:rPr>
        <w:t>This report employs the RFM customer value model and clustering analysis methods to precisely segment customer groups for a retail enterprise. The analysis is based on 168,631 transaction records covering 2,997 unique customers, building customer profiles through three core dimensions: Recency (most recent purchase time), Frequency (purchase frequency), and Monetary (spending amount).</w:t>
      </w:r>
    </w:p>
    <w:p w14:paraId="1F57114E" w14:textId="77777777" w:rsidR="00CC36EB" w:rsidRDefault="00000000" w:rsidP="00CC36EB">
      <w:pPr>
        <w:spacing w:line="480" w:lineRule="auto"/>
        <w:contextualSpacing/>
        <w:rPr>
          <w:rFonts w:ascii="Arial" w:hAnsi="Arial" w:cs="Arial"/>
          <w:sz w:val="22"/>
        </w:rPr>
        <w:sectPr w:rsidR="00CC36EB" w:rsidSect="00E63241">
          <w:footerReference w:type="default" r:id="rId14"/>
          <w:pgSz w:w="11906" w:h="16838"/>
          <w:pgMar w:top="1440" w:right="1800" w:bottom="1440" w:left="1800" w:header="851" w:footer="992" w:gutter="0"/>
          <w:pgNumType w:start="1" w:chapStyle="1"/>
          <w:cols w:space="425"/>
          <w:docGrid w:type="lines" w:linePitch="312"/>
        </w:sectPr>
      </w:pPr>
      <w:r>
        <w:rPr>
          <w:rFonts w:ascii="Arial" w:hAnsi="Arial" w:cs="Arial"/>
          <w:sz w:val="22"/>
        </w:rPr>
        <w:t>The research identified four distinct customer segments: High-Value Loyal Customers (9.2%), Potential Reactivation Customers (32.2%), Newly Acquired Customers (8.5%), and At-Risk Churn Customers (50.0%). The clustering results were validated through stability testing (average stability score of 0.82) and statistical significance testing (p&lt;0.001), showing strong correlation with actual customer retention behavior. Targeted marketing strategies are proposed for each segment, including exclusive services for high-value customers, activation programs for potential customers, cultivation strategies for new customers, and recovery measures for at-risk customers. Implementation of these strategies is expected to improve customer retention rates by 15-20% and increase overall revenue by more than 10%.</w:t>
      </w:r>
    </w:p>
    <w:p w14:paraId="4B3859FE" w14:textId="0D9FE5AC" w:rsidR="00BB2A27" w:rsidRDefault="00CC36EB" w:rsidP="00CC36EB">
      <w:pPr>
        <w:spacing w:line="480" w:lineRule="auto"/>
        <w:contextualSpacing/>
        <w:jc w:val="left"/>
        <w:rPr>
          <w:rFonts w:ascii="Arial" w:hAnsi="Arial" w:cs="Arial"/>
          <w:b/>
          <w:bCs/>
          <w:sz w:val="36"/>
        </w:rPr>
      </w:pPr>
      <w:r>
        <w:rPr>
          <w:rFonts w:ascii="Arial" w:hAnsi="Arial" w:cs="Arial" w:hint="eastAsia"/>
          <w:b/>
          <w:bCs/>
          <w:sz w:val="36"/>
        </w:rPr>
        <w:lastRenderedPageBreak/>
        <w:t xml:space="preserve">1. </w:t>
      </w:r>
      <w:r>
        <w:rPr>
          <w:rFonts w:ascii="Arial" w:hAnsi="Arial" w:cs="Arial"/>
          <w:b/>
          <w:bCs/>
          <w:sz w:val="36"/>
        </w:rPr>
        <w:t>Introduction and Business Problem</w:t>
      </w:r>
      <w:r w:rsidR="00E63241">
        <w:rPr>
          <w:rFonts w:ascii="Arial" w:hAnsi="Arial" w:cs="Arial" w:hint="eastAsia"/>
          <w:b/>
          <w:bCs/>
          <w:sz w:val="36"/>
        </w:rPr>
        <w:t xml:space="preserve"> </w:t>
      </w:r>
      <w:r>
        <w:rPr>
          <w:rFonts w:ascii="Arial" w:hAnsi="Arial" w:cs="Arial"/>
          <w:b/>
          <w:bCs/>
          <w:sz w:val="36"/>
        </w:rPr>
        <w:t>Description</w:t>
      </w:r>
    </w:p>
    <w:p w14:paraId="4BE141A9" w14:textId="77777777" w:rsidR="00BB2A27" w:rsidRDefault="00000000" w:rsidP="00E63241">
      <w:pPr>
        <w:spacing w:line="480" w:lineRule="auto"/>
        <w:contextualSpacing/>
        <w:rPr>
          <w:rFonts w:ascii="Arial" w:hAnsi="Arial" w:cs="Arial"/>
          <w:b/>
          <w:bCs/>
          <w:sz w:val="28"/>
        </w:rPr>
      </w:pPr>
      <w:r>
        <w:rPr>
          <w:rFonts w:ascii="Arial" w:hAnsi="Arial" w:cs="Arial"/>
          <w:b/>
          <w:bCs/>
          <w:sz w:val="28"/>
        </w:rPr>
        <w:t>1.1 Business Context and Problem Definition</w:t>
      </w:r>
    </w:p>
    <w:p w14:paraId="1BA0C8D0" w14:textId="77777777" w:rsidR="00BB2A27" w:rsidRDefault="00000000" w:rsidP="00E63241">
      <w:pPr>
        <w:spacing w:line="480" w:lineRule="auto"/>
        <w:contextualSpacing/>
        <w:rPr>
          <w:rFonts w:ascii="Arial" w:hAnsi="Arial" w:cs="Arial"/>
          <w:sz w:val="22"/>
        </w:rPr>
      </w:pPr>
      <w:r>
        <w:rPr>
          <w:rFonts w:ascii="Arial" w:hAnsi="Arial" w:cs="Arial"/>
          <w:sz w:val="22"/>
        </w:rPr>
        <w:t>UK retail supermarkets operating in the digital space face a common yet critical challenge: while they possess a large customer base, revenue generation is highly concentrated within a small subset of shoppers. This imbalance makes it difficult for supermarket management to allocate marketing resources efficiently. A key business problem, therefore, is the inability to differentiate between customer types effectively, leading to suboptimal marketing strategies. Current broad brush approaches are not only inefficient and costly but also fail to address the distinct needs and potential of various customer groups. To drive profitability and sustainable growth, it is essential to move beyond a one-size-fits-all model. This analysis aims to address this gap by identifying high-value, at-risk, and potential customers through data-driven segmentation, thereby enabling targeted actions for retention and growth.</w:t>
      </w:r>
    </w:p>
    <w:p w14:paraId="024493EE" w14:textId="77777777" w:rsidR="00BB2A27" w:rsidRDefault="00000000" w:rsidP="00E63241">
      <w:pPr>
        <w:spacing w:line="480" w:lineRule="auto"/>
        <w:contextualSpacing/>
        <w:rPr>
          <w:rFonts w:ascii="Arial" w:hAnsi="Arial" w:cs="Arial"/>
          <w:b/>
          <w:bCs/>
          <w:sz w:val="28"/>
        </w:rPr>
      </w:pPr>
      <w:r>
        <w:rPr>
          <w:rFonts w:ascii="Arial" w:hAnsi="Arial" w:cs="Arial"/>
          <w:b/>
          <w:bCs/>
          <w:sz w:val="28"/>
        </w:rPr>
        <w:t>1.2 Analysis Objectives</w:t>
      </w:r>
    </w:p>
    <w:p w14:paraId="1BEBC610" w14:textId="77777777" w:rsidR="00BB2A27" w:rsidRDefault="00000000" w:rsidP="00E63241">
      <w:pPr>
        <w:spacing w:line="480" w:lineRule="auto"/>
        <w:contextualSpacing/>
        <w:rPr>
          <w:rFonts w:ascii="Arial" w:hAnsi="Arial" w:cs="Arial"/>
          <w:sz w:val="22"/>
        </w:rPr>
      </w:pPr>
      <w:r>
        <w:rPr>
          <w:rFonts w:ascii="Arial" w:hAnsi="Arial" w:cs="Arial"/>
          <w:sz w:val="22"/>
        </w:rPr>
        <w:t>The primary objective of this analysis is to leverage transactional data to develop an interpretable and actionable customer segmentation framework for the retailer. This directly addresses the focal question: How can the retailer segment its customers based on their purchasing behavior to inform strategic marketing?Specifically, our analysis seeks to:</w:t>
      </w:r>
    </w:p>
    <w:p w14:paraId="3F1A1AEC" w14:textId="77777777" w:rsidR="00BB2A27" w:rsidRDefault="00000000" w:rsidP="00E63241">
      <w:pPr>
        <w:numPr>
          <w:ilvl w:val="0"/>
          <w:numId w:val="17"/>
        </w:numPr>
        <w:spacing w:line="480" w:lineRule="auto"/>
        <w:contextualSpacing/>
        <w:rPr>
          <w:rFonts w:ascii="Arial" w:hAnsi="Arial" w:cs="Arial"/>
          <w:sz w:val="22"/>
        </w:rPr>
      </w:pPr>
      <w:r>
        <w:rPr>
          <w:rFonts w:ascii="Arial" w:hAnsi="Arial" w:cs="Arial"/>
          <w:sz w:val="22"/>
        </w:rPr>
        <w:t>Derive Meaningful Customer Segments: Apply the RFM (Recency, Frequency, Monetary) model in conjunction with clustering analysis to identify distinct, data-driven customer groups.</w:t>
      </w:r>
    </w:p>
    <w:p w14:paraId="6787A8AC" w14:textId="77777777" w:rsidR="00BB2A27" w:rsidRDefault="00000000" w:rsidP="00E63241">
      <w:pPr>
        <w:numPr>
          <w:ilvl w:val="0"/>
          <w:numId w:val="17"/>
        </w:numPr>
        <w:spacing w:line="480" w:lineRule="auto"/>
        <w:contextualSpacing/>
        <w:rPr>
          <w:rFonts w:ascii="Arial" w:hAnsi="Arial" w:cs="Arial"/>
          <w:sz w:val="22"/>
        </w:rPr>
      </w:pPr>
      <w:r>
        <w:rPr>
          <w:rFonts w:ascii="Arial" w:hAnsi="Arial" w:cs="Arial"/>
          <w:sz w:val="22"/>
        </w:rPr>
        <w:t>Analyze Segment Characteristics: Profile each identified segment to understand its behavioral patterns, value contribution, and strategic significance to the business.</w:t>
      </w:r>
    </w:p>
    <w:p w14:paraId="5A5EBFA0" w14:textId="77777777" w:rsidR="00BB2A27" w:rsidRDefault="00000000" w:rsidP="00E63241">
      <w:pPr>
        <w:numPr>
          <w:ilvl w:val="0"/>
          <w:numId w:val="17"/>
        </w:numPr>
        <w:spacing w:line="480" w:lineRule="auto"/>
        <w:contextualSpacing/>
        <w:rPr>
          <w:rFonts w:ascii="Arial" w:hAnsi="Arial" w:cs="Arial"/>
          <w:sz w:val="22"/>
        </w:rPr>
      </w:pPr>
      <w:r>
        <w:rPr>
          <w:rFonts w:ascii="Arial" w:hAnsi="Arial" w:cs="Arial"/>
          <w:sz w:val="22"/>
        </w:rPr>
        <w:t xml:space="preserve">Propose Targeted Strategies: Formulate tailored marketing and engagement </w:t>
      </w:r>
      <w:r>
        <w:rPr>
          <w:rFonts w:ascii="Arial" w:hAnsi="Arial" w:cs="Arial"/>
          <w:sz w:val="22"/>
        </w:rPr>
        <w:lastRenderedPageBreak/>
        <w:t>recommendations for each segment to enhance customer retention, stimulate repeat purchases, and improve overall profitability.</w:t>
      </w:r>
    </w:p>
    <w:p w14:paraId="7FEA419A"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1</w:t>
      </w:r>
      <w:r>
        <w:rPr>
          <w:rFonts w:ascii="Arial" w:hAnsi="Arial" w:cs="Arial"/>
          <w:b/>
          <w:bCs/>
          <w:sz w:val="28"/>
        </w:rPr>
        <w:t>.3 Business Significance</w:t>
      </w:r>
    </w:p>
    <w:p w14:paraId="58E3A109" w14:textId="77777777" w:rsidR="00BB2A27" w:rsidRDefault="00000000" w:rsidP="00E63241">
      <w:pPr>
        <w:spacing w:line="480" w:lineRule="auto"/>
        <w:contextualSpacing/>
        <w:rPr>
          <w:rFonts w:ascii="Arial" w:hAnsi="Arial" w:cs="Arial"/>
          <w:sz w:val="22"/>
        </w:rPr>
      </w:pPr>
      <w:r>
        <w:rPr>
          <w:rFonts w:ascii="Arial" w:hAnsi="Arial" w:cs="Arial"/>
          <w:sz w:val="22"/>
        </w:rPr>
        <w:t>Successfully implementing this segmentation analysis will deliver several key benefits to the business</w:t>
      </w:r>
      <w:r>
        <w:rPr>
          <w:rFonts w:ascii="Arial" w:hAnsi="Arial" w:cs="Arial" w:hint="eastAsia"/>
          <w:sz w:val="22"/>
        </w:rPr>
        <w:t>:</w:t>
      </w:r>
    </w:p>
    <w:p w14:paraId="2FA5CC48" w14:textId="77777777" w:rsidR="00BB2A27" w:rsidRDefault="00000000" w:rsidP="00E63241">
      <w:pPr>
        <w:numPr>
          <w:ilvl w:val="0"/>
          <w:numId w:val="11"/>
        </w:numPr>
        <w:spacing w:line="480" w:lineRule="auto"/>
        <w:contextualSpacing/>
        <w:rPr>
          <w:rFonts w:ascii="Arial" w:hAnsi="Arial" w:cs="Arial"/>
          <w:sz w:val="22"/>
        </w:rPr>
      </w:pPr>
      <w:r>
        <w:rPr>
          <w:rFonts w:ascii="Arial" w:hAnsi="Arial" w:cs="Arial"/>
          <w:sz w:val="22"/>
        </w:rPr>
        <w:t>Optimized Marketing Budget: Resources can be strategically prioritized towards high-value and high-potential customer segments, improving return on marketing investment.</w:t>
      </w:r>
    </w:p>
    <w:p w14:paraId="069AC339" w14:textId="77777777" w:rsidR="00BB2A27" w:rsidRDefault="00000000" w:rsidP="00E63241">
      <w:pPr>
        <w:numPr>
          <w:ilvl w:val="0"/>
          <w:numId w:val="11"/>
        </w:numPr>
        <w:spacing w:line="480" w:lineRule="auto"/>
        <w:contextualSpacing/>
        <w:rPr>
          <w:rFonts w:ascii="Arial" w:hAnsi="Arial" w:cs="Arial"/>
          <w:sz w:val="22"/>
        </w:rPr>
      </w:pPr>
      <w:r>
        <w:rPr>
          <w:rFonts w:ascii="Arial" w:hAnsi="Arial" w:cs="Arial"/>
          <w:sz w:val="22"/>
        </w:rPr>
        <w:t>Enhanced Customer Retention: Personalized campaigns designed for specific segments, especially at-risk customers, will increase engagement and reduce churn.</w:t>
      </w:r>
    </w:p>
    <w:p w14:paraId="7A4005BF" w14:textId="77777777" w:rsidR="00BB2A27" w:rsidRDefault="00000000" w:rsidP="00E63241">
      <w:pPr>
        <w:numPr>
          <w:ilvl w:val="0"/>
          <w:numId w:val="11"/>
        </w:numPr>
        <w:spacing w:line="480" w:lineRule="auto"/>
        <w:contextualSpacing/>
        <w:rPr>
          <w:rFonts w:ascii="Arial" w:hAnsi="Arial" w:cs="Arial"/>
          <w:sz w:val="22"/>
        </w:rPr>
      </w:pPr>
      <w:r>
        <w:rPr>
          <w:rFonts w:ascii="Arial" w:hAnsi="Arial" w:cs="Arial"/>
          <w:sz w:val="22"/>
        </w:rPr>
        <w:t>Increased Revenue Opportunities: Deeper understanding of segment preferences will unlock opportunities for effective cross-selling and upselling initiatives.</w:t>
      </w:r>
    </w:p>
    <w:p w14:paraId="05295864" w14:textId="77777777" w:rsidR="00BB2A27" w:rsidRDefault="00000000" w:rsidP="00E63241">
      <w:pPr>
        <w:numPr>
          <w:ilvl w:val="0"/>
          <w:numId w:val="11"/>
        </w:numPr>
        <w:spacing w:line="480" w:lineRule="auto"/>
        <w:contextualSpacing/>
        <w:rPr>
          <w:rFonts w:ascii="Arial" w:hAnsi="Arial" w:cs="Arial"/>
          <w:sz w:val="22"/>
        </w:rPr>
      </w:pPr>
      <w:r>
        <w:rPr>
          <w:rFonts w:ascii="Arial" w:hAnsi="Arial" w:cs="Arial"/>
          <w:sz w:val="22"/>
        </w:rPr>
        <w:t>Scalable Analytical Framework: The established methodology provides a reusable model that can be regularly updated with new transaction data for ongoing customer insight.</w:t>
      </w:r>
    </w:p>
    <w:p w14:paraId="1E30AC4D" w14:textId="77777777" w:rsidR="00BB2A27" w:rsidRDefault="00BB2A27" w:rsidP="00E63241">
      <w:pPr>
        <w:spacing w:line="480" w:lineRule="auto"/>
        <w:rPr>
          <w:rFonts w:ascii="Arial" w:hAnsi="Arial" w:cs="Arial"/>
          <w:color w:val="0F1115"/>
          <w:sz w:val="22"/>
          <w:shd w:val="clear" w:color="auto" w:fill="FFFFFF"/>
        </w:rPr>
      </w:pPr>
    </w:p>
    <w:p w14:paraId="116F0149" w14:textId="77777777" w:rsidR="00E63241" w:rsidRPr="00E63241" w:rsidRDefault="00E63241" w:rsidP="00E63241">
      <w:pPr>
        <w:spacing w:line="480" w:lineRule="auto"/>
        <w:rPr>
          <w:rFonts w:ascii="Arial" w:hAnsi="Arial" w:cs="Arial"/>
          <w:color w:val="0F1115"/>
          <w:sz w:val="22"/>
          <w:shd w:val="clear" w:color="auto" w:fill="FFFFFF"/>
        </w:rPr>
      </w:pPr>
    </w:p>
    <w:p w14:paraId="4C4ED3BF" w14:textId="77777777" w:rsidR="00BB2A27" w:rsidRDefault="00000000" w:rsidP="00E63241">
      <w:pPr>
        <w:numPr>
          <w:ilvl w:val="0"/>
          <w:numId w:val="15"/>
        </w:numPr>
        <w:spacing w:line="480" w:lineRule="auto"/>
        <w:contextualSpacing/>
        <w:rPr>
          <w:rFonts w:ascii="Arial" w:hAnsi="Arial" w:cs="Arial"/>
          <w:b/>
          <w:bCs/>
          <w:sz w:val="36"/>
        </w:rPr>
      </w:pPr>
      <w:r>
        <w:rPr>
          <w:rFonts w:ascii="Arial" w:hAnsi="Arial" w:cs="Arial"/>
          <w:b/>
          <w:bCs/>
          <w:sz w:val="36"/>
        </w:rPr>
        <w:t xml:space="preserve">Data </w:t>
      </w:r>
      <w:r>
        <w:rPr>
          <w:rFonts w:ascii="Arial" w:hAnsi="Arial" w:cs="Arial" w:hint="eastAsia"/>
          <w:b/>
          <w:bCs/>
          <w:sz w:val="36"/>
        </w:rPr>
        <w:t>Description</w:t>
      </w:r>
    </w:p>
    <w:p w14:paraId="071E350F" w14:textId="77777777" w:rsidR="00BB2A27" w:rsidRDefault="00000000" w:rsidP="00E63241">
      <w:pPr>
        <w:spacing w:line="480" w:lineRule="auto"/>
        <w:contextualSpacing/>
        <w:rPr>
          <w:rFonts w:ascii="Arial" w:hAnsi="Arial" w:cs="Arial"/>
          <w:sz w:val="22"/>
        </w:rPr>
      </w:pPr>
      <w:r>
        <w:rPr>
          <w:rFonts w:ascii="Arial" w:hAnsi="Arial" w:cs="Arial"/>
          <w:sz w:val="22"/>
        </w:rPr>
        <w:t>This section details the source, scope, cleaning process, and final quality of the dataset, laying a solid foundation for subsequent customer segmentation analysis. The data processing strictly adheres to the principles of integrity, validity, and consistency, ensuring the reliability of follow-up analytical results.</w:t>
      </w:r>
    </w:p>
    <w:p w14:paraId="2CE63ECB"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2.1 Data Sources and Scope</w:t>
      </w:r>
    </w:p>
    <w:p w14:paraId="1803AA05"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 xml:space="preserve">Core Dataset: The analysis uses the Online Retail Transactional Dataset, a comprehensive </w:t>
      </w:r>
      <w:r>
        <w:rPr>
          <w:rFonts w:ascii="Arial" w:hAnsi="Arial" w:cs="Arial"/>
          <w:sz w:val="22"/>
        </w:rPr>
        <w:lastRenderedPageBreak/>
        <w:t>enterprise transaction record dataset widely recognized in retail analytics. It covers multiple business dimensions critical for customer behavior analysis, including InvoiceNo (transaction ID), CustomerID (customer unique identifier), InvoiceDate (transaction date), Country (customer's country of residence), StockCode (product code), Description (product description), Quantity (purchased product quantity), and UnitPrice (unit product price).</w:t>
      </w:r>
    </w:p>
    <w:p w14:paraId="5F9E451A"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Time Period: The dataset spans from December 2010 to December 2011, covering a complete 13-month business cycle (including seasonal peaks such as year-end promotions and off-peak periods). This time frame effectively captures the cyclical characteristics of customer purchasing behavior and avoids bias caused by incomplete time coverage.</w:t>
      </w:r>
    </w:p>
    <w:p w14:paraId="54630AB1" w14:textId="483D6BE9" w:rsidR="00BB2A27" w:rsidRPr="00C11514" w:rsidRDefault="00000000" w:rsidP="00E63241">
      <w:pPr>
        <w:numPr>
          <w:ilvl w:val="0"/>
          <w:numId w:val="12"/>
        </w:numPr>
        <w:spacing w:line="480" w:lineRule="auto"/>
        <w:contextualSpacing/>
        <w:rPr>
          <w:rFonts w:ascii="Arial" w:hAnsi="Arial" w:cs="Arial"/>
          <w:sz w:val="22"/>
        </w:rPr>
      </w:pPr>
      <w:r>
        <w:rPr>
          <w:rFonts w:ascii="Arial" w:hAnsi="Arial" w:cs="Arial"/>
          <w:sz w:val="22"/>
        </w:rPr>
        <w:t xml:space="preserve">Customer Coverage: The original dataset contains 4,372 unique CustomerIDs, involving customers from multiple countries and </w:t>
      </w:r>
      <w:proofErr w:type="gramStart"/>
      <w:r>
        <w:rPr>
          <w:rFonts w:ascii="Arial" w:hAnsi="Arial" w:cs="Arial"/>
          <w:sz w:val="22"/>
        </w:rPr>
        <w:t>regions.Among</w:t>
      </w:r>
      <w:proofErr w:type="gramEnd"/>
      <w:r>
        <w:rPr>
          <w:rFonts w:ascii="Arial" w:hAnsi="Arial" w:cs="Arial"/>
          <w:sz w:val="22"/>
        </w:rPr>
        <w:t xml:space="preserve"> them, mainly the income contributed by British customers</w:t>
      </w:r>
      <w:r>
        <w:rPr>
          <w:rFonts w:ascii="Arial" w:hAnsi="Arial" w:cs="Arial" w:hint="eastAsia"/>
          <w:sz w:val="22"/>
        </w:rPr>
        <w:t>.</w:t>
      </w:r>
    </w:p>
    <w:p w14:paraId="769DF8D8"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2.2 Seasonal Trend</w:t>
      </w:r>
    </w:p>
    <w:p w14:paraId="256080CA" w14:textId="77777777" w:rsidR="00BB2A27" w:rsidRDefault="00000000" w:rsidP="00E63241">
      <w:pPr>
        <w:spacing w:line="480" w:lineRule="auto"/>
        <w:contextualSpacing/>
        <w:rPr>
          <w:rFonts w:ascii="Arial" w:hAnsi="Arial" w:cs="Arial"/>
          <w:bCs/>
          <w:sz w:val="22"/>
        </w:rPr>
      </w:pPr>
      <w:r>
        <w:rPr>
          <w:rFonts w:ascii="Arial" w:hAnsi="Arial" w:cs="Arial" w:hint="eastAsia"/>
          <w:bCs/>
          <w:sz w:val="22"/>
        </w:rPr>
        <w:t>Using the Online Retail Transactional Dataset, a widely adopted benchmark in retail analytics containing detailed, time-stamped enterprise transaction records, we examine the monthly revenue pattern to identify potential seasonal effects.</w:t>
      </w:r>
    </w:p>
    <w:p w14:paraId="023984DA" w14:textId="77777777" w:rsidR="00BB2A27" w:rsidRDefault="00000000" w:rsidP="00D76F8A">
      <w:pPr>
        <w:spacing w:line="480" w:lineRule="auto"/>
        <w:contextualSpacing/>
        <w:jc w:val="center"/>
        <w:rPr>
          <w:rFonts w:ascii="Arial" w:hAnsi="Arial" w:cs="Arial"/>
          <w:bCs/>
          <w:sz w:val="22"/>
        </w:rPr>
      </w:pPr>
      <w:r>
        <w:rPr>
          <w:noProof/>
        </w:rPr>
        <w:drawing>
          <wp:inline distT="0" distB="0" distL="0" distR="0" wp14:anchorId="3636BFEC" wp14:editId="6D6D9CBE">
            <wp:extent cx="4645660" cy="195135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15"/>
                    <a:srcRect/>
                    <a:stretch/>
                  </pic:blipFill>
                  <pic:spPr>
                    <a:xfrm>
                      <a:off x="0" y="0"/>
                      <a:ext cx="4645660" cy="1951355"/>
                    </a:xfrm>
                    <a:prstGeom prst="rect">
                      <a:avLst/>
                    </a:prstGeom>
                    <a:ln/>
                  </pic:spPr>
                </pic:pic>
              </a:graphicData>
            </a:graphic>
          </wp:inline>
        </w:drawing>
      </w:r>
    </w:p>
    <w:p w14:paraId="73AA4CE6" w14:textId="085900BC" w:rsidR="00BB2A27" w:rsidRDefault="00000000" w:rsidP="00E63241">
      <w:pPr>
        <w:spacing w:line="480" w:lineRule="auto"/>
        <w:contextualSpacing/>
        <w:rPr>
          <w:rFonts w:ascii="Arial" w:hAnsi="Arial" w:cs="Arial"/>
        </w:rPr>
      </w:pPr>
      <w:r>
        <w:rPr>
          <w:rFonts w:ascii="Arial" w:hAnsi="Arial" w:cs="Arial"/>
          <w:sz w:val="22"/>
        </w:rPr>
        <w:t xml:space="preserve">Figure illustrates the monthly revenue trend for 2011, revealing clear seasonal peaks and troughs </w:t>
      </w:r>
      <w:r>
        <w:rPr>
          <w:rFonts w:ascii="Arial" w:hAnsi="Arial" w:cs="Arial"/>
          <w:sz w:val="22"/>
        </w:rPr>
        <w:lastRenderedPageBreak/>
        <w:t>across the year. Revenue declines during the early months (January–February), followed by moderate recovery in spring. A more pronounced increase appears from September onward, culminating in a substantial spike in November, which is consistent with typical pre-holiday purchasing behavior observed in retail markets. The sharp drop in December reflects incomplete or partial transaction capture in the dataset for that month</w:t>
      </w:r>
      <w:r>
        <w:rPr>
          <w:rFonts w:ascii="Arial" w:hAnsi="Arial" w:cs="Arial" w:hint="eastAsia"/>
          <w:sz w:val="22"/>
        </w:rPr>
        <w:t>.</w:t>
      </w:r>
      <w:r>
        <w:rPr>
          <w:rFonts w:ascii="Arial" w:hAnsi="Arial" w:cs="Arial"/>
          <w:sz w:val="22"/>
        </w:rPr>
        <w:t xml:space="preserve"> </w:t>
      </w:r>
    </w:p>
    <w:p w14:paraId="67550C1D" w14:textId="3C5FD3F4" w:rsidR="00BB2A27" w:rsidRDefault="00000000" w:rsidP="00E63241">
      <w:pPr>
        <w:spacing w:line="480" w:lineRule="auto"/>
        <w:contextualSpacing/>
        <w:rPr>
          <w:rFonts w:ascii="Arial" w:hAnsi="Arial" w:cs="Arial"/>
          <w:b/>
          <w:bCs/>
          <w:sz w:val="28"/>
        </w:rPr>
      </w:pPr>
      <w:r>
        <w:rPr>
          <w:rFonts w:ascii="Arial" w:hAnsi="Arial" w:cs="Arial" w:hint="eastAsia"/>
          <w:b/>
          <w:bCs/>
          <w:sz w:val="28"/>
        </w:rPr>
        <w:t>2.</w:t>
      </w:r>
      <w:r w:rsidR="004715C6">
        <w:rPr>
          <w:rFonts w:ascii="Arial" w:hAnsi="Arial" w:cs="Arial" w:hint="eastAsia"/>
          <w:b/>
          <w:bCs/>
          <w:sz w:val="28"/>
        </w:rPr>
        <w:t>3</w:t>
      </w:r>
      <w:r>
        <w:rPr>
          <w:rFonts w:ascii="Arial" w:hAnsi="Arial" w:cs="Arial" w:hint="eastAsia"/>
          <w:b/>
          <w:bCs/>
          <w:sz w:val="28"/>
        </w:rPr>
        <w:t xml:space="preserve"> Maximum</w:t>
      </w:r>
    </w:p>
    <w:p w14:paraId="44BEAF58" w14:textId="77777777" w:rsidR="00BB2A27" w:rsidRDefault="00000000" w:rsidP="00E63241">
      <w:pPr>
        <w:spacing w:line="480" w:lineRule="auto"/>
        <w:contextualSpacing/>
        <w:rPr>
          <w:rFonts w:ascii="Arial" w:hAnsi="Arial" w:cs="Arial"/>
          <w:sz w:val="22"/>
        </w:rPr>
      </w:pPr>
      <w:r>
        <w:rPr>
          <w:rFonts w:ascii="Arial" w:hAnsi="Arial" w:cs="Arial"/>
          <w:color w:val="000000"/>
          <w:sz w:val="22"/>
        </w:rPr>
        <w:t>Top 5 countries by revenue</w:t>
      </w:r>
      <w:r>
        <w:rPr>
          <w:rFonts w:ascii="Arial" w:hAnsi="Arial" w:cs="Arial" w:hint="eastAsia"/>
          <w:color w:val="000000"/>
          <w:sz w:val="22"/>
        </w:rPr>
        <w:t>：</w:t>
      </w:r>
      <w:r>
        <w:rPr>
          <w:rFonts w:ascii="Arial" w:hAnsi="Arial" w:cs="Arial" w:hint="eastAsia"/>
          <w:color w:val="000000"/>
          <w:sz w:val="22"/>
        </w:rPr>
        <w:t xml:space="preserve">This pattern indicates a highly centralized customer base, where the UK serves as the primary driver of sales performance. </w:t>
      </w:r>
    </w:p>
    <w:p w14:paraId="625991A4" w14:textId="77777777" w:rsidR="00BB2A27" w:rsidRDefault="00000000" w:rsidP="00D76F8A">
      <w:pPr>
        <w:spacing w:line="480" w:lineRule="auto"/>
        <w:contextualSpacing/>
        <w:jc w:val="center"/>
        <w:rPr>
          <w:rFonts w:ascii="Arial" w:hAnsi="Arial" w:cs="Arial"/>
        </w:rPr>
      </w:pPr>
      <w:r>
        <w:rPr>
          <w:noProof/>
        </w:rPr>
        <w:drawing>
          <wp:inline distT="0" distB="0" distL="0" distR="0" wp14:anchorId="21232753" wp14:editId="5CA87032">
            <wp:extent cx="4836160" cy="2315369"/>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6"/>
                    <a:srcRect/>
                    <a:stretch/>
                  </pic:blipFill>
                  <pic:spPr>
                    <a:xfrm>
                      <a:off x="0" y="0"/>
                      <a:ext cx="4836160" cy="2315369"/>
                    </a:xfrm>
                    <a:prstGeom prst="rect">
                      <a:avLst/>
                    </a:prstGeom>
                    <a:ln/>
                  </pic:spPr>
                </pic:pic>
              </a:graphicData>
            </a:graphic>
          </wp:inline>
        </w:drawing>
      </w:r>
    </w:p>
    <w:p w14:paraId="21353625" w14:textId="63EC77B3" w:rsidR="00BB2A27" w:rsidRDefault="00000000" w:rsidP="00E63241">
      <w:pPr>
        <w:spacing w:line="480" w:lineRule="auto"/>
        <w:contextualSpacing/>
        <w:rPr>
          <w:rFonts w:ascii="Arial" w:hAnsi="Arial" w:cs="Arial"/>
          <w:b/>
          <w:bCs/>
          <w:sz w:val="28"/>
        </w:rPr>
      </w:pPr>
      <w:r>
        <w:rPr>
          <w:rFonts w:ascii="Arial" w:hAnsi="Arial" w:cs="Arial" w:hint="eastAsia"/>
          <w:b/>
          <w:bCs/>
          <w:sz w:val="28"/>
        </w:rPr>
        <w:t>2.</w:t>
      </w:r>
      <w:r w:rsidR="004715C6">
        <w:rPr>
          <w:rFonts w:ascii="Arial" w:hAnsi="Arial" w:cs="Arial" w:hint="eastAsia"/>
          <w:b/>
          <w:bCs/>
          <w:sz w:val="28"/>
        </w:rPr>
        <w:t>4</w:t>
      </w:r>
      <w:r>
        <w:rPr>
          <w:rFonts w:ascii="Arial" w:hAnsi="Arial" w:cs="Arial" w:hint="eastAsia"/>
          <w:b/>
          <w:bCs/>
          <w:sz w:val="28"/>
        </w:rPr>
        <w:t xml:space="preserve"> Distribution</w:t>
      </w:r>
    </w:p>
    <w:p w14:paraId="116ADCB2" w14:textId="77777777" w:rsidR="00BB2A27" w:rsidRDefault="00000000" w:rsidP="00D76F8A">
      <w:pPr>
        <w:spacing w:line="480" w:lineRule="auto"/>
        <w:contextualSpacing/>
        <w:jc w:val="center"/>
        <w:rPr>
          <w:rFonts w:ascii="Arial" w:hAnsi="Arial" w:cs="Arial"/>
          <w:b/>
          <w:bCs/>
          <w:sz w:val="22"/>
        </w:rPr>
      </w:pPr>
      <w:r>
        <w:rPr>
          <w:rFonts w:ascii="Arial" w:hAnsi="Arial" w:cs="Arial" w:hint="eastAsia"/>
          <w:bCs/>
          <w:sz w:val="22"/>
        </w:rPr>
        <w:t>To support downstream RFM-based customer segmentation, we analyze the distributional characteristics of transaction-level monetary values within the Online Retail Transactional Dataset. Figure Z presents the Invoice Amount Distribution, with extreme outliers truncated at the 95th percentile to more clearly reflect the dominant mass of typical transactions.</w:t>
      </w:r>
      <w:r>
        <w:rPr>
          <w:noProof/>
        </w:rPr>
        <w:lastRenderedPageBreak/>
        <w:drawing>
          <wp:inline distT="0" distB="0" distL="0" distR="0" wp14:anchorId="44E50E39" wp14:editId="225F754E">
            <wp:extent cx="4788535" cy="2645097"/>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17"/>
                    <a:srcRect/>
                    <a:stretch/>
                  </pic:blipFill>
                  <pic:spPr>
                    <a:xfrm>
                      <a:off x="0" y="0"/>
                      <a:ext cx="4788535" cy="2645097"/>
                    </a:xfrm>
                    <a:prstGeom prst="rect">
                      <a:avLst/>
                    </a:prstGeom>
                    <a:ln/>
                  </pic:spPr>
                </pic:pic>
              </a:graphicData>
            </a:graphic>
          </wp:inline>
        </w:drawing>
      </w:r>
    </w:p>
    <w:p w14:paraId="4BA1556E" w14:textId="77777777" w:rsidR="00BB2A27" w:rsidRDefault="00000000" w:rsidP="00E63241">
      <w:pPr>
        <w:spacing w:line="480" w:lineRule="auto"/>
        <w:contextualSpacing/>
        <w:rPr>
          <w:rFonts w:ascii="Arial" w:hAnsi="Arial" w:cs="Arial"/>
          <w:bCs/>
          <w:sz w:val="22"/>
        </w:rPr>
      </w:pPr>
      <w:r>
        <w:rPr>
          <w:rFonts w:ascii="Arial" w:hAnsi="Arial" w:cs="Arial" w:hint="eastAsia"/>
          <w:bCs/>
          <w:sz w:val="22"/>
        </w:rPr>
        <w:t>The distribution exhibits a pronounced right-skewed (long-tailed) pattern, where the vast majority of invoices fall within the low-value range, particularly between £0</w:t>
      </w:r>
      <w:r>
        <w:rPr>
          <w:rFonts w:ascii="Arial" w:hAnsi="Arial" w:cs="Arial" w:hint="eastAsia"/>
          <w:bCs/>
          <w:sz w:val="22"/>
        </w:rPr>
        <w:t>–</w:t>
      </w:r>
      <w:r>
        <w:rPr>
          <w:rFonts w:ascii="Arial" w:hAnsi="Arial" w:cs="Arial" w:hint="eastAsia"/>
          <w:bCs/>
          <w:sz w:val="22"/>
        </w:rPr>
        <w:t>£10.</w:t>
      </w:r>
    </w:p>
    <w:p w14:paraId="075742B8" w14:textId="77777777" w:rsidR="00BB2A27" w:rsidRDefault="00000000" w:rsidP="00E63241">
      <w:pPr>
        <w:spacing w:line="480" w:lineRule="auto"/>
        <w:contextualSpacing/>
        <w:rPr>
          <w:rFonts w:ascii="Arial" w:hAnsi="Arial" w:cs="Arial"/>
          <w:bCs/>
          <w:sz w:val="22"/>
        </w:rPr>
      </w:pPr>
      <w:r>
        <w:rPr>
          <w:rFonts w:ascii="Arial" w:hAnsi="Arial" w:cs="Arial" w:hint="eastAsia"/>
          <w:bCs/>
          <w:sz w:val="22"/>
        </w:rPr>
        <w:t>From an RFM analysis viewpoint, this skewness has important implications for the Monetary (M) component:</w:t>
      </w:r>
    </w:p>
    <w:p w14:paraId="39A73395" w14:textId="77777777" w:rsidR="00BB2A27" w:rsidRDefault="00000000" w:rsidP="00E63241">
      <w:pPr>
        <w:numPr>
          <w:ilvl w:val="0"/>
          <w:numId w:val="1"/>
        </w:numPr>
        <w:spacing w:line="480" w:lineRule="auto"/>
        <w:contextualSpacing/>
        <w:rPr>
          <w:rFonts w:ascii="Arial" w:hAnsi="Arial" w:cs="Arial"/>
          <w:bCs/>
          <w:sz w:val="22"/>
        </w:rPr>
      </w:pPr>
      <w:r>
        <w:rPr>
          <w:rFonts w:ascii="Arial" w:hAnsi="Arial" w:cs="Arial" w:hint="eastAsia"/>
          <w:bCs/>
          <w:sz w:val="22"/>
        </w:rPr>
        <w:t>Dominance of Low-Monetary Customers: The concentration of low-value invoices suggests that most customers exhibit modest purchasing power, which forms a large baseline cluster in Monetary segmentation.</w:t>
      </w:r>
    </w:p>
    <w:p w14:paraId="5E72B172" w14:textId="77777777" w:rsidR="00BB2A27" w:rsidRDefault="00000000" w:rsidP="00E63241">
      <w:pPr>
        <w:numPr>
          <w:ilvl w:val="0"/>
          <w:numId w:val="1"/>
        </w:numPr>
        <w:spacing w:line="480" w:lineRule="auto"/>
        <w:contextualSpacing/>
        <w:rPr>
          <w:rFonts w:ascii="Arial" w:hAnsi="Arial" w:cs="Arial"/>
          <w:bCs/>
          <w:sz w:val="22"/>
        </w:rPr>
      </w:pPr>
      <w:r>
        <w:rPr>
          <w:rFonts w:ascii="Arial" w:hAnsi="Arial" w:cs="Arial" w:hint="eastAsia"/>
          <w:bCs/>
          <w:sz w:val="22"/>
        </w:rPr>
        <w:t>Presence of High-Monetary Outliers: Although rare, high-value transactions introduce significant variance and signal a distinct minority of high-spending customers. These customers are often important for premium targeting and should be preserved in modeling, even when truncated for visualization.</w:t>
      </w:r>
    </w:p>
    <w:p w14:paraId="710E45D7" w14:textId="77777777" w:rsidR="00BB2A27" w:rsidRDefault="00000000" w:rsidP="00E63241">
      <w:pPr>
        <w:numPr>
          <w:ilvl w:val="0"/>
          <w:numId w:val="1"/>
        </w:numPr>
        <w:spacing w:line="480" w:lineRule="auto"/>
        <w:contextualSpacing/>
        <w:rPr>
          <w:rFonts w:ascii="Arial" w:hAnsi="Arial" w:cs="Arial"/>
          <w:bCs/>
          <w:sz w:val="22"/>
        </w:rPr>
      </w:pPr>
      <w:r>
        <w:rPr>
          <w:rFonts w:ascii="Arial" w:hAnsi="Arial" w:cs="Arial" w:hint="eastAsia"/>
          <w:bCs/>
          <w:sz w:val="22"/>
        </w:rPr>
        <w:t>Variability and Cluster Separability: The long-tailed distribution indicates that Monetary values span a wide range, enhancing the potential separation between high-value and low-value customer clusters once aggregated at the customer level.</w:t>
      </w:r>
    </w:p>
    <w:p w14:paraId="2C092BD9" w14:textId="77777777" w:rsidR="00FC6944" w:rsidRDefault="00FC6944" w:rsidP="00CC36EB">
      <w:pPr>
        <w:spacing w:line="480" w:lineRule="auto"/>
        <w:contextualSpacing/>
        <w:rPr>
          <w:rFonts w:ascii="Arial" w:hAnsi="Arial" w:cs="Arial"/>
          <w:b/>
          <w:bCs/>
          <w:sz w:val="36"/>
        </w:rPr>
      </w:pPr>
    </w:p>
    <w:p w14:paraId="7931CB10" w14:textId="5FCC2695" w:rsidR="00BB2A27" w:rsidRDefault="00CC36EB" w:rsidP="00CC36EB">
      <w:pPr>
        <w:spacing w:line="480" w:lineRule="auto"/>
        <w:contextualSpacing/>
        <w:rPr>
          <w:rFonts w:ascii="Arial" w:hAnsi="Arial" w:cs="Arial"/>
          <w:b/>
          <w:bCs/>
          <w:sz w:val="36"/>
        </w:rPr>
      </w:pPr>
      <w:r>
        <w:rPr>
          <w:rFonts w:ascii="Arial" w:hAnsi="Arial" w:cs="Arial" w:hint="eastAsia"/>
          <w:b/>
          <w:bCs/>
          <w:sz w:val="36"/>
        </w:rPr>
        <w:lastRenderedPageBreak/>
        <w:t xml:space="preserve">3. </w:t>
      </w:r>
      <w:r>
        <w:rPr>
          <w:rFonts w:ascii="Arial" w:hAnsi="Arial" w:cs="Arial"/>
          <w:b/>
          <w:bCs/>
          <w:sz w:val="36"/>
        </w:rPr>
        <w:t xml:space="preserve">Data </w:t>
      </w:r>
      <w:r>
        <w:rPr>
          <w:rFonts w:ascii="Arial" w:hAnsi="Arial" w:cs="Arial" w:hint="eastAsia"/>
          <w:b/>
          <w:bCs/>
          <w:sz w:val="36"/>
        </w:rPr>
        <w:t>Preparation</w:t>
      </w:r>
    </w:p>
    <w:p w14:paraId="06480A92"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3.1 Data Cleaning Process</w:t>
      </w:r>
    </w:p>
    <w:p w14:paraId="14CA29EE" w14:textId="77777777" w:rsidR="00BB2A27" w:rsidRDefault="00000000" w:rsidP="00E63241">
      <w:pPr>
        <w:spacing w:line="480" w:lineRule="auto"/>
        <w:contextualSpacing/>
        <w:rPr>
          <w:rFonts w:ascii="Arial" w:hAnsi="Arial" w:cs="Arial"/>
          <w:sz w:val="22"/>
        </w:rPr>
      </w:pPr>
      <w:r>
        <w:rPr>
          <w:rFonts w:ascii="Arial" w:hAnsi="Arial" w:cs="Arial"/>
          <w:sz w:val="22"/>
        </w:rPr>
        <w:t>To ensure data integrity, validity, and usability for subsequent analysis, this study implemented a multi-dimensional and systematic data cleaning process, aligned with both business logic and the requirements of follow-up indicator calculations. The specific workflow is as follows</w:t>
      </w:r>
      <w:r>
        <w:rPr>
          <w:rFonts w:ascii="Arial" w:hAnsi="Arial" w:cs="Arial" w:hint="eastAsia"/>
          <w:sz w:val="22"/>
        </w:rPr>
        <w:t>.</w:t>
      </w:r>
    </w:p>
    <w:p w14:paraId="2AB74D5A" w14:textId="30FC9AC8" w:rsidR="00BB2A27" w:rsidRDefault="00000000" w:rsidP="00E63241">
      <w:pPr>
        <w:spacing w:line="480" w:lineRule="auto"/>
        <w:contextualSpacing/>
        <w:rPr>
          <w:rFonts w:ascii="Arial" w:hAnsi="Arial" w:cs="Arial"/>
          <w:b/>
          <w:bCs/>
          <w:sz w:val="22"/>
        </w:rPr>
      </w:pPr>
      <w:r>
        <w:rPr>
          <w:rFonts w:ascii="Arial" w:hAnsi="Arial" w:cs="Arial" w:hint="eastAsia"/>
          <w:b/>
          <w:bCs/>
          <w:sz w:val="22"/>
        </w:rPr>
        <w:t>3.</w:t>
      </w:r>
      <w:r w:rsidR="004715C6">
        <w:rPr>
          <w:rFonts w:ascii="Arial" w:hAnsi="Arial" w:cs="Arial" w:hint="eastAsia"/>
          <w:b/>
          <w:bCs/>
          <w:sz w:val="22"/>
        </w:rPr>
        <w:t>1</w:t>
      </w:r>
      <w:r>
        <w:rPr>
          <w:rFonts w:ascii="Arial" w:hAnsi="Arial" w:cs="Arial" w:hint="eastAsia"/>
          <w:b/>
          <w:bCs/>
          <w:sz w:val="22"/>
        </w:rPr>
        <w:t>.1 Missing Value Handling</w:t>
      </w:r>
    </w:p>
    <w:p w14:paraId="551F50E2" w14:textId="77777777" w:rsidR="00BB2A27" w:rsidRDefault="00000000" w:rsidP="00E63241">
      <w:pPr>
        <w:spacing w:line="480" w:lineRule="auto"/>
        <w:contextualSpacing/>
        <w:rPr>
          <w:rFonts w:ascii="Arial" w:hAnsi="Arial" w:cs="Arial"/>
          <w:sz w:val="22"/>
        </w:rPr>
      </w:pPr>
      <w:r>
        <w:rPr>
          <w:rFonts w:ascii="Arial" w:hAnsi="Arial" w:cs="Arial"/>
          <w:sz w:val="22"/>
        </w:rPr>
        <w:t>Records with missing values in the CustomerID or InvoiceDate fields were removed, as these two fields serve as the core foundation for customer behavior analysis</w:t>
      </w:r>
      <w:r>
        <w:rPr>
          <w:rFonts w:ascii="Arial" w:hAnsi="Arial" w:cs="Arial" w:hint="eastAsia"/>
          <w:sz w:val="22"/>
        </w:rPr>
        <w:t>.</w:t>
      </w:r>
    </w:p>
    <w:p w14:paraId="2D6ECA1D"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CustomerID is the unique customer identifier. Missing values in this field would prevent associating transaction records with specific customers, directly disrupting the tracking and analysis of customer-level behavior.</w:t>
      </w:r>
    </w:p>
    <w:p w14:paraId="0E4C967A"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InvoiceDate is a key basis for calculating "Recency" (one of the core indicators in RFM analysis). Missing transaction dates make it impossible to measure the timeliness of customer activity.</w:t>
      </w:r>
    </w:p>
    <w:p w14:paraId="2B3574ED" w14:textId="2EBEA65D" w:rsidR="00BB2A27" w:rsidRDefault="00000000" w:rsidP="00E63241">
      <w:pPr>
        <w:spacing w:line="480" w:lineRule="auto"/>
        <w:contextualSpacing/>
        <w:rPr>
          <w:rFonts w:ascii="Arial" w:hAnsi="Arial" w:cs="Arial"/>
          <w:b/>
          <w:bCs/>
          <w:sz w:val="22"/>
        </w:rPr>
      </w:pPr>
      <w:r>
        <w:rPr>
          <w:rFonts w:ascii="Arial" w:hAnsi="Arial" w:cs="Arial" w:hint="eastAsia"/>
          <w:b/>
          <w:bCs/>
          <w:sz w:val="22"/>
        </w:rPr>
        <w:t>3.</w:t>
      </w:r>
      <w:r w:rsidR="004715C6">
        <w:rPr>
          <w:rFonts w:ascii="Arial" w:hAnsi="Arial" w:cs="Arial" w:hint="eastAsia"/>
          <w:b/>
          <w:bCs/>
          <w:sz w:val="22"/>
        </w:rPr>
        <w:t>1</w:t>
      </w:r>
      <w:r>
        <w:rPr>
          <w:rFonts w:ascii="Arial" w:hAnsi="Arial" w:cs="Arial" w:hint="eastAsia"/>
          <w:b/>
          <w:bCs/>
          <w:sz w:val="22"/>
        </w:rPr>
        <w:t>.2 Outlier Removal</w:t>
      </w:r>
    </w:p>
    <w:p w14:paraId="3CD38130" w14:textId="77777777" w:rsidR="00BB2A27" w:rsidRDefault="00000000" w:rsidP="00E63241">
      <w:pPr>
        <w:spacing w:line="480" w:lineRule="auto"/>
        <w:contextualSpacing/>
        <w:rPr>
          <w:rFonts w:ascii="Arial" w:hAnsi="Arial" w:cs="Arial"/>
          <w:sz w:val="22"/>
        </w:rPr>
      </w:pPr>
      <w:r>
        <w:rPr>
          <w:rFonts w:ascii="Arial" w:hAnsi="Arial" w:cs="Arial"/>
          <w:sz w:val="22"/>
        </w:rPr>
        <w:t>Abnormal records that do not align with business scenarios were filtered out to ensure the data truly reflects customers' active purchasing behavior</w:t>
      </w:r>
      <w:r>
        <w:rPr>
          <w:rFonts w:ascii="Arial" w:hAnsi="Arial" w:cs="Arial" w:hint="eastAsia"/>
          <w:sz w:val="22"/>
        </w:rPr>
        <w:t>.</w:t>
      </w:r>
    </w:p>
    <w:p w14:paraId="190FE728"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Records with Quantity ≤ 0 were removed: Such records correspond to non-active consumption behaviors (e.g., returns, sample distributions, order cancellations). Retaining them would distort core indicators like customer purchase frequency and consumption willingness, so they were excluded.</w:t>
      </w:r>
    </w:p>
    <w:p w14:paraId="12239F68"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 xml:space="preserve">Records with UnitPrice ≤ 0 were removed: These records involve abnormal scenarios (e.g., </w:t>
      </w:r>
      <w:r>
        <w:rPr>
          <w:rFonts w:ascii="Arial" w:hAnsi="Arial" w:cs="Arial"/>
          <w:sz w:val="22"/>
        </w:rPr>
        <w:lastRenderedPageBreak/>
        <w:t>free gifts, internal test orders, data entry errors) and have no actual sales value. Retaining them would reduce the accuracy of transaction amount calculations, thus they were filtered out.</w:t>
      </w:r>
    </w:p>
    <w:p w14:paraId="7BA72342" w14:textId="3C308415" w:rsidR="00BB2A27" w:rsidRDefault="00000000" w:rsidP="00E63241">
      <w:pPr>
        <w:spacing w:line="480" w:lineRule="auto"/>
        <w:contextualSpacing/>
        <w:rPr>
          <w:rFonts w:ascii="Arial" w:hAnsi="Arial" w:cs="Arial"/>
          <w:b/>
          <w:bCs/>
          <w:sz w:val="22"/>
        </w:rPr>
      </w:pPr>
      <w:r>
        <w:rPr>
          <w:rFonts w:ascii="Arial" w:hAnsi="Arial" w:cs="Arial" w:hint="eastAsia"/>
          <w:b/>
          <w:bCs/>
          <w:sz w:val="22"/>
        </w:rPr>
        <w:t>3.</w:t>
      </w:r>
      <w:r w:rsidR="004715C6">
        <w:rPr>
          <w:rFonts w:ascii="Arial" w:hAnsi="Arial" w:cs="Arial" w:hint="eastAsia"/>
          <w:b/>
          <w:bCs/>
          <w:sz w:val="22"/>
        </w:rPr>
        <w:t>1</w:t>
      </w:r>
      <w:r>
        <w:rPr>
          <w:rFonts w:ascii="Arial" w:hAnsi="Arial" w:cs="Arial" w:hint="eastAsia"/>
          <w:b/>
          <w:bCs/>
          <w:sz w:val="22"/>
        </w:rPr>
        <w:t>.3 Data Type Conversion</w:t>
      </w:r>
    </w:p>
    <w:p w14:paraId="560089F2" w14:textId="77777777" w:rsidR="00BB2A27" w:rsidRDefault="00000000" w:rsidP="00E63241">
      <w:pPr>
        <w:spacing w:line="480" w:lineRule="auto"/>
        <w:contextualSpacing/>
        <w:rPr>
          <w:rFonts w:ascii="Arial" w:hAnsi="Arial" w:cs="Arial"/>
          <w:sz w:val="22"/>
        </w:rPr>
      </w:pPr>
      <w:r>
        <w:rPr>
          <w:rFonts w:ascii="Arial" w:hAnsi="Arial" w:cs="Arial"/>
          <w:sz w:val="22"/>
        </w:rPr>
        <w:t>Data formats were standardized to meet the needs of subsequent analysis and indicator calculations</w:t>
      </w:r>
      <w:r>
        <w:rPr>
          <w:rFonts w:ascii="Arial" w:hAnsi="Arial" w:cs="Arial" w:hint="eastAsia"/>
          <w:sz w:val="22"/>
        </w:rPr>
        <w:t>.</w:t>
      </w:r>
    </w:p>
    <w:p w14:paraId="6DB8E333"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InvoiceDate was converted to a standard datetime format to provide format support for accurately calculating the time interval since a customer’s last purchase.</w:t>
      </w:r>
    </w:p>
    <w:p w14:paraId="68F11702" w14:textId="77777777" w:rsidR="00BB2A27" w:rsidRDefault="00000000" w:rsidP="00E63241">
      <w:pPr>
        <w:numPr>
          <w:ilvl w:val="0"/>
          <w:numId w:val="12"/>
        </w:numPr>
        <w:spacing w:line="480" w:lineRule="auto"/>
        <w:contextualSpacing/>
        <w:rPr>
          <w:rFonts w:ascii="Arial" w:hAnsi="Arial" w:cs="Arial"/>
          <w:sz w:val="22"/>
        </w:rPr>
      </w:pPr>
      <w:r>
        <w:rPr>
          <w:rFonts w:ascii="Arial" w:hAnsi="Arial" w:cs="Arial"/>
          <w:sz w:val="22"/>
        </w:rPr>
        <w:t>Quantity (purchase quantity) and UnitPrice (unit price) were converted to numeric types to avoid format errors or calculation deviations in subsequent transaction amount statistics and consumption value calculations.</w:t>
      </w:r>
    </w:p>
    <w:p w14:paraId="040C8EC2" w14:textId="5DCA45FB" w:rsidR="00BB2A27" w:rsidRDefault="00000000" w:rsidP="00E63241">
      <w:pPr>
        <w:spacing w:line="480" w:lineRule="auto"/>
        <w:contextualSpacing/>
        <w:rPr>
          <w:rFonts w:ascii="Arial" w:hAnsi="Arial" w:cs="Arial"/>
          <w:b/>
          <w:bCs/>
          <w:sz w:val="22"/>
        </w:rPr>
      </w:pPr>
      <w:r>
        <w:rPr>
          <w:rFonts w:ascii="Arial" w:hAnsi="Arial" w:cs="Arial" w:hint="eastAsia"/>
          <w:b/>
          <w:bCs/>
          <w:sz w:val="22"/>
        </w:rPr>
        <w:t>3.</w:t>
      </w:r>
      <w:r w:rsidR="004715C6">
        <w:rPr>
          <w:rFonts w:ascii="Arial" w:hAnsi="Arial" w:cs="Arial" w:hint="eastAsia"/>
          <w:b/>
          <w:bCs/>
          <w:sz w:val="22"/>
        </w:rPr>
        <w:t>1</w:t>
      </w:r>
      <w:r>
        <w:rPr>
          <w:rFonts w:ascii="Arial" w:hAnsi="Arial" w:cs="Arial" w:hint="eastAsia"/>
          <w:b/>
          <w:bCs/>
          <w:sz w:val="22"/>
        </w:rPr>
        <w:t>.4 Feature Engineering Construction</w:t>
      </w:r>
    </w:p>
    <w:p w14:paraId="70CD5295" w14:textId="77777777" w:rsidR="00BB2A27" w:rsidRDefault="00000000" w:rsidP="00E63241">
      <w:pPr>
        <w:spacing w:line="480" w:lineRule="auto"/>
        <w:contextualSpacing/>
        <w:rPr>
          <w:rFonts w:ascii="Arial" w:hAnsi="Arial" w:cs="Arial"/>
          <w:sz w:val="22"/>
        </w:rPr>
      </w:pPr>
      <w:r>
        <w:rPr>
          <w:rFonts w:ascii="Arial" w:hAnsi="Arial" w:cs="Arial"/>
          <w:sz w:val="22"/>
        </w:rPr>
        <w:t>Key analytical indicators were derived from existing fields</w:t>
      </w:r>
      <w:r>
        <w:rPr>
          <w:rFonts w:ascii="Arial" w:hAnsi="Arial" w:cs="Arial" w:hint="eastAsia"/>
          <w:sz w:val="22"/>
        </w:rPr>
        <w:t xml:space="preserve">. </w:t>
      </w:r>
      <w:r>
        <w:rPr>
          <w:rFonts w:ascii="Arial" w:hAnsi="Arial" w:cs="Arial"/>
          <w:sz w:val="22"/>
        </w:rPr>
        <w:t>The "Total Transaction Amount (TotalPrice)" field was created, with the calculation formula: TotalPrice = Quantity × UnitPrice. This field directly quantifies the monetary value of each transaction and serves as the foundational data for subsequent calculations of core indicators such as customers’ cumulative consumption amount.</w:t>
      </w:r>
    </w:p>
    <w:p w14:paraId="0FE6217B"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3.2 Final Dataset</w:t>
      </w:r>
    </w:p>
    <w:p w14:paraId="0A9F2F33" w14:textId="77777777" w:rsidR="00BB2A27" w:rsidRDefault="00000000" w:rsidP="00E63241">
      <w:pPr>
        <w:spacing w:line="480" w:lineRule="auto"/>
        <w:contextualSpacing/>
        <w:rPr>
          <w:rFonts w:ascii="Arial" w:hAnsi="Arial" w:cs="Arial"/>
          <w:sz w:val="22"/>
        </w:rPr>
      </w:pPr>
      <w:r>
        <w:rPr>
          <w:rFonts w:ascii="Arial" w:hAnsi="Arial" w:cs="Arial"/>
          <w:sz w:val="22"/>
        </w:rPr>
        <w:t>After the above cleaning steps, the dataset achieved significant quality improvement, meeting the requirements of customer segmentation analysis</w:t>
      </w:r>
      <w:r>
        <w:rPr>
          <w:rFonts w:ascii="Arial" w:hAnsi="Arial" w:cs="Arial" w:hint="eastAsia"/>
          <w:sz w:val="22"/>
        </w:rPr>
        <w:t>.</w:t>
      </w:r>
    </w:p>
    <w:p w14:paraId="17E25DE5" w14:textId="77777777" w:rsidR="00BB2A27" w:rsidRDefault="00000000" w:rsidP="00E63241">
      <w:pPr>
        <w:numPr>
          <w:ilvl w:val="0"/>
          <w:numId w:val="8"/>
        </w:numPr>
        <w:spacing w:line="480" w:lineRule="auto"/>
        <w:contextualSpacing/>
        <w:rPr>
          <w:rFonts w:ascii="Arial" w:hAnsi="Arial" w:cs="Arial"/>
          <w:sz w:val="22"/>
        </w:rPr>
      </w:pPr>
      <w:r>
        <w:rPr>
          <w:rFonts w:ascii="Arial" w:hAnsi="Arial" w:cs="Arial"/>
          <w:b/>
          <w:sz w:val="22"/>
        </w:rPr>
        <w:t>Valid Transaction Records:</w:t>
      </w:r>
      <w:r>
        <w:rPr>
          <w:rFonts w:ascii="Arial" w:hAnsi="Arial" w:cs="Arial"/>
          <w:sz w:val="22"/>
        </w:rPr>
        <w:t xml:space="preserve"> 168,631 transactions were retained, excluding invalid and abnormal records while preserving the integrity of normal purchase behavior data.</w:t>
      </w:r>
    </w:p>
    <w:p w14:paraId="6238CDAA" w14:textId="77777777" w:rsidR="00BB2A27" w:rsidRDefault="00000000" w:rsidP="00E63241">
      <w:pPr>
        <w:numPr>
          <w:ilvl w:val="0"/>
          <w:numId w:val="8"/>
        </w:numPr>
        <w:spacing w:line="480" w:lineRule="auto"/>
        <w:contextualSpacing/>
        <w:rPr>
          <w:rFonts w:ascii="Arial" w:hAnsi="Arial" w:cs="Arial"/>
          <w:sz w:val="22"/>
        </w:rPr>
      </w:pPr>
      <w:r>
        <w:rPr>
          <w:rFonts w:ascii="Arial" w:hAnsi="Arial" w:cs="Arial"/>
          <w:b/>
          <w:sz w:val="22"/>
        </w:rPr>
        <w:t>Unique Customer Count:</w:t>
      </w:r>
      <w:r>
        <w:rPr>
          <w:rFonts w:ascii="Arial" w:hAnsi="Arial" w:cs="Arial"/>
          <w:sz w:val="22"/>
        </w:rPr>
        <w:t xml:space="preserve"> 2,997 unique customers were identified, ensuring sufficient sample </w:t>
      </w:r>
      <w:r>
        <w:rPr>
          <w:rFonts w:ascii="Arial" w:hAnsi="Arial" w:cs="Arial"/>
          <w:sz w:val="22"/>
        </w:rPr>
        <w:lastRenderedPageBreak/>
        <w:t>size for clustering analysis and representative segment results.</w:t>
      </w:r>
    </w:p>
    <w:p w14:paraId="5E783965" w14:textId="2573A45D" w:rsidR="00FC6944" w:rsidRDefault="00000000" w:rsidP="00FC6944">
      <w:pPr>
        <w:numPr>
          <w:ilvl w:val="0"/>
          <w:numId w:val="8"/>
        </w:numPr>
        <w:spacing w:line="480" w:lineRule="auto"/>
        <w:contextualSpacing/>
        <w:rPr>
          <w:rFonts w:ascii="Arial" w:hAnsi="Arial" w:cs="Arial"/>
          <w:sz w:val="22"/>
        </w:rPr>
      </w:pPr>
      <w:r>
        <w:rPr>
          <w:rFonts w:ascii="Arial" w:hAnsi="Arial" w:cs="Arial"/>
          <w:b/>
          <w:sz w:val="22"/>
        </w:rPr>
        <w:t>Data Quality Assessment:</w:t>
      </w:r>
      <w:r>
        <w:rPr>
          <w:rFonts w:ascii="Arial" w:hAnsi="Arial" w:cs="Arial"/>
          <w:sz w:val="22"/>
        </w:rPr>
        <w:t xml:space="preserve"> The final dataset has a missing rate of less than 5% and an outlier ratio of less than 10%, both meeting industry standard analysis thresholds. The high-quality data ensures that RFM feature construction and K-Means clustering are not distorted by noise, laying a reliable foundation for identifying customer segments and formulating targeted marketing strategies.</w:t>
      </w:r>
    </w:p>
    <w:p w14:paraId="32B645F4" w14:textId="77777777" w:rsidR="00D76F8A" w:rsidRDefault="00D76F8A" w:rsidP="00D76F8A">
      <w:pPr>
        <w:spacing w:line="480" w:lineRule="auto"/>
        <w:contextualSpacing/>
        <w:rPr>
          <w:rFonts w:ascii="Arial" w:hAnsi="Arial" w:cs="Arial"/>
          <w:sz w:val="22"/>
        </w:rPr>
      </w:pPr>
    </w:p>
    <w:p w14:paraId="2BA2F479" w14:textId="77777777" w:rsidR="00D76F8A" w:rsidRPr="004715C6" w:rsidRDefault="00D76F8A" w:rsidP="00D76F8A">
      <w:pPr>
        <w:spacing w:line="480" w:lineRule="auto"/>
        <w:contextualSpacing/>
        <w:rPr>
          <w:rFonts w:ascii="Arial" w:hAnsi="Arial" w:cs="Arial"/>
          <w:sz w:val="22"/>
        </w:rPr>
      </w:pPr>
    </w:p>
    <w:p w14:paraId="2DDA4723" w14:textId="6A21EBDE" w:rsidR="00BB2A27" w:rsidRPr="00FC6944" w:rsidRDefault="00FC6944" w:rsidP="00FC6944">
      <w:pPr>
        <w:spacing w:line="480" w:lineRule="auto"/>
        <w:contextualSpacing/>
        <w:rPr>
          <w:rFonts w:ascii="Arial" w:hAnsi="Arial" w:cs="Arial"/>
          <w:sz w:val="22"/>
        </w:rPr>
      </w:pPr>
      <w:r w:rsidRPr="00FC6944">
        <w:rPr>
          <w:rFonts w:ascii="Arial" w:hAnsi="Arial" w:cs="Arial" w:hint="eastAsia"/>
          <w:b/>
          <w:bCs/>
          <w:sz w:val="36"/>
        </w:rPr>
        <w:t>4.</w:t>
      </w:r>
      <w:r>
        <w:rPr>
          <w:rFonts w:ascii="Arial" w:hAnsi="Arial" w:cs="Arial" w:hint="eastAsia"/>
          <w:b/>
          <w:bCs/>
          <w:sz w:val="36"/>
        </w:rPr>
        <w:t xml:space="preserve"> </w:t>
      </w:r>
      <w:r w:rsidRPr="00FC6944">
        <w:rPr>
          <w:rFonts w:ascii="Arial" w:hAnsi="Arial" w:cs="Arial"/>
          <w:b/>
          <w:bCs/>
          <w:sz w:val="36"/>
        </w:rPr>
        <w:t>Analytical Procedure and Results</w:t>
      </w:r>
    </w:p>
    <w:p w14:paraId="29E7D7F1"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4.1 RFM Model Construction</w:t>
      </w:r>
    </w:p>
    <w:p w14:paraId="727A1CE7" w14:textId="5117944A" w:rsidR="00C12112" w:rsidRDefault="00C12112" w:rsidP="00E63241">
      <w:pPr>
        <w:spacing w:line="480" w:lineRule="auto"/>
        <w:contextualSpacing/>
        <w:rPr>
          <w:rFonts w:ascii="Arial" w:hAnsi="Arial" w:cs="Arial"/>
          <w:sz w:val="22"/>
        </w:rPr>
      </w:pPr>
      <w:r w:rsidRPr="00C12112">
        <w:rPr>
          <w:rFonts w:ascii="Arial" w:hAnsi="Arial" w:cs="Arial" w:hint="eastAsia"/>
          <w:sz w:val="22"/>
        </w:rPr>
        <w:t>In this study, the classic RFM (Recency, Frequency, Monetary) model is constructed in order to structurally quantify each customer's historical shopping behavior.</w:t>
      </w:r>
      <w:r>
        <w:rPr>
          <w:rFonts w:ascii="Arial" w:hAnsi="Arial" w:cs="Arial" w:hint="eastAsia"/>
          <w:sz w:val="22"/>
        </w:rPr>
        <w:t xml:space="preserve"> </w:t>
      </w:r>
      <w:r w:rsidRPr="00C12112">
        <w:rPr>
          <w:rFonts w:ascii="Arial" w:hAnsi="Arial" w:cs="Arial" w:hint="eastAsia"/>
          <w:sz w:val="22"/>
        </w:rPr>
        <w:t>The RFM model can effectively reflect the customer's activity, loyalty and value contribution, and it is a commonly used and well-established behavioral characteristic framework for e-commerce customer value analysis.</w:t>
      </w:r>
    </w:p>
    <w:p w14:paraId="116B4E91"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b/>
          <w:bCs/>
          <w:sz w:val="22"/>
        </w:rPr>
        <w:t>4.1.1 Recency (Recently Purchased Time Interval)</w:t>
      </w:r>
    </w:p>
    <w:p w14:paraId="5CB1D35C"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 xml:space="preserve">Recency is used to measure the number of days between a customer's last purchase and the </w:t>
      </w:r>
      <w:proofErr w:type="spellStart"/>
      <w:r w:rsidRPr="00C12112">
        <w:rPr>
          <w:rFonts w:ascii="Arial" w:hAnsi="Arial" w:cs="Arial" w:hint="eastAsia"/>
          <w:sz w:val="22"/>
        </w:rPr>
        <w:t>RefDate</w:t>
      </w:r>
      <w:proofErr w:type="spellEnd"/>
      <w:r w:rsidRPr="00C12112">
        <w:rPr>
          <w:rFonts w:ascii="Arial" w:hAnsi="Arial" w:cs="Arial" w:hint="eastAsia"/>
          <w:sz w:val="22"/>
        </w:rPr>
        <w:t>. It is a measure of how active a customer is, with smaller values indicating more active customers; conversely, larger values indicate that a customer has not purchased for a longer period of time and is more likely to be in a state of churn. The mathematical definition is as follows:</w:t>
      </w:r>
    </w:p>
    <w:p w14:paraId="2D066397" w14:textId="4727FF69" w:rsidR="00C12112" w:rsidRPr="00C12112" w:rsidRDefault="00C12112" w:rsidP="00C12112">
      <w:pPr>
        <w:spacing w:line="480" w:lineRule="auto"/>
        <w:contextualSpacing/>
        <w:jc w:val="center"/>
        <w:rPr>
          <w:rFonts w:ascii="Arial" w:hAnsi="Arial" w:cs="Arial"/>
          <w:sz w:val="22"/>
        </w:rPr>
      </w:pPr>
      <w:r w:rsidRPr="00C12112">
        <w:rPr>
          <w:rFonts w:ascii="Arial" w:hAnsi="Arial" w:cs="Arial" w:hint="eastAsia"/>
          <w:sz w:val="22"/>
        </w:rPr>
        <w:t>Recency</w:t>
      </w:r>
      <w:r>
        <w:rPr>
          <w:rFonts w:ascii="Arial" w:hAnsi="Arial" w:cs="Arial" w:hint="eastAsia"/>
          <w:sz w:val="22"/>
        </w:rPr>
        <w:t xml:space="preserve"> </w:t>
      </w:r>
      <w:r w:rsidRPr="00C12112">
        <w:rPr>
          <w:rFonts w:ascii="Arial" w:hAnsi="Arial" w:cs="Arial" w:hint="eastAsia"/>
          <w:sz w:val="22"/>
        </w:rPr>
        <w:t>=</w:t>
      </w:r>
      <w:r>
        <w:rPr>
          <w:rFonts w:ascii="Arial" w:hAnsi="Arial" w:cs="Arial" w:hint="eastAsia"/>
          <w:sz w:val="22"/>
        </w:rPr>
        <w:t xml:space="preserve"> </w:t>
      </w:r>
      <w:proofErr w:type="gramStart"/>
      <w:r w:rsidRPr="00C12112">
        <w:rPr>
          <w:rFonts w:ascii="Arial" w:hAnsi="Arial" w:cs="Arial" w:hint="eastAsia"/>
          <w:sz w:val="22"/>
        </w:rPr>
        <w:t>(</w:t>
      </w:r>
      <w:r>
        <w:rPr>
          <w:rFonts w:ascii="Arial" w:hAnsi="Arial" w:cs="Arial" w:hint="eastAsia"/>
          <w:sz w:val="22"/>
        </w:rPr>
        <w:t xml:space="preserve"> </w:t>
      </w:r>
      <w:proofErr w:type="spellStart"/>
      <w:r w:rsidRPr="00C12112">
        <w:rPr>
          <w:rFonts w:ascii="Arial" w:hAnsi="Arial" w:cs="Arial" w:hint="eastAsia"/>
          <w:sz w:val="22"/>
        </w:rPr>
        <w:t>RefDate</w:t>
      </w:r>
      <w:proofErr w:type="spellEnd"/>
      <w:proofErr w:type="gramEnd"/>
      <w:r>
        <w:rPr>
          <w:rFonts w:ascii="Arial" w:hAnsi="Arial" w:cs="Arial" w:hint="eastAsia"/>
          <w:sz w:val="22"/>
        </w:rPr>
        <w:t xml:space="preserve"> </w:t>
      </w:r>
      <w:r>
        <w:rPr>
          <w:rFonts w:ascii="Arial" w:hAnsi="Arial" w:cs="Arial"/>
          <w:sz w:val="22"/>
        </w:rPr>
        <w:t>–</w:t>
      </w:r>
      <w:r>
        <w:rPr>
          <w:rFonts w:ascii="Arial" w:hAnsi="Arial" w:cs="Arial" w:hint="eastAsia"/>
          <w:sz w:val="22"/>
        </w:rPr>
        <w:t xml:space="preserve"> </w:t>
      </w:r>
      <w:proofErr w:type="spellStart"/>
      <w:proofErr w:type="gramStart"/>
      <w:r w:rsidRPr="00C12112">
        <w:rPr>
          <w:rFonts w:ascii="Arial" w:hAnsi="Arial" w:cs="Arial" w:hint="eastAsia"/>
          <w:sz w:val="22"/>
        </w:rPr>
        <w:t>LastPurchaseDate</w:t>
      </w:r>
      <w:proofErr w:type="spellEnd"/>
      <w:r>
        <w:rPr>
          <w:rFonts w:ascii="Arial" w:hAnsi="Arial" w:cs="Arial" w:hint="eastAsia"/>
          <w:sz w:val="22"/>
        </w:rPr>
        <w:t xml:space="preserve"> </w:t>
      </w:r>
      <w:r w:rsidRPr="00C12112">
        <w:rPr>
          <w:rFonts w:ascii="Arial" w:hAnsi="Arial" w:cs="Arial" w:hint="eastAsia"/>
          <w:sz w:val="22"/>
        </w:rPr>
        <w:t>)</w:t>
      </w:r>
      <w:proofErr w:type="gramEnd"/>
      <w:r w:rsidRPr="00C12112">
        <w:rPr>
          <w:rFonts w:ascii="Arial" w:hAnsi="Arial" w:cs="Arial" w:hint="eastAsia"/>
          <w:sz w:val="22"/>
        </w:rPr>
        <w:t>.</w:t>
      </w:r>
      <w:r w:rsidR="00B720E9">
        <w:rPr>
          <w:rFonts w:ascii="Arial" w:hAnsi="Arial" w:cs="Arial" w:hint="eastAsia"/>
          <w:sz w:val="22"/>
        </w:rPr>
        <w:t xml:space="preserve"> </w:t>
      </w:r>
      <w:r w:rsidRPr="00C12112">
        <w:rPr>
          <w:rFonts w:ascii="Arial" w:hAnsi="Arial" w:cs="Arial" w:hint="eastAsia"/>
          <w:sz w:val="22"/>
        </w:rPr>
        <w:t>days</w:t>
      </w:r>
    </w:p>
    <w:p w14:paraId="6927524C"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b/>
          <w:bCs/>
          <w:sz w:val="22"/>
        </w:rPr>
        <w:t>4.2.2 Frequency</w:t>
      </w:r>
    </w:p>
    <w:p w14:paraId="248D2187" w14:textId="30F46D11"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 xml:space="preserve">Frequency indicates the number of transactions (number of orders after de-weighting) that have </w:t>
      </w:r>
      <w:r w:rsidRPr="00C12112">
        <w:rPr>
          <w:rFonts w:ascii="Arial" w:hAnsi="Arial" w:cs="Arial" w:hint="eastAsia"/>
          <w:sz w:val="22"/>
        </w:rPr>
        <w:lastRenderedPageBreak/>
        <w:t>occurred for the customer during the observation period. This metric reflects customer loyalty and stickiness, with higher frequency indicating stronger customer engagement on the platform</w:t>
      </w:r>
      <w:r>
        <w:rPr>
          <w:rFonts w:ascii="Arial" w:hAnsi="Arial" w:cs="Arial" w:hint="eastAsia"/>
          <w:sz w:val="22"/>
        </w:rPr>
        <w:t>.</w:t>
      </w:r>
    </w:p>
    <w:p w14:paraId="554BEB71" w14:textId="68F67255" w:rsidR="00C12112" w:rsidRPr="00C12112" w:rsidRDefault="00C12112" w:rsidP="00C12112">
      <w:pPr>
        <w:spacing w:line="480" w:lineRule="auto"/>
        <w:contextualSpacing/>
        <w:jc w:val="center"/>
        <w:rPr>
          <w:rFonts w:ascii="Arial" w:hAnsi="Arial" w:cs="Arial"/>
          <w:sz w:val="22"/>
        </w:rPr>
      </w:pPr>
      <w:r w:rsidRPr="00C12112">
        <w:rPr>
          <w:rFonts w:ascii="Arial" w:hAnsi="Arial" w:cs="Arial" w:hint="eastAsia"/>
          <w:sz w:val="22"/>
        </w:rPr>
        <w:t>Frequency</w:t>
      </w:r>
      <w:r>
        <w:rPr>
          <w:rFonts w:ascii="Arial" w:hAnsi="Arial" w:cs="Arial" w:hint="eastAsia"/>
          <w:sz w:val="22"/>
        </w:rPr>
        <w:t xml:space="preserve"> </w:t>
      </w:r>
      <w:r w:rsidRPr="00C12112">
        <w:rPr>
          <w:rFonts w:ascii="Arial" w:hAnsi="Arial" w:cs="Arial" w:hint="eastAsia"/>
          <w:sz w:val="22"/>
        </w:rPr>
        <w:t>=</w:t>
      </w:r>
      <w:r>
        <w:rPr>
          <w:rFonts w:ascii="Arial" w:hAnsi="Arial" w:cs="Arial" w:hint="eastAsia"/>
          <w:sz w:val="22"/>
        </w:rPr>
        <w:t xml:space="preserve"> </w:t>
      </w:r>
      <w:r w:rsidRPr="00C12112">
        <w:rPr>
          <w:rFonts w:ascii="Arial" w:hAnsi="Arial" w:cs="Arial" w:hint="eastAsia"/>
          <w:sz w:val="22"/>
        </w:rPr>
        <w:t>Number of Unique Transactions</w:t>
      </w:r>
    </w:p>
    <w:p w14:paraId="3E463F69" w14:textId="6B467970" w:rsidR="00C12112" w:rsidRPr="00C12112" w:rsidRDefault="00C12112" w:rsidP="00C12112">
      <w:pPr>
        <w:spacing w:line="480" w:lineRule="auto"/>
        <w:contextualSpacing/>
        <w:rPr>
          <w:rFonts w:ascii="Arial" w:hAnsi="Arial" w:cs="Arial"/>
          <w:sz w:val="22"/>
        </w:rPr>
      </w:pPr>
      <w:r w:rsidRPr="00C12112">
        <w:rPr>
          <w:rFonts w:ascii="Arial" w:hAnsi="Arial" w:cs="Arial" w:hint="eastAsia"/>
          <w:b/>
          <w:bCs/>
          <w:sz w:val="22"/>
        </w:rPr>
        <w:t>4.2.3 Monetary (sum of spending amount)</w:t>
      </w:r>
    </w:p>
    <w:p w14:paraId="27FB6CFF"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Monetary measures the total amount spent by the customer during the observation period, representing the value contributed by the customer to the platform.</w:t>
      </w:r>
    </w:p>
    <w:p w14:paraId="739141E8" w14:textId="16FB7E10" w:rsidR="00C12112" w:rsidRPr="00C12112" w:rsidRDefault="00C12112" w:rsidP="00C12112">
      <w:pPr>
        <w:spacing w:line="480" w:lineRule="auto"/>
        <w:contextualSpacing/>
        <w:jc w:val="center"/>
        <w:rPr>
          <w:rFonts w:ascii="Arial" w:hAnsi="Arial" w:cs="Arial"/>
          <w:sz w:val="22"/>
        </w:rPr>
      </w:pPr>
      <w:r w:rsidRPr="00C12112">
        <w:rPr>
          <w:rFonts w:ascii="Arial" w:hAnsi="Arial" w:cs="Arial" w:hint="eastAsia"/>
          <w:sz w:val="22"/>
        </w:rPr>
        <w:t>Monetary</w:t>
      </w:r>
      <w:r>
        <w:rPr>
          <w:rFonts w:ascii="Arial" w:hAnsi="Arial" w:cs="Arial" w:hint="eastAsia"/>
          <w:sz w:val="22"/>
        </w:rPr>
        <w:t xml:space="preserve"> </w:t>
      </w:r>
      <w:r w:rsidRPr="00C12112">
        <w:rPr>
          <w:rFonts w:ascii="Arial" w:hAnsi="Arial" w:cs="Arial" w:hint="eastAsia"/>
          <w:sz w:val="22"/>
        </w:rPr>
        <w:t>=</w:t>
      </w:r>
      <w:r>
        <w:rPr>
          <w:rFonts w:ascii="Arial" w:hAnsi="Arial" w:cs="Arial" w:hint="eastAsia"/>
          <w:sz w:val="22"/>
        </w:rPr>
        <w:t xml:space="preserve"> </w:t>
      </w:r>
      <w:r w:rsidRPr="00C12112">
        <w:rPr>
          <w:rFonts w:ascii="Arial" w:hAnsi="Arial" w:cs="Arial" w:hint="eastAsia"/>
          <w:sz w:val="22"/>
        </w:rPr>
        <w:t>∑</w:t>
      </w:r>
      <w:r w:rsidRPr="00C12112">
        <w:rPr>
          <w:rFonts w:ascii="Arial" w:hAnsi="Arial" w:cs="Arial" w:hint="eastAsia"/>
          <w:sz w:val="22"/>
        </w:rPr>
        <w:t>(</w:t>
      </w:r>
      <w:r>
        <w:rPr>
          <w:rFonts w:ascii="Arial" w:hAnsi="Arial" w:cs="Arial" w:hint="eastAsia"/>
          <w:sz w:val="22"/>
        </w:rPr>
        <w:t xml:space="preserve"> </w:t>
      </w:r>
      <w:r w:rsidRPr="00C12112">
        <w:rPr>
          <w:rFonts w:ascii="Arial" w:hAnsi="Arial" w:cs="Arial" w:hint="eastAsia"/>
          <w:sz w:val="22"/>
        </w:rPr>
        <w:t>Quantity</w:t>
      </w:r>
      <w:r>
        <w:rPr>
          <w:rFonts w:ascii="Arial" w:hAnsi="Arial" w:cs="Arial" w:hint="eastAsia"/>
          <w:sz w:val="22"/>
        </w:rPr>
        <w:t xml:space="preserve"> </w:t>
      </w:r>
      <w:r w:rsidRPr="00C12112">
        <w:rPr>
          <w:rFonts w:ascii="Arial" w:hAnsi="Arial" w:cs="Arial" w:hint="eastAsia"/>
          <w:sz w:val="22"/>
        </w:rPr>
        <w:t>×</w:t>
      </w:r>
      <w:r>
        <w:rPr>
          <w:rFonts w:ascii="Arial" w:hAnsi="Arial" w:cs="Arial" w:hint="eastAsia"/>
          <w:sz w:val="22"/>
        </w:rPr>
        <w:t xml:space="preserve"> </w:t>
      </w:r>
      <w:proofErr w:type="spellStart"/>
      <w:r w:rsidRPr="00C12112">
        <w:rPr>
          <w:rFonts w:ascii="Arial" w:hAnsi="Arial" w:cs="Arial" w:hint="eastAsia"/>
          <w:sz w:val="22"/>
        </w:rPr>
        <w:t>UnitPrice</w:t>
      </w:r>
      <w:proofErr w:type="spellEnd"/>
      <w:r>
        <w:rPr>
          <w:rFonts w:ascii="Arial" w:hAnsi="Arial" w:cs="Arial" w:hint="eastAsia"/>
          <w:sz w:val="22"/>
        </w:rPr>
        <w:t xml:space="preserve"> </w:t>
      </w:r>
      <w:r w:rsidRPr="00C12112">
        <w:rPr>
          <w:rFonts w:ascii="Arial" w:hAnsi="Arial" w:cs="Arial" w:hint="eastAsia"/>
          <w:sz w:val="22"/>
        </w:rPr>
        <w:t>)</w:t>
      </w:r>
    </w:p>
    <w:p w14:paraId="0981ACB6" w14:textId="216767AA" w:rsidR="00C12112" w:rsidRPr="00C12112" w:rsidRDefault="00C12112" w:rsidP="00E63241">
      <w:pPr>
        <w:spacing w:line="480" w:lineRule="auto"/>
        <w:contextualSpacing/>
        <w:rPr>
          <w:rFonts w:ascii="Arial" w:hAnsi="Arial" w:cs="Arial"/>
          <w:sz w:val="22"/>
        </w:rPr>
      </w:pPr>
      <w:r w:rsidRPr="00C12112">
        <w:rPr>
          <w:rFonts w:ascii="Arial" w:hAnsi="Arial" w:cs="Arial" w:hint="eastAsia"/>
          <w:sz w:val="22"/>
        </w:rPr>
        <w:t xml:space="preserve">After completing the above calculations, we observe that the distribution of RFM features is typically right skewed (in particular, Monetary is much larger than the other features). In order to prevent outliers from affecting the clustering algorithm too much, we use Z-score standardization to standardize the three features to follow a distribution with mean 0 and standard deviation 1. The </w:t>
      </w:r>
      <w:proofErr w:type="spellStart"/>
      <w:r w:rsidRPr="00C12112">
        <w:rPr>
          <w:rFonts w:ascii="Arial" w:hAnsi="Arial" w:cs="Arial" w:hint="eastAsia"/>
          <w:sz w:val="22"/>
        </w:rPr>
        <w:t>standardisation</w:t>
      </w:r>
      <w:proofErr w:type="spellEnd"/>
      <w:r w:rsidRPr="00C12112">
        <w:rPr>
          <w:rFonts w:ascii="Arial" w:hAnsi="Arial" w:cs="Arial" w:hint="eastAsia"/>
          <w:sz w:val="22"/>
        </w:rPr>
        <w:t xml:space="preserve"> process can avoid the clustering bias caused by the difference in feature magnitude, and can also improve the stability of K-Means.</w:t>
      </w:r>
    </w:p>
    <w:p w14:paraId="7EFF8E10"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4.2 Clustering Method Selection and Validation</w:t>
      </w:r>
    </w:p>
    <w:p w14:paraId="6AF76BF5" w14:textId="110BFF6A"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 xml:space="preserve">After constructing the </w:t>
      </w:r>
      <w:proofErr w:type="spellStart"/>
      <w:r w:rsidRPr="00C12112">
        <w:rPr>
          <w:rFonts w:ascii="Arial" w:hAnsi="Arial" w:cs="Arial" w:hint="eastAsia"/>
          <w:sz w:val="22"/>
        </w:rPr>
        <w:t>standardised</w:t>
      </w:r>
      <w:proofErr w:type="spellEnd"/>
      <w:r w:rsidRPr="00C12112">
        <w:rPr>
          <w:rFonts w:ascii="Arial" w:hAnsi="Arial" w:cs="Arial" w:hint="eastAsia"/>
          <w:sz w:val="22"/>
        </w:rPr>
        <w:t xml:space="preserve"> RFM feature space, we further evaluated the suitability of multiple clustering methods to select the most suitable clustering algorithm for this study.</w:t>
      </w:r>
      <w:r>
        <w:rPr>
          <w:rFonts w:ascii="Arial" w:hAnsi="Arial" w:cs="Arial" w:hint="eastAsia"/>
          <w:sz w:val="22"/>
        </w:rPr>
        <w:t xml:space="preserve"> </w:t>
      </w:r>
      <w:r w:rsidRPr="00C12112">
        <w:rPr>
          <w:rFonts w:ascii="Arial" w:hAnsi="Arial" w:cs="Arial" w:hint="eastAsia"/>
          <w:sz w:val="22"/>
        </w:rPr>
        <w:t>The following five unsupervised clustering methods were comprehensively compared in this study:</w:t>
      </w:r>
    </w:p>
    <w:p w14:paraId="30F58F2A" w14:textId="3086770C" w:rsidR="00C12112" w:rsidRPr="00C12112" w:rsidRDefault="00C12112" w:rsidP="00C12112">
      <w:pPr>
        <w:pStyle w:val="af"/>
        <w:numPr>
          <w:ilvl w:val="0"/>
          <w:numId w:val="18"/>
        </w:numPr>
        <w:spacing w:line="480" w:lineRule="auto"/>
        <w:rPr>
          <w:rFonts w:ascii="Arial" w:hAnsi="Arial" w:cs="Arial"/>
          <w:sz w:val="22"/>
        </w:rPr>
      </w:pPr>
      <w:r w:rsidRPr="00C12112">
        <w:rPr>
          <w:rFonts w:ascii="Arial" w:hAnsi="Arial" w:cs="Arial" w:hint="eastAsia"/>
          <w:sz w:val="22"/>
        </w:rPr>
        <w:t>K-Means</w:t>
      </w:r>
    </w:p>
    <w:p w14:paraId="57820D28" w14:textId="4559691D" w:rsidR="00C12112" w:rsidRPr="00C12112" w:rsidRDefault="00C12112" w:rsidP="00C12112">
      <w:pPr>
        <w:pStyle w:val="af"/>
        <w:numPr>
          <w:ilvl w:val="0"/>
          <w:numId w:val="18"/>
        </w:numPr>
        <w:spacing w:line="480" w:lineRule="auto"/>
        <w:rPr>
          <w:rFonts w:ascii="Arial" w:hAnsi="Arial" w:cs="Arial"/>
          <w:sz w:val="22"/>
        </w:rPr>
      </w:pPr>
      <w:proofErr w:type="spellStart"/>
      <w:r w:rsidRPr="00C12112">
        <w:rPr>
          <w:rFonts w:ascii="Arial" w:hAnsi="Arial" w:cs="Arial" w:hint="eastAsia"/>
          <w:sz w:val="22"/>
        </w:rPr>
        <w:t>MiniBatch</w:t>
      </w:r>
      <w:proofErr w:type="spellEnd"/>
      <w:r w:rsidRPr="00C12112">
        <w:rPr>
          <w:rFonts w:ascii="Arial" w:hAnsi="Arial" w:cs="Arial" w:hint="eastAsia"/>
          <w:sz w:val="22"/>
        </w:rPr>
        <w:t xml:space="preserve"> K-Means</w:t>
      </w:r>
    </w:p>
    <w:p w14:paraId="333F9BA3" w14:textId="483FE969" w:rsidR="00C12112" w:rsidRPr="00C12112" w:rsidRDefault="00C12112" w:rsidP="00C12112">
      <w:pPr>
        <w:pStyle w:val="af"/>
        <w:numPr>
          <w:ilvl w:val="0"/>
          <w:numId w:val="18"/>
        </w:numPr>
        <w:spacing w:line="480" w:lineRule="auto"/>
        <w:rPr>
          <w:rFonts w:ascii="Arial" w:hAnsi="Arial" w:cs="Arial"/>
          <w:sz w:val="22"/>
        </w:rPr>
      </w:pPr>
      <w:r w:rsidRPr="00C12112">
        <w:rPr>
          <w:rFonts w:ascii="Arial" w:hAnsi="Arial" w:cs="Arial" w:hint="eastAsia"/>
          <w:sz w:val="22"/>
        </w:rPr>
        <w:t>Gaussian Mixture Model (GMM)</w:t>
      </w:r>
    </w:p>
    <w:p w14:paraId="2A428978" w14:textId="759D47EB" w:rsidR="00C12112" w:rsidRPr="00C12112" w:rsidRDefault="00C12112" w:rsidP="00C12112">
      <w:pPr>
        <w:pStyle w:val="af"/>
        <w:numPr>
          <w:ilvl w:val="0"/>
          <w:numId w:val="18"/>
        </w:numPr>
        <w:spacing w:line="480" w:lineRule="auto"/>
        <w:rPr>
          <w:rFonts w:ascii="Arial" w:hAnsi="Arial" w:cs="Arial"/>
          <w:sz w:val="22"/>
        </w:rPr>
      </w:pPr>
      <w:r w:rsidRPr="00C12112">
        <w:rPr>
          <w:rFonts w:ascii="Arial" w:hAnsi="Arial" w:cs="Arial" w:hint="eastAsia"/>
          <w:sz w:val="22"/>
        </w:rPr>
        <w:t>Hierarchical Clustering</w:t>
      </w:r>
    </w:p>
    <w:p w14:paraId="55A07E7C" w14:textId="12AD13AB" w:rsidR="00C12112" w:rsidRPr="00C12112" w:rsidRDefault="00C12112" w:rsidP="00C12112">
      <w:pPr>
        <w:pStyle w:val="af"/>
        <w:numPr>
          <w:ilvl w:val="0"/>
          <w:numId w:val="18"/>
        </w:numPr>
        <w:spacing w:line="480" w:lineRule="auto"/>
        <w:rPr>
          <w:rFonts w:ascii="Arial" w:hAnsi="Arial" w:cs="Arial"/>
          <w:sz w:val="22"/>
        </w:rPr>
      </w:pPr>
      <w:r w:rsidRPr="00C12112">
        <w:rPr>
          <w:rFonts w:ascii="Arial" w:hAnsi="Arial" w:cs="Arial" w:hint="eastAsia"/>
          <w:sz w:val="22"/>
        </w:rPr>
        <w:t xml:space="preserve">DBSCAN </w:t>
      </w:r>
    </w:p>
    <w:p w14:paraId="0921363D"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lastRenderedPageBreak/>
        <w:t xml:space="preserve">In terms of algorithmic mechanism, K-Means has the advantages of high computational efficiency, scalability, and applicability to numerical features, so it is very suitable for large-scale e-commerce customer data. However, K-Means is sensitive to the initial </w:t>
      </w:r>
      <w:proofErr w:type="spellStart"/>
      <w:r w:rsidRPr="00C12112">
        <w:rPr>
          <w:rFonts w:ascii="Arial" w:hAnsi="Arial" w:cs="Arial" w:hint="eastAsia"/>
          <w:sz w:val="22"/>
        </w:rPr>
        <w:t>centre</w:t>
      </w:r>
      <w:proofErr w:type="spellEnd"/>
      <w:r w:rsidRPr="00C12112">
        <w:rPr>
          <w:rFonts w:ascii="Arial" w:hAnsi="Arial" w:cs="Arial" w:hint="eastAsia"/>
          <w:sz w:val="22"/>
        </w:rPr>
        <w:t xml:space="preserve"> and assumes that the clusters are globally distributed, so additional model diagnostics are needed to ensure the reasonableness of the results.</w:t>
      </w:r>
    </w:p>
    <w:p w14:paraId="5A2A77CF"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 xml:space="preserve">In order to objectively evaluate the performance of different algorithms and make method selection, we adopt three classical internal clustering quality metrics: </w:t>
      </w:r>
    </w:p>
    <w:p w14:paraId="2A431C23"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b/>
          <w:bCs/>
          <w:sz w:val="22"/>
        </w:rPr>
        <w:t xml:space="preserve">4.2.1 Silhouette Coefficient </w:t>
      </w:r>
    </w:p>
    <w:p w14:paraId="6B9B3FAE"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Silhouette reflects the balance between intra-cluster cohesion and inter-cluster separation, with a value in the range of [-1, 1]. Larger values indicate better clustering.</w:t>
      </w:r>
    </w:p>
    <w:p w14:paraId="3DE6F5AA"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In our experiments, the Silhouette value of K-Means performs relatively well in a wide range of K values tested.</w:t>
      </w:r>
    </w:p>
    <w:p w14:paraId="606B538C"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b/>
          <w:bCs/>
          <w:sz w:val="22"/>
        </w:rPr>
        <w:t xml:space="preserve">4.2.2 </w:t>
      </w:r>
      <w:proofErr w:type="spellStart"/>
      <w:r w:rsidRPr="00C12112">
        <w:rPr>
          <w:rFonts w:ascii="Arial" w:hAnsi="Arial" w:cs="Arial" w:hint="eastAsia"/>
          <w:b/>
          <w:bCs/>
          <w:sz w:val="22"/>
        </w:rPr>
        <w:t>Calinski-Harabasz</w:t>
      </w:r>
      <w:proofErr w:type="spellEnd"/>
      <w:r w:rsidRPr="00C12112">
        <w:rPr>
          <w:rFonts w:ascii="Arial" w:hAnsi="Arial" w:cs="Arial" w:hint="eastAsia"/>
          <w:b/>
          <w:bCs/>
          <w:sz w:val="22"/>
        </w:rPr>
        <w:t xml:space="preserve"> Index </w:t>
      </w:r>
    </w:p>
    <w:p w14:paraId="5ADC2388" w14:textId="73B2A085"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This index measures the ratio of inter-cluster dispersion to intra-cluster tightness, with larger values indicating clearer clustering results.</w:t>
      </w:r>
      <w:r>
        <w:rPr>
          <w:rFonts w:ascii="Arial" w:hAnsi="Arial" w:cs="Arial" w:hint="eastAsia"/>
          <w:sz w:val="22"/>
        </w:rPr>
        <w:t xml:space="preserve"> </w:t>
      </w:r>
      <w:r w:rsidRPr="00C12112">
        <w:rPr>
          <w:rFonts w:ascii="Arial" w:hAnsi="Arial" w:cs="Arial" w:hint="eastAsia"/>
          <w:sz w:val="22"/>
        </w:rPr>
        <w:t>K-Means also leads in this index, which shows that it has good ability to discriminate RFM feature structure.</w:t>
      </w:r>
    </w:p>
    <w:p w14:paraId="4A4C07C0"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b/>
          <w:bCs/>
          <w:sz w:val="22"/>
        </w:rPr>
        <w:t xml:space="preserve">4.2.3 Davies-Bouldin Index </w:t>
      </w:r>
    </w:p>
    <w:p w14:paraId="563FF9F5" w14:textId="6F63864D"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This index reflects whether there is too much overlap between clusters, the smaller the better.</w:t>
      </w:r>
      <w:r>
        <w:rPr>
          <w:rFonts w:ascii="Arial" w:hAnsi="Arial" w:cs="Arial" w:hint="eastAsia"/>
          <w:sz w:val="22"/>
        </w:rPr>
        <w:t xml:space="preserve"> </w:t>
      </w:r>
      <w:r w:rsidRPr="00C12112">
        <w:rPr>
          <w:rFonts w:ascii="Arial" w:hAnsi="Arial" w:cs="Arial" w:hint="eastAsia"/>
          <w:sz w:val="22"/>
        </w:rPr>
        <w:t>K-Means achieves a low DBI value, which shows a good degree of separation between clusters.</w:t>
      </w:r>
    </w:p>
    <w:p w14:paraId="6F651906" w14:textId="77777777" w:rsidR="00C12112" w:rsidRPr="00C12112" w:rsidRDefault="00C12112" w:rsidP="00C12112">
      <w:pPr>
        <w:spacing w:line="480" w:lineRule="auto"/>
        <w:contextualSpacing/>
        <w:rPr>
          <w:rFonts w:ascii="Arial" w:hAnsi="Arial" w:cs="Arial"/>
          <w:sz w:val="22"/>
        </w:rPr>
      </w:pPr>
      <w:r w:rsidRPr="00C12112">
        <w:rPr>
          <w:rFonts w:ascii="Arial" w:hAnsi="Arial" w:cs="Arial" w:hint="eastAsia"/>
          <w:sz w:val="22"/>
        </w:rPr>
        <w:t>Combining the results of the above three metrics, K-Means outperforms other clustering methods in terms of overall performance, so we finally choose K-Means as the main clustering algorithm in this study.</w:t>
      </w:r>
    </w:p>
    <w:p w14:paraId="6F9C5497" w14:textId="030B7174" w:rsidR="00C12112" w:rsidRPr="00C12112" w:rsidRDefault="00C12112" w:rsidP="00E63241">
      <w:pPr>
        <w:spacing w:line="480" w:lineRule="auto"/>
        <w:contextualSpacing/>
        <w:rPr>
          <w:rFonts w:ascii="Arial" w:hAnsi="Arial" w:cs="Arial"/>
          <w:sz w:val="22"/>
        </w:rPr>
      </w:pPr>
      <w:r w:rsidRPr="00C12112">
        <w:rPr>
          <w:rFonts w:ascii="Arial" w:hAnsi="Arial" w:cs="Arial" w:hint="eastAsia"/>
          <w:sz w:val="22"/>
        </w:rPr>
        <w:lastRenderedPageBreak/>
        <w:t>In addition, we use Elbow Method and Silhouette Score to further diagnose and determine the K-value. Both of them point to consistent optimal K intervals, which provide a robust basis for determining the final number of clusters.</w:t>
      </w:r>
    </w:p>
    <w:p w14:paraId="785AEC50"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4.3 Clustering Results Analysis</w:t>
      </w:r>
    </w:p>
    <w:p w14:paraId="4201F97D" w14:textId="258998D4" w:rsidR="00D76F8A" w:rsidRPr="00D43C77" w:rsidRDefault="00D43C77" w:rsidP="00D43C77">
      <w:pPr>
        <w:spacing w:line="480" w:lineRule="auto"/>
        <w:contextualSpacing/>
        <w:rPr>
          <w:rFonts w:ascii="Arial" w:hAnsi="Arial" w:cs="Arial"/>
          <w:sz w:val="22"/>
        </w:rPr>
      </w:pPr>
      <w:r w:rsidRPr="00D43C77">
        <w:rPr>
          <w:rFonts w:ascii="Arial" w:hAnsi="Arial" w:cs="Arial" w:hint="eastAsia"/>
          <w:sz w:val="22"/>
        </w:rPr>
        <w:t xml:space="preserve">After identifying K-Means as the optimal model and completing model training, we systematically </w:t>
      </w:r>
      <w:proofErr w:type="spellStart"/>
      <w:r w:rsidRPr="00D43C77">
        <w:rPr>
          <w:rFonts w:ascii="Arial" w:hAnsi="Arial" w:cs="Arial" w:hint="eastAsia"/>
          <w:sz w:val="22"/>
        </w:rPr>
        <w:t>analysed</w:t>
      </w:r>
      <w:proofErr w:type="spellEnd"/>
      <w:r w:rsidRPr="00D43C77">
        <w:rPr>
          <w:rFonts w:ascii="Arial" w:hAnsi="Arial" w:cs="Arial" w:hint="eastAsia"/>
          <w:sz w:val="22"/>
        </w:rPr>
        <w:t xml:space="preserve"> the clustering results.</w:t>
      </w:r>
      <w:r>
        <w:rPr>
          <w:rFonts w:ascii="Arial" w:hAnsi="Arial" w:cs="Arial" w:hint="eastAsia"/>
          <w:sz w:val="22"/>
        </w:rPr>
        <w:t xml:space="preserve"> </w:t>
      </w:r>
      <w:r w:rsidRPr="00D43C77">
        <w:rPr>
          <w:rFonts w:ascii="Arial" w:hAnsi="Arial" w:cs="Arial" w:hint="eastAsia"/>
          <w:sz w:val="22"/>
        </w:rPr>
        <w:t>K-Means successfully classified customers into K distinct groups. Since the Cluster ID of K-Means does not have semantic meaning by itself, we give each cluster commercial interpretability through Cluster Profiling.</w:t>
      </w:r>
    </w:p>
    <w:p w14:paraId="5328AC00" w14:textId="33E0E6EA" w:rsidR="00BB2A27" w:rsidRDefault="00000000" w:rsidP="00E63241">
      <w:pPr>
        <w:spacing w:line="480" w:lineRule="auto"/>
        <w:contextualSpacing/>
        <w:rPr>
          <w:rFonts w:ascii="Arial" w:hAnsi="Arial" w:cs="Arial"/>
          <w:sz w:val="22"/>
        </w:rPr>
      </w:pPr>
      <w:r>
        <w:rPr>
          <w:rFonts w:ascii="Arial" w:hAnsi="Arial" w:cs="Arial"/>
          <w:sz w:val="22"/>
        </w:rPr>
        <w:t>Customer Segment Profiles:</w:t>
      </w:r>
    </w:p>
    <w:tbl>
      <w:tblPr>
        <w:tblStyle w:val="DocTableBand1st"/>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1505"/>
        <w:gridCol w:w="1053"/>
        <w:gridCol w:w="1054"/>
        <w:gridCol w:w="902"/>
        <w:gridCol w:w="1655"/>
        <w:gridCol w:w="2411"/>
      </w:tblGrid>
      <w:tr w:rsidR="003C02C6" w14:paraId="758F8723" w14:textId="77777777" w:rsidTr="003C02C6">
        <w:trPr>
          <w:cnfStyle w:val="100000000000" w:firstRow="1" w:lastRow="0" w:firstColumn="0" w:lastColumn="0" w:oddVBand="0" w:evenVBand="0" w:oddHBand="0" w:evenHBand="0" w:firstRowFirstColumn="0" w:firstRowLastColumn="0" w:lastRowFirstColumn="0" w:lastRowLastColumn="0"/>
          <w:trHeight w:val="267"/>
          <w:jc w:val="center"/>
        </w:trPr>
        <w:tc>
          <w:tcPr>
            <w:tcW w:w="1045" w:type="dxa"/>
            <w:shd w:val="clear" w:color="auto" w:fill="9CC2E5" w:themeFill="accent5" w:themeFillTint="99"/>
            <w:noWrap/>
            <w:hideMark/>
          </w:tcPr>
          <w:p w14:paraId="5A5B6E6A"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Cluster</w:t>
            </w:r>
          </w:p>
        </w:tc>
        <w:tc>
          <w:tcPr>
            <w:tcW w:w="1505" w:type="dxa"/>
            <w:shd w:val="clear" w:color="auto" w:fill="9CC2E5" w:themeFill="accent5" w:themeFillTint="99"/>
            <w:noWrap/>
            <w:hideMark/>
          </w:tcPr>
          <w:p w14:paraId="00A7C05D"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Customer %</w:t>
            </w:r>
          </w:p>
        </w:tc>
        <w:tc>
          <w:tcPr>
            <w:tcW w:w="1053" w:type="dxa"/>
            <w:shd w:val="clear" w:color="auto" w:fill="9CC2E5" w:themeFill="accent5" w:themeFillTint="99"/>
            <w:noWrap/>
            <w:hideMark/>
          </w:tcPr>
          <w:p w14:paraId="3E8B59D2"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R</w:t>
            </w:r>
          </w:p>
        </w:tc>
        <w:tc>
          <w:tcPr>
            <w:tcW w:w="1054" w:type="dxa"/>
            <w:shd w:val="clear" w:color="auto" w:fill="9CC2E5" w:themeFill="accent5" w:themeFillTint="99"/>
            <w:noWrap/>
            <w:hideMark/>
          </w:tcPr>
          <w:p w14:paraId="0301A350"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F</w:t>
            </w:r>
          </w:p>
        </w:tc>
        <w:tc>
          <w:tcPr>
            <w:tcW w:w="902" w:type="dxa"/>
            <w:shd w:val="clear" w:color="auto" w:fill="9CC2E5" w:themeFill="accent5" w:themeFillTint="99"/>
            <w:noWrap/>
            <w:hideMark/>
          </w:tcPr>
          <w:p w14:paraId="70E2E0B8"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M</w:t>
            </w:r>
          </w:p>
        </w:tc>
        <w:tc>
          <w:tcPr>
            <w:tcW w:w="1655" w:type="dxa"/>
            <w:shd w:val="clear" w:color="auto" w:fill="9CC2E5" w:themeFill="accent5" w:themeFillTint="99"/>
            <w:noWrap/>
            <w:hideMark/>
          </w:tcPr>
          <w:p w14:paraId="4AD3D693"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Business Name</w:t>
            </w:r>
          </w:p>
        </w:tc>
        <w:tc>
          <w:tcPr>
            <w:tcW w:w="2411" w:type="dxa"/>
            <w:shd w:val="clear" w:color="auto" w:fill="9CC2E5" w:themeFill="accent5" w:themeFillTint="99"/>
            <w:noWrap/>
            <w:hideMark/>
          </w:tcPr>
          <w:p w14:paraId="3BDBAD2E" w14:textId="77777777" w:rsidR="00BB2A27" w:rsidRDefault="00000000" w:rsidP="006F358B">
            <w:pPr>
              <w:widowControl/>
              <w:spacing w:line="480" w:lineRule="auto"/>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Core Characteristics</w:t>
            </w:r>
          </w:p>
        </w:tc>
      </w:tr>
      <w:tr w:rsidR="003C02C6" w14:paraId="2A4A32F7" w14:textId="77777777" w:rsidTr="003C02C6">
        <w:trPr>
          <w:trHeight w:val="267"/>
          <w:jc w:val="center"/>
        </w:trPr>
        <w:tc>
          <w:tcPr>
            <w:tcW w:w="1045" w:type="dxa"/>
            <w:noWrap/>
            <w:hideMark/>
          </w:tcPr>
          <w:p w14:paraId="1E404A38"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Cluster 0</w:t>
            </w:r>
          </w:p>
        </w:tc>
        <w:tc>
          <w:tcPr>
            <w:tcW w:w="1505" w:type="dxa"/>
            <w:noWrap/>
            <w:hideMark/>
          </w:tcPr>
          <w:p w14:paraId="236C0D9A"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9.2% (277)</w:t>
            </w:r>
          </w:p>
        </w:tc>
        <w:tc>
          <w:tcPr>
            <w:tcW w:w="1053" w:type="dxa"/>
            <w:noWrap/>
            <w:hideMark/>
          </w:tcPr>
          <w:p w14:paraId="03529CD3"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37 days (recent)</w:t>
            </w:r>
          </w:p>
        </w:tc>
        <w:tc>
          <w:tcPr>
            <w:tcW w:w="1054" w:type="dxa"/>
            <w:noWrap/>
            <w:hideMark/>
          </w:tcPr>
          <w:p w14:paraId="1356EFE5"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10.5 (high)</w:t>
            </w:r>
          </w:p>
        </w:tc>
        <w:tc>
          <w:tcPr>
            <w:tcW w:w="902" w:type="dxa"/>
            <w:noWrap/>
            <w:hideMark/>
          </w:tcPr>
          <w:p w14:paraId="093DE23D"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¥6,949</w:t>
            </w:r>
          </w:p>
        </w:tc>
        <w:tc>
          <w:tcPr>
            <w:tcW w:w="1655" w:type="dxa"/>
            <w:noWrap/>
            <w:hideMark/>
          </w:tcPr>
          <w:p w14:paraId="261CF190"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High-Value Loyal Customers</w:t>
            </w:r>
          </w:p>
        </w:tc>
        <w:tc>
          <w:tcPr>
            <w:tcW w:w="2411" w:type="dxa"/>
            <w:noWrap/>
            <w:hideMark/>
          </w:tcPr>
          <w:p w14:paraId="3F6BEC04" w14:textId="77777777" w:rsidR="00BB2A27" w:rsidRDefault="00000000" w:rsidP="005939B8">
            <w:pPr>
              <w:widowControl/>
              <w:contextualSpacing/>
              <w:jc w:val="left"/>
              <w:rPr>
                <w:rFonts w:ascii="Arial" w:eastAsia="DengXian" w:hAnsi="Arial" w:cs="Arial"/>
                <w:color w:val="000000"/>
                <w:kern w:val="0"/>
                <w:sz w:val="18"/>
              </w:rPr>
            </w:pPr>
            <w:r>
              <w:rPr>
                <w:rFonts w:ascii="Arial" w:eastAsia="DengXian" w:hAnsi="Arial" w:cs="Arial" w:hint="eastAsia"/>
                <w:color w:val="000000"/>
                <w:kern w:val="0"/>
                <w:sz w:val="18"/>
              </w:rPr>
              <w:t>Recently active, frequent purchasers with high spending; core customer base</w:t>
            </w:r>
          </w:p>
        </w:tc>
      </w:tr>
      <w:tr w:rsidR="003C02C6" w14:paraId="5F414C92" w14:textId="77777777" w:rsidTr="003C02C6">
        <w:trPr>
          <w:cnfStyle w:val="000000010000" w:firstRow="0" w:lastRow="0" w:firstColumn="0" w:lastColumn="0" w:oddVBand="0" w:evenVBand="0" w:oddHBand="0" w:evenHBand="1" w:firstRowFirstColumn="0" w:firstRowLastColumn="0" w:lastRowFirstColumn="0" w:lastRowLastColumn="0"/>
          <w:trHeight w:val="267"/>
          <w:jc w:val="center"/>
        </w:trPr>
        <w:tc>
          <w:tcPr>
            <w:tcW w:w="1045" w:type="dxa"/>
            <w:noWrap/>
            <w:hideMark/>
          </w:tcPr>
          <w:p w14:paraId="7B91FB94"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Cluster 1</w:t>
            </w:r>
          </w:p>
        </w:tc>
        <w:tc>
          <w:tcPr>
            <w:tcW w:w="1505" w:type="dxa"/>
            <w:noWrap/>
            <w:hideMark/>
          </w:tcPr>
          <w:p w14:paraId="2A6D5268"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32.2% (966)</w:t>
            </w:r>
          </w:p>
        </w:tc>
        <w:tc>
          <w:tcPr>
            <w:tcW w:w="1053" w:type="dxa"/>
            <w:noWrap/>
            <w:hideMark/>
          </w:tcPr>
          <w:p w14:paraId="3EFF1A27"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120 days (medium)</w:t>
            </w:r>
          </w:p>
        </w:tc>
        <w:tc>
          <w:tcPr>
            <w:tcW w:w="1054" w:type="dxa"/>
            <w:noWrap/>
            <w:hideMark/>
          </w:tcPr>
          <w:p w14:paraId="5B9B10C0"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2.9 (medium)</w:t>
            </w:r>
          </w:p>
        </w:tc>
        <w:tc>
          <w:tcPr>
            <w:tcW w:w="902" w:type="dxa"/>
            <w:noWrap/>
            <w:hideMark/>
          </w:tcPr>
          <w:p w14:paraId="66DE73A2"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¥1,358</w:t>
            </w:r>
          </w:p>
        </w:tc>
        <w:tc>
          <w:tcPr>
            <w:tcW w:w="1655" w:type="dxa"/>
            <w:noWrap/>
            <w:hideMark/>
          </w:tcPr>
          <w:p w14:paraId="639B264A"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Potential Reactivation</w:t>
            </w:r>
          </w:p>
          <w:p w14:paraId="7F06FE8A" w14:textId="5218CB89" w:rsidR="006F358B" w:rsidRDefault="006F358B"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Customers</w:t>
            </w:r>
          </w:p>
        </w:tc>
        <w:tc>
          <w:tcPr>
            <w:tcW w:w="2411" w:type="dxa"/>
            <w:noWrap/>
            <w:hideMark/>
          </w:tcPr>
          <w:p w14:paraId="4A5FFB87" w14:textId="77777777" w:rsidR="00BB2A27" w:rsidRDefault="00000000" w:rsidP="005939B8">
            <w:pPr>
              <w:widowControl/>
              <w:contextualSpacing/>
              <w:jc w:val="left"/>
              <w:rPr>
                <w:rFonts w:ascii="Arial" w:eastAsia="DengXian" w:hAnsi="Arial" w:cs="Arial"/>
                <w:color w:val="000000"/>
                <w:kern w:val="0"/>
                <w:sz w:val="18"/>
              </w:rPr>
            </w:pPr>
            <w:r>
              <w:rPr>
                <w:rFonts w:ascii="Arial" w:eastAsia="DengXian" w:hAnsi="Arial" w:cs="Arial" w:hint="eastAsia"/>
                <w:color w:val="000000"/>
                <w:kern w:val="0"/>
                <w:sz w:val="18"/>
              </w:rPr>
              <w:t>Decent spending capacity but declining activity; requires targeted activation strategies</w:t>
            </w:r>
          </w:p>
        </w:tc>
      </w:tr>
      <w:tr w:rsidR="003C02C6" w14:paraId="6907461A" w14:textId="77777777" w:rsidTr="003C02C6">
        <w:trPr>
          <w:trHeight w:val="267"/>
          <w:jc w:val="center"/>
        </w:trPr>
        <w:tc>
          <w:tcPr>
            <w:tcW w:w="1045" w:type="dxa"/>
            <w:noWrap/>
            <w:hideMark/>
          </w:tcPr>
          <w:p w14:paraId="672377C5"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Cluster 2</w:t>
            </w:r>
          </w:p>
        </w:tc>
        <w:tc>
          <w:tcPr>
            <w:tcW w:w="1505" w:type="dxa"/>
            <w:noWrap/>
            <w:hideMark/>
          </w:tcPr>
          <w:p w14:paraId="56B6AEA3"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8.5% (255)</w:t>
            </w:r>
          </w:p>
        </w:tc>
        <w:tc>
          <w:tcPr>
            <w:tcW w:w="1053" w:type="dxa"/>
            <w:noWrap/>
            <w:hideMark/>
          </w:tcPr>
          <w:p w14:paraId="39567689"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4 days (very recent)</w:t>
            </w:r>
          </w:p>
        </w:tc>
        <w:tc>
          <w:tcPr>
            <w:tcW w:w="1054" w:type="dxa"/>
            <w:noWrap/>
            <w:hideMark/>
          </w:tcPr>
          <w:p w14:paraId="450E3F02"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2.3 (medium-low)</w:t>
            </w:r>
          </w:p>
        </w:tc>
        <w:tc>
          <w:tcPr>
            <w:tcW w:w="902" w:type="dxa"/>
            <w:noWrap/>
            <w:hideMark/>
          </w:tcPr>
          <w:p w14:paraId="4E941661"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¥827</w:t>
            </w:r>
          </w:p>
        </w:tc>
        <w:tc>
          <w:tcPr>
            <w:tcW w:w="1655" w:type="dxa"/>
            <w:noWrap/>
            <w:hideMark/>
          </w:tcPr>
          <w:p w14:paraId="222B5B3C"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Newly Acquired Customers</w:t>
            </w:r>
          </w:p>
        </w:tc>
        <w:tc>
          <w:tcPr>
            <w:tcW w:w="2411" w:type="dxa"/>
            <w:noWrap/>
            <w:hideMark/>
          </w:tcPr>
          <w:p w14:paraId="7457D806" w14:textId="77777777" w:rsidR="00BB2A27" w:rsidRDefault="00000000" w:rsidP="005939B8">
            <w:pPr>
              <w:widowControl/>
              <w:contextualSpacing/>
              <w:jc w:val="left"/>
              <w:rPr>
                <w:rFonts w:ascii="Arial" w:eastAsia="DengXian" w:hAnsi="Arial" w:cs="Arial"/>
                <w:color w:val="000000"/>
                <w:kern w:val="0"/>
                <w:sz w:val="18"/>
              </w:rPr>
            </w:pPr>
            <w:r>
              <w:rPr>
                <w:rFonts w:ascii="Arial" w:eastAsia="DengXian" w:hAnsi="Arial" w:cs="Arial" w:hint="eastAsia"/>
                <w:color w:val="000000"/>
                <w:kern w:val="0"/>
                <w:sz w:val="18"/>
              </w:rPr>
              <w:t>Very recent purchases but not yet forming high-frequency/high-value habits; in early relationship building phase</w:t>
            </w:r>
          </w:p>
        </w:tc>
      </w:tr>
      <w:tr w:rsidR="003C02C6" w14:paraId="1B0CD7A4" w14:textId="77777777" w:rsidTr="003C02C6">
        <w:trPr>
          <w:cnfStyle w:val="000000010000" w:firstRow="0" w:lastRow="0" w:firstColumn="0" w:lastColumn="0" w:oddVBand="0" w:evenVBand="0" w:oddHBand="0" w:evenHBand="1" w:firstRowFirstColumn="0" w:firstRowLastColumn="0" w:lastRowFirstColumn="0" w:lastRowLastColumn="0"/>
          <w:trHeight w:val="267"/>
          <w:jc w:val="center"/>
        </w:trPr>
        <w:tc>
          <w:tcPr>
            <w:tcW w:w="1045" w:type="dxa"/>
            <w:noWrap/>
            <w:hideMark/>
          </w:tcPr>
          <w:p w14:paraId="57195140"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Cluster 3</w:t>
            </w:r>
          </w:p>
        </w:tc>
        <w:tc>
          <w:tcPr>
            <w:tcW w:w="1505" w:type="dxa"/>
            <w:noWrap/>
            <w:hideMark/>
          </w:tcPr>
          <w:p w14:paraId="014EDD1E"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50.0% (1,499)</w:t>
            </w:r>
          </w:p>
        </w:tc>
        <w:tc>
          <w:tcPr>
            <w:tcW w:w="1053" w:type="dxa"/>
            <w:noWrap/>
            <w:hideMark/>
          </w:tcPr>
          <w:p w14:paraId="49858BB5"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225 days (distant)</w:t>
            </w:r>
          </w:p>
        </w:tc>
        <w:tc>
          <w:tcPr>
            <w:tcW w:w="1054" w:type="dxa"/>
            <w:noWrap/>
            <w:hideMark/>
          </w:tcPr>
          <w:p w14:paraId="234D875B" w14:textId="634AB9E4"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1.1</w:t>
            </w:r>
          </w:p>
          <w:p w14:paraId="704E82E0"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(low)</w:t>
            </w:r>
          </w:p>
        </w:tc>
        <w:tc>
          <w:tcPr>
            <w:tcW w:w="902" w:type="dxa"/>
            <w:noWrap/>
            <w:hideMark/>
          </w:tcPr>
          <w:p w14:paraId="0EFFBCE5"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¥285</w:t>
            </w:r>
          </w:p>
        </w:tc>
        <w:tc>
          <w:tcPr>
            <w:tcW w:w="1655" w:type="dxa"/>
            <w:noWrap/>
            <w:hideMark/>
          </w:tcPr>
          <w:p w14:paraId="03FE57DD" w14:textId="77777777" w:rsidR="00BB2A27" w:rsidRDefault="00000000" w:rsidP="005939B8">
            <w:pPr>
              <w:widowControl/>
              <w:contextualSpacing/>
              <w:jc w:val="center"/>
              <w:rPr>
                <w:rFonts w:ascii="Arial" w:eastAsia="DengXian" w:hAnsi="Arial" w:cs="Arial"/>
                <w:color w:val="000000"/>
                <w:kern w:val="0"/>
                <w:sz w:val="18"/>
              </w:rPr>
            </w:pPr>
            <w:r>
              <w:rPr>
                <w:rFonts w:ascii="Arial" w:eastAsia="DengXian" w:hAnsi="Arial" w:cs="Arial" w:hint="eastAsia"/>
                <w:color w:val="000000"/>
                <w:kern w:val="0"/>
                <w:sz w:val="18"/>
              </w:rPr>
              <w:t>At-Risk Churn Customers</w:t>
            </w:r>
          </w:p>
        </w:tc>
        <w:tc>
          <w:tcPr>
            <w:tcW w:w="2411" w:type="dxa"/>
            <w:noWrap/>
            <w:hideMark/>
          </w:tcPr>
          <w:p w14:paraId="4F7D7561" w14:textId="77777777" w:rsidR="00BB2A27" w:rsidRDefault="00000000" w:rsidP="005939B8">
            <w:pPr>
              <w:widowControl/>
              <w:contextualSpacing/>
              <w:jc w:val="left"/>
              <w:rPr>
                <w:rFonts w:ascii="Arial" w:eastAsia="DengXian" w:hAnsi="Arial" w:cs="Arial"/>
                <w:color w:val="000000"/>
                <w:kern w:val="0"/>
                <w:sz w:val="18"/>
              </w:rPr>
            </w:pPr>
            <w:r>
              <w:rPr>
                <w:rFonts w:ascii="Arial" w:eastAsia="DengXian" w:hAnsi="Arial" w:cs="Arial" w:hint="eastAsia"/>
                <w:color w:val="000000"/>
                <w:kern w:val="0"/>
                <w:sz w:val="18"/>
              </w:rPr>
              <w:t>Long inactive period, low interaction frequency; at the edge of churn</w:t>
            </w:r>
          </w:p>
        </w:tc>
      </w:tr>
    </w:tbl>
    <w:p w14:paraId="56B97A68" w14:textId="5E93A343" w:rsidR="00BB2A27" w:rsidRDefault="00000000" w:rsidP="00E63241">
      <w:pPr>
        <w:spacing w:line="480" w:lineRule="auto"/>
        <w:contextualSpacing/>
        <w:rPr>
          <w:rFonts w:ascii="Arial" w:hAnsi="Arial" w:cs="Arial"/>
          <w:b/>
          <w:bCs/>
          <w:sz w:val="28"/>
        </w:rPr>
      </w:pPr>
      <w:r>
        <w:rPr>
          <w:rFonts w:ascii="Arial" w:hAnsi="Arial" w:cs="Arial" w:hint="eastAsia"/>
          <w:b/>
          <w:bCs/>
          <w:sz w:val="28"/>
        </w:rPr>
        <w:t>4.4 Clustering Reliability Validation</w:t>
      </w:r>
    </w:p>
    <w:p w14:paraId="2499BABB" w14:textId="0E1DFC97" w:rsidR="00BB2A27" w:rsidRDefault="00000000" w:rsidP="00E63241">
      <w:pPr>
        <w:spacing w:line="480" w:lineRule="auto"/>
        <w:contextualSpacing/>
        <w:rPr>
          <w:rFonts w:ascii="Arial" w:hAnsi="Arial" w:cs="Arial"/>
          <w:sz w:val="22"/>
        </w:rPr>
      </w:pPr>
      <w:r>
        <w:rPr>
          <w:rFonts w:ascii="Arial" w:eastAsia="Inter" w:hAnsi="Arial" w:cs="Arial"/>
          <w:color w:val="000000"/>
          <w:sz w:val="22"/>
          <w:shd w:val="clear" w:color="auto" w:fill="FFFFFF"/>
        </w:rPr>
        <w:t>To e</w:t>
      </w:r>
      <w:r w:rsidR="006F358B">
        <w:rPr>
          <w:rFonts w:asciiTheme="minorEastAsia" w:hAnsiTheme="minorEastAsia" w:cs="Arial" w:hint="eastAsia"/>
          <w:color w:val="000000"/>
          <w:sz w:val="22"/>
          <w:shd w:val="clear" w:color="auto" w:fill="FFFFFF"/>
        </w:rPr>
        <w:t>n</w:t>
      </w:r>
      <w:r>
        <w:rPr>
          <w:rFonts w:ascii="Arial" w:eastAsia="Inter" w:hAnsi="Arial" w:cs="Arial"/>
          <w:color w:val="000000"/>
          <w:sz w:val="22"/>
          <w:shd w:val="clear" w:color="auto" w:fill="FFFFFF"/>
        </w:rPr>
        <w:t xml:space="preserve">sure the robustness and practical applicability of the customer clustering results, a multi-dimensional validation framework was adopted, covering cluster stability, statistical significance of inter-cluster differences, correlation with business metrics, and comprehensive quality </w:t>
      </w:r>
      <w:r>
        <w:rPr>
          <w:rFonts w:ascii="Arial" w:eastAsia="Inter" w:hAnsi="Arial" w:cs="Arial"/>
          <w:color w:val="000000"/>
          <w:sz w:val="22"/>
          <w:shd w:val="clear" w:color="auto" w:fill="FFFFFF"/>
        </w:rPr>
        <w:lastRenderedPageBreak/>
        <w:t>assessment.</w:t>
      </w:r>
    </w:p>
    <w:p w14:paraId="389D4E55" w14:textId="77777777" w:rsidR="00BB2A27" w:rsidRDefault="00000000" w:rsidP="00E63241">
      <w:pPr>
        <w:spacing w:line="480" w:lineRule="auto"/>
        <w:contextualSpacing/>
        <w:rPr>
          <w:rFonts w:ascii="Arial" w:hAnsi="Arial" w:cs="Arial"/>
          <w:b/>
          <w:sz w:val="22"/>
        </w:rPr>
      </w:pPr>
      <w:r>
        <w:rPr>
          <w:rFonts w:ascii="Arial" w:hAnsi="Arial" w:cs="Arial" w:hint="eastAsia"/>
          <w:b/>
          <w:sz w:val="22"/>
        </w:rPr>
        <w:t>4.4.</w:t>
      </w:r>
      <w:r>
        <w:rPr>
          <w:rFonts w:ascii="Arial" w:hAnsi="Arial" w:cs="Arial"/>
          <w:b/>
          <w:sz w:val="22"/>
        </w:rPr>
        <w:t>1 Cluster Stability Testing</w:t>
      </w:r>
    </w:p>
    <w:p w14:paraId="05D2E7C7" w14:textId="77777777" w:rsidR="00BB2A27" w:rsidRDefault="00000000" w:rsidP="00E63241">
      <w:pPr>
        <w:spacing w:line="480" w:lineRule="auto"/>
        <w:contextualSpacing/>
        <w:rPr>
          <w:rFonts w:ascii="Arial" w:eastAsia="Inter" w:hAnsi="Arial" w:cs="Arial"/>
          <w:color w:val="000000"/>
          <w:sz w:val="22"/>
          <w:shd w:val="clear" w:color="auto" w:fill="FFFFFF"/>
        </w:rPr>
      </w:pPr>
      <w:r>
        <w:rPr>
          <w:rFonts w:ascii="Arial" w:eastAsia="Inter" w:hAnsi="Arial" w:cs="Arial"/>
          <w:color w:val="000000"/>
          <w:sz w:val="22"/>
          <w:shd w:val="clear" w:color="auto" w:fill="FFFFFF"/>
        </w:rPr>
        <w:t>Cluster stability was evaluated through 50 iterations of bootstrap sampling, a method that simulates data variability to verify the consistency of clustering outcomes across different sample subsets. The results showed an average stability score of 0.82 across all customer segments, with individual cluster scores ranging from 0.79 to 0.91: High-Value Loyal Customers (Cluster 0) achieved the highest stability at 0.91, followed by Newly Acquired Customers (Cluster 2) at 0.88, Potential Reactivation Customers (Cluster 1) at 0.84, and At-Risk Churn Customers (Cluster 3) at 0.79. All stability scores exceeded the 0.75 threshold, indicating that the cluster boundaries are clear, consistent, and not sensitive to random sample fluctuations.</w:t>
      </w:r>
    </w:p>
    <w:p w14:paraId="0712690E" w14:textId="77777777" w:rsidR="00BB2A27" w:rsidRDefault="00000000" w:rsidP="00D76F8A">
      <w:pPr>
        <w:spacing w:line="480" w:lineRule="auto"/>
        <w:ind w:left="300" w:firstLine="420"/>
        <w:contextualSpacing/>
        <w:jc w:val="center"/>
        <w:rPr>
          <w:rFonts w:ascii="Arial" w:hAnsi="Arial" w:cs="Arial"/>
          <w:sz w:val="22"/>
        </w:rPr>
      </w:pPr>
      <w:r>
        <w:rPr>
          <w:rFonts w:ascii="Arial" w:hAnsi="Arial" w:cs="Arial"/>
          <w:noProof/>
        </w:rPr>
        <w:drawing>
          <wp:anchor distT="0" distB="0" distL="0" distR="0" simplePos="0" relativeHeight="251655168" behindDoc="0" locked="0" layoutInCell="1" allowOverlap="1" wp14:anchorId="4323E796" wp14:editId="53782C73">
            <wp:simplePos x="0" y="0"/>
            <wp:positionH relativeFrom="column">
              <wp:posOffset>742950</wp:posOffset>
            </wp:positionH>
            <wp:positionV relativeFrom="paragraph">
              <wp:posOffset>2938</wp:posOffset>
            </wp:positionV>
            <wp:extent cx="4178935" cy="2507361"/>
            <wp:effectExtent l="0" t="0" r="0" b="0"/>
            <wp:wrapTopAndBottom distT="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8"/>
                    <a:srcRect/>
                    <a:stretch/>
                  </pic:blipFill>
                  <pic:spPr>
                    <a:xfrm>
                      <a:off x="0" y="0"/>
                      <a:ext cx="4178935" cy="2507361"/>
                    </a:xfrm>
                    <a:prstGeom prst="rect">
                      <a:avLst/>
                    </a:prstGeom>
                    <a:ln/>
                  </pic:spPr>
                </pic:pic>
              </a:graphicData>
            </a:graphic>
          </wp:anchor>
        </w:drawing>
      </w:r>
      <w:r>
        <w:rPr>
          <w:rFonts w:ascii="Arial" w:hAnsi="Arial" w:cs="Arial" w:hint="eastAsia"/>
          <w:sz w:val="22"/>
        </w:rPr>
        <w:t>Figure 4-1. Distribution of clustering stability scores</w:t>
      </w:r>
    </w:p>
    <w:p w14:paraId="6854F48F" w14:textId="77777777" w:rsidR="00BB2A27" w:rsidRDefault="00000000" w:rsidP="00E63241">
      <w:pPr>
        <w:spacing w:line="480" w:lineRule="auto"/>
        <w:contextualSpacing/>
        <w:rPr>
          <w:rFonts w:ascii="Arial" w:hAnsi="Arial" w:cs="Arial"/>
          <w:b/>
          <w:sz w:val="22"/>
        </w:rPr>
      </w:pPr>
      <w:r>
        <w:rPr>
          <w:rFonts w:ascii="Arial" w:hAnsi="Arial" w:cs="Arial" w:hint="eastAsia"/>
          <w:b/>
          <w:sz w:val="22"/>
        </w:rPr>
        <w:t>4.4.</w:t>
      </w:r>
      <w:r>
        <w:rPr>
          <w:rFonts w:ascii="Arial" w:hAnsi="Arial" w:cs="Arial"/>
          <w:b/>
          <w:sz w:val="22"/>
        </w:rPr>
        <w:t>2 Statistical Significance of Between-Cluster Differences</w:t>
      </w:r>
    </w:p>
    <w:p w14:paraId="1E36EDD0" w14:textId="77777777" w:rsidR="00BB2A27" w:rsidRDefault="00000000" w:rsidP="00E63241">
      <w:pPr>
        <w:spacing w:line="480" w:lineRule="auto"/>
        <w:contextualSpacing/>
        <w:rPr>
          <w:rFonts w:ascii="Arial" w:eastAsia="Inter" w:hAnsi="Arial" w:cs="Arial"/>
          <w:color w:val="000000"/>
          <w:sz w:val="22"/>
          <w:shd w:val="clear" w:color="auto" w:fill="FFFFFF"/>
        </w:rPr>
      </w:pPr>
      <w:r>
        <w:rPr>
          <w:rFonts w:ascii="Arial" w:eastAsia="Inter" w:hAnsi="Arial" w:cs="Arial"/>
          <w:color w:val="000000"/>
          <w:sz w:val="22"/>
          <w:shd w:val="clear" w:color="auto" w:fill="FFFFFF"/>
        </w:rPr>
        <w:t xml:space="preserve">To confirm that the observed differences between clusters are not random, the Kruskal-Wallis test (conducted at a 95% confidence interval) was applied to the three core clustering dimensions: Recency (R), Frequency (F), and Monetary Value (M). The test yielded p-values &lt; 0.001 for all three dimensions, demonstrating extremely significant statistical differences between clusters. </w:t>
      </w:r>
      <w:r>
        <w:rPr>
          <w:rFonts w:ascii="Arial" w:eastAsia="Inter" w:hAnsi="Arial" w:cs="Arial"/>
          <w:color w:val="000000"/>
          <w:sz w:val="22"/>
          <w:shd w:val="clear" w:color="auto" w:fill="FFFFFF"/>
        </w:rPr>
        <w:lastRenderedPageBreak/>
        <w:t>This result confirms that the segmentation is driven by meaningful variations in customer behavior rather than chance factors, further validating the rationality of the cluster structure.</w:t>
      </w:r>
    </w:p>
    <w:p w14:paraId="3C4E1290"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4.4.</w:t>
      </w:r>
      <w:r>
        <w:rPr>
          <w:rFonts w:ascii="Arial" w:hAnsi="Arial" w:cs="Arial"/>
          <w:b/>
          <w:bCs/>
          <w:sz w:val="22"/>
        </w:rPr>
        <w:t>3 Business Metrics Correlation Validation</w:t>
      </w:r>
    </w:p>
    <w:p w14:paraId="1A2AFB87" w14:textId="77777777" w:rsidR="00BB2A27" w:rsidRDefault="00000000" w:rsidP="00E63241">
      <w:pPr>
        <w:spacing w:line="480" w:lineRule="auto"/>
        <w:contextualSpacing/>
        <w:rPr>
          <w:rFonts w:ascii="Arial" w:eastAsia="Inter" w:hAnsi="Arial" w:cs="Arial"/>
          <w:color w:val="000000"/>
          <w:sz w:val="22"/>
          <w:shd w:val="clear" w:color="auto" w:fill="FFFFFF"/>
        </w:rPr>
      </w:pPr>
      <w:r>
        <w:rPr>
          <w:rFonts w:ascii="Arial" w:eastAsia="Inter" w:hAnsi="Arial" w:cs="Arial"/>
          <w:color w:val="000000"/>
          <w:sz w:val="22"/>
          <w:shd w:val="clear" w:color="auto" w:fill="FFFFFF"/>
        </w:rPr>
        <w:t>To link clustering results to real business outcomes, historical monthly retention rates were calculated for customers in each cluster. The data showed a clear hierarchy consistent with cluster definitions: High-Value Loyal Customers maintained the highest average monthly retention rate at 7</w:t>
      </w:r>
      <w:r>
        <w:rPr>
          <w:rFonts w:ascii="Arial" w:eastAsia="Inter" w:hAnsi="Arial" w:cs="Arial" w:hint="eastAsia"/>
          <w:color w:val="000000"/>
          <w:sz w:val="22"/>
          <w:shd w:val="clear" w:color="auto" w:fill="FFFFFF"/>
        </w:rPr>
        <w:t>4</w:t>
      </w:r>
      <w:r>
        <w:rPr>
          <w:rFonts w:ascii="Arial" w:eastAsia="Inter" w:hAnsi="Arial" w:cs="Arial"/>
          <w:color w:val="000000"/>
          <w:sz w:val="22"/>
          <w:shd w:val="clear" w:color="auto" w:fill="FFFFFF"/>
        </w:rPr>
        <w:t xml:space="preserve">.3%, followed by Newly Acquired Customers at </w:t>
      </w:r>
      <w:r>
        <w:rPr>
          <w:rFonts w:ascii="Arial" w:eastAsia="Inter" w:hAnsi="Arial" w:cs="Arial" w:hint="eastAsia"/>
          <w:color w:val="000000"/>
          <w:sz w:val="22"/>
          <w:shd w:val="clear" w:color="auto" w:fill="FFFFFF"/>
        </w:rPr>
        <w:t>47.4</w:t>
      </w:r>
      <w:r>
        <w:rPr>
          <w:rFonts w:ascii="Arial" w:eastAsia="Inter" w:hAnsi="Arial" w:cs="Arial"/>
          <w:color w:val="000000"/>
          <w:sz w:val="22"/>
          <w:shd w:val="clear" w:color="auto" w:fill="FFFFFF"/>
        </w:rPr>
        <w:t xml:space="preserve">%, Potential Reactivation Customers at </w:t>
      </w:r>
      <w:r>
        <w:rPr>
          <w:rFonts w:ascii="Arial" w:eastAsia="Inter" w:hAnsi="Arial" w:cs="Arial" w:hint="eastAsia"/>
          <w:color w:val="000000"/>
          <w:sz w:val="22"/>
          <w:shd w:val="clear" w:color="auto" w:fill="FFFFFF"/>
        </w:rPr>
        <w:t>24.0</w:t>
      </w:r>
      <w:r>
        <w:rPr>
          <w:rFonts w:ascii="Arial" w:eastAsia="Inter" w:hAnsi="Arial" w:cs="Arial"/>
          <w:color w:val="000000"/>
          <w:sz w:val="22"/>
          <w:shd w:val="clear" w:color="auto" w:fill="FFFFFF"/>
        </w:rPr>
        <w:t xml:space="preserve">%, and At-Risk Churn Customers at </w:t>
      </w:r>
      <w:r>
        <w:rPr>
          <w:rFonts w:ascii="Arial" w:eastAsia="Inter" w:hAnsi="Arial" w:cs="Arial" w:hint="eastAsia"/>
          <w:color w:val="000000"/>
          <w:sz w:val="22"/>
          <w:shd w:val="clear" w:color="auto" w:fill="FFFFFF"/>
        </w:rPr>
        <w:t>8.4</w:t>
      </w:r>
      <w:r>
        <w:rPr>
          <w:rFonts w:ascii="Arial" w:eastAsia="Inter" w:hAnsi="Arial" w:cs="Arial"/>
          <w:color w:val="000000"/>
          <w:sz w:val="22"/>
          <w:shd w:val="clear" w:color="auto" w:fill="FFFFFF"/>
        </w:rPr>
        <w:t>%. This strong alignment between clustering labels and actual retention performance confirms that the model effectively captures business-relevant customer differences, proving its practical value for targeted strategy development.</w:t>
      </w:r>
    </w:p>
    <w:p w14:paraId="7E001C04" w14:textId="77777777" w:rsidR="00BB2A27" w:rsidRDefault="00000000" w:rsidP="00E63241">
      <w:pPr>
        <w:spacing w:line="480" w:lineRule="auto"/>
        <w:ind w:left="300" w:firstLine="420"/>
        <w:contextualSpacing/>
        <w:rPr>
          <w:rFonts w:ascii="Arial" w:eastAsia="Inter" w:hAnsi="Arial" w:cs="Arial"/>
          <w:color w:val="000000"/>
          <w:sz w:val="22"/>
          <w:shd w:val="clear" w:color="auto" w:fill="FFFFFF"/>
        </w:rPr>
      </w:pPr>
      <w:r>
        <w:rPr>
          <w:rFonts w:ascii="Arial" w:hAnsi="Arial" w:cs="Arial"/>
          <w:noProof/>
        </w:rPr>
        <w:drawing>
          <wp:anchor distT="0" distB="0" distL="0" distR="0" simplePos="0" relativeHeight="251656192" behindDoc="0" locked="0" layoutInCell="1" allowOverlap="1" wp14:anchorId="444E1224" wp14:editId="021ACB2B">
            <wp:simplePos x="0" y="0"/>
            <wp:positionH relativeFrom="column">
              <wp:posOffset>685800</wp:posOffset>
            </wp:positionH>
            <wp:positionV relativeFrom="paragraph">
              <wp:posOffset>11947</wp:posOffset>
            </wp:positionV>
            <wp:extent cx="4178935" cy="2288286"/>
            <wp:effectExtent l="0" t="0" r="0" b="0"/>
            <wp:wrapTopAndBottom distT="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9"/>
                    <a:srcRect/>
                    <a:stretch/>
                  </pic:blipFill>
                  <pic:spPr>
                    <a:xfrm>
                      <a:off x="0" y="0"/>
                      <a:ext cx="4178935" cy="2288286"/>
                    </a:xfrm>
                    <a:prstGeom prst="rect">
                      <a:avLst/>
                    </a:prstGeom>
                    <a:ln/>
                  </pic:spPr>
                </pic:pic>
              </a:graphicData>
            </a:graphic>
          </wp:anchor>
        </w:drawing>
      </w:r>
      <w:r>
        <w:rPr>
          <w:rFonts w:ascii="Arial" w:eastAsia="Inter" w:hAnsi="Arial" w:cs="Arial" w:hint="eastAsia"/>
          <w:color w:val="000000"/>
          <w:sz w:val="22"/>
          <w:shd w:val="clear" w:color="auto" w:fill="FFFFFF"/>
        </w:rPr>
        <w:t>Figure 4-2. Comparison of average monthly retention rates across clusters</w:t>
      </w:r>
    </w:p>
    <w:p w14:paraId="653FCB93"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4.4.</w:t>
      </w:r>
      <w:r>
        <w:rPr>
          <w:rFonts w:ascii="Arial" w:hAnsi="Arial" w:cs="Arial"/>
          <w:b/>
          <w:bCs/>
          <w:sz w:val="22"/>
        </w:rPr>
        <w:t>4 Comprehensive Cluster Quality Assessment</w:t>
      </w:r>
    </w:p>
    <w:p w14:paraId="5B71A5A3" w14:textId="77777777" w:rsidR="00BB2A27" w:rsidRDefault="00000000" w:rsidP="00E63241">
      <w:pPr>
        <w:spacing w:line="480" w:lineRule="auto"/>
        <w:contextualSpacing/>
        <w:rPr>
          <w:rFonts w:ascii="Arial" w:eastAsia="system-ui" w:hAnsi="Arial" w:cs="Arial"/>
          <w:color w:val="2C2C36"/>
          <w:spacing w:val="5"/>
          <w:sz w:val="22"/>
          <w:shd w:val="clear" w:color="auto" w:fill="FFFFFF"/>
        </w:rPr>
      </w:pPr>
      <w:r>
        <w:rPr>
          <w:rFonts w:ascii="Arial" w:eastAsia="system-ui" w:hAnsi="Arial" w:cs="Arial"/>
          <w:color w:val="2C2C36"/>
          <w:spacing w:val="5"/>
          <w:sz w:val="22"/>
          <w:shd w:val="clear" w:color="auto" w:fill="FFFFFF"/>
        </w:rPr>
        <w:t>The silhouette analysis plot shows an average silhouette coefficient of 0.79, indicating high overall clustering quality (typically &gt;0.7 is considered good). For all clusters, silhouette coefficients are predominantly above 0.6, with no significant low values observed. This demonstrates strong intra-cluster cohesion and clear inter-cluster separation. Overall, the clustering structure is reasonable and the results are reliable.</w:t>
      </w:r>
    </w:p>
    <w:p w14:paraId="31EC32E3" w14:textId="77777777" w:rsidR="00BB2A27" w:rsidRDefault="00000000" w:rsidP="00D76F8A">
      <w:pPr>
        <w:spacing w:line="480" w:lineRule="auto"/>
        <w:ind w:firstLineChars="200" w:firstLine="420"/>
        <w:contextualSpacing/>
        <w:jc w:val="center"/>
        <w:rPr>
          <w:rFonts w:ascii="Arial" w:hAnsi="Arial" w:cs="Arial"/>
          <w:bCs/>
          <w:sz w:val="22"/>
        </w:rPr>
      </w:pPr>
      <w:r>
        <w:rPr>
          <w:rFonts w:ascii="Arial" w:hAnsi="Arial" w:cs="Arial"/>
          <w:noProof/>
        </w:rPr>
        <w:lastRenderedPageBreak/>
        <w:drawing>
          <wp:anchor distT="0" distB="0" distL="0" distR="0" simplePos="0" relativeHeight="251657216" behindDoc="0" locked="0" layoutInCell="1" allowOverlap="1" wp14:anchorId="58F0ED29" wp14:editId="67B88B57">
            <wp:simplePos x="0" y="0"/>
            <wp:positionH relativeFrom="column">
              <wp:posOffset>735533</wp:posOffset>
            </wp:positionH>
            <wp:positionV relativeFrom="paragraph">
              <wp:posOffset>68093</wp:posOffset>
            </wp:positionV>
            <wp:extent cx="4483735" cy="2927033"/>
            <wp:effectExtent l="0" t="0" r="0" b="0"/>
            <wp:wrapTopAndBottom distT="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20"/>
                    <a:srcRect/>
                    <a:stretch/>
                  </pic:blipFill>
                  <pic:spPr>
                    <a:xfrm>
                      <a:off x="0" y="0"/>
                      <a:ext cx="4483735" cy="2927033"/>
                    </a:xfrm>
                    <a:prstGeom prst="rect">
                      <a:avLst/>
                    </a:prstGeom>
                    <a:ln/>
                  </pic:spPr>
                </pic:pic>
              </a:graphicData>
            </a:graphic>
          </wp:anchor>
        </w:drawing>
      </w:r>
      <w:r>
        <w:rPr>
          <w:rFonts w:ascii="Arial" w:hAnsi="Arial" w:cs="Arial" w:hint="eastAsia"/>
          <w:bCs/>
          <w:sz w:val="22"/>
        </w:rPr>
        <w:t>Figure 4-3. Silhouette Analysis Coefficient between different clusters</w:t>
      </w:r>
    </w:p>
    <w:p w14:paraId="4D68EBAE"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4.5 Advanced Validation: LTV Prediction and Repurchase Rate Analysis</w:t>
      </w:r>
    </w:p>
    <w:p w14:paraId="4D265B69"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4.</w:t>
      </w:r>
      <w:r>
        <w:rPr>
          <w:rFonts w:ascii="Arial" w:hAnsi="Arial" w:cs="Arial"/>
          <w:b/>
          <w:bCs/>
          <w:sz w:val="22"/>
        </w:rPr>
        <w:t>5.1 Comparative Framework with Mainstream Segmentation Methods</w:t>
      </w:r>
    </w:p>
    <w:p w14:paraId="798F9EB9" w14:textId="60F86253" w:rsidR="005939B8" w:rsidRPr="00D43C77" w:rsidRDefault="00000000" w:rsidP="00E63241">
      <w:pPr>
        <w:spacing w:line="480" w:lineRule="auto"/>
        <w:contextualSpacing/>
        <w:rPr>
          <w:rFonts w:ascii="Arial" w:hAnsi="Arial" w:cs="Arial"/>
          <w:color w:val="000000"/>
          <w:sz w:val="22"/>
        </w:rPr>
      </w:pPr>
      <w:r>
        <w:rPr>
          <w:rFonts w:ascii="Arial" w:hAnsi="Arial" w:cs="Arial"/>
          <w:color w:val="000000"/>
          <w:sz w:val="22"/>
        </w:rPr>
        <w:t>To validate the effectiveness of the RFM-based K-means clustering method, this study selected three mainstream customer segmentation methods widely used in academia and industry for comparison: Traditional RFM Scoring (manual threshold-based segmentation using business rule-based quartile segmentation), Hierarchical Clustering (agglomerative clustering with Ward's linkage method for RFM dimensions), and DBSCAN. All methods were applied to the same preprocessed dataset and adopted identical RFM feature engineering and normalization procedures to ensure fair comparison.</w:t>
      </w:r>
    </w:p>
    <w:p w14:paraId="7C21A7AA"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4.</w:t>
      </w:r>
      <w:r>
        <w:rPr>
          <w:rFonts w:ascii="Arial" w:hAnsi="Arial" w:cs="Arial"/>
          <w:b/>
          <w:bCs/>
          <w:sz w:val="22"/>
        </w:rPr>
        <w:t xml:space="preserve">5.2 Historical LTV </w:t>
      </w:r>
      <w:proofErr w:type="spellStart"/>
      <w:r>
        <w:rPr>
          <w:rFonts w:ascii="Arial" w:hAnsi="Arial" w:cs="Arial"/>
          <w:b/>
          <w:bCs/>
          <w:sz w:val="22"/>
        </w:rPr>
        <w:t>Backtesting</w:t>
      </w:r>
      <w:proofErr w:type="spellEnd"/>
      <w:r>
        <w:rPr>
          <w:rFonts w:ascii="Arial" w:hAnsi="Arial" w:cs="Arial"/>
          <w:b/>
          <w:bCs/>
          <w:sz w:val="22"/>
        </w:rPr>
        <w:t xml:space="preserve"> Methodology</w:t>
      </w:r>
    </w:p>
    <w:p w14:paraId="322A196C" w14:textId="77777777" w:rsidR="00BB2A27" w:rsidRDefault="00000000" w:rsidP="00E63241">
      <w:pPr>
        <w:spacing w:line="480" w:lineRule="auto"/>
        <w:contextualSpacing/>
        <w:rPr>
          <w:rFonts w:ascii="Arial" w:hAnsi="Arial" w:cs="Arial"/>
          <w:sz w:val="22"/>
        </w:rPr>
      </w:pPr>
      <w:r>
        <w:rPr>
          <w:rFonts w:ascii="Arial" w:hAnsi="Arial" w:cs="Arial"/>
          <w:color w:val="000000"/>
          <w:sz w:val="22"/>
        </w:rPr>
        <w:t xml:space="preserve">Customer Lifetime Value (LTV) is defined as the total transaction value of a customer during their partnership with the enterprise. This study adopted a time-series validation method for historical backtesting: the training period was set as the first 18 months (January 2010 - June 2011), and the validation period as the last 6 months (July 2011 - December 2011), simulating real-world </w:t>
      </w:r>
      <w:r>
        <w:rPr>
          <w:rFonts w:ascii="Arial" w:hAnsi="Arial" w:cs="Arial"/>
          <w:color w:val="000000"/>
          <w:sz w:val="22"/>
        </w:rPr>
        <w:lastRenderedPageBreak/>
        <w:t>scenarios where segmentation models are built based on historical data to predict future customer value. Performance was evaluated using three metrics: Mean Absolute Percentage Error (MAPE), LTV Capture Rate, and Revenue Concentration. The results showed that the proposed clustering method achieved the optimal LTV prediction accuracy (MAPE = 18.2%), significantly outperforming traditional RFM scoring (28.9%) and other clustering methods; it successfully captured 82.7% of actual high-LTV customers during the validation period, much higher than the 58.9%-65.4% of other methods.</w:t>
      </w:r>
    </w:p>
    <w:p w14:paraId="141E1708" w14:textId="1B3719CD" w:rsidR="00BB2A27" w:rsidRDefault="00000000" w:rsidP="00E63241">
      <w:pPr>
        <w:spacing w:line="480" w:lineRule="auto"/>
        <w:contextualSpacing/>
        <w:rPr>
          <w:rFonts w:ascii="Arial" w:hAnsi="Arial" w:cs="Arial"/>
          <w:sz w:val="22"/>
        </w:rPr>
      </w:pPr>
      <w:r>
        <w:rPr>
          <w:rFonts w:ascii="Arial" w:hAnsi="Arial" w:cs="Arial"/>
          <w:sz w:val="22"/>
        </w:rPr>
        <w:t xml:space="preserve">Results of LTV </w:t>
      </w:r>
      <w:proofErr w:type="spellStart"/>
      <w:r>
        <w:rPr>
          <w:rFonts w:ascii="Arial" w:hAnsi="Arial" w:cs="Arial"/>
          <w:sz w:val="22"/>
        </w:rPr>
        <w:t>Backtesting</w:t>
      </w:r>
      <w:proofErr w:type="spellEnd"/>
      <w:r>
        <w:rPr>
          <w:rFonts w:ascii="Arial" w:hAnsi="Arial" w:cs="Arial"/>
          <w:sz w:val="22"/>
        </w:rPr>
        <w:t>:</w:t>
      </w:r>
    </w:p>
    <w:tbl>
      <w:tblPr>
        <w:tblStyle w:val="DocTableBand1st"/>
        <w:tblW w:w="0" w:type="auto"/>
        <w:tblLayout w:type="fixed"/>
        <w:tblLook w:val="04A0" w:firstRow="1" w:lastRow="0" w:firstColumn="1" w:lastColumn="0" w:noHBand="0" w:noVBand="1"/>
      </w:tblPr>
      <w:tblGrid>
        <w:gridCol w:w="2082"/>
        <w:gridCol w:w="912"/>
        <w:gridCol w:w="1784"/>
        <w:gridCol w:w="2241"/>
        <w:gridCol w:w="1287"/>
      </w:tblGrid>
      <w:tr w:rsidR="00BB2A27" w14:paraId="2D73D995" w14:textId="77777777" w:rsidTr="009E37AB">
        <w:trPr>
          <w:cnfStyle w:val="100000000000" w:firstRow="1" w:lastRow="0" w:firstColumn="0" w:lastColumn="0" w:oddVBand="0" w:evenVBand="0" w:oddHBand="0" w:evenHBand="0" w:firstRowFirstColumn="0" w:firstRowLastColumn="0" w:lastRowFirstColumn="0" w:lastRowLastColumn="0"/>
          <w:trHeight w:val="276"/>
        </w:trPr>
        <w:tc>
          <w:tcPr>
            <w:tcW w:w="2082"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61665CBB"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Segmentation Method</w:t>
            </w:r>
          </w:p>
        </w:tc>
        <w:tc>
          <w:tcPr>
            <w:tcW w:w="912"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2F004F12"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MAPE (%)</w:t>
            </w:r>
          </w:p>
        </w:tc>
        <w:tc>
          <w:tcPr>
            <w:tcW w:w="1784"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39E636E9"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LTV Capture Rate (%)</w:t>
            </w:r>
          </w:p>
        </w:tc>
        <w:tc>
          <w:tcPr>
            <w:tcW w:w="2241"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4FD56C86"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Revenue Concentration (%)</w:t>
            </w:r>
          </w:p>
        </w:tc>
        <w:tc>
          <w:tcPr>
            <w:tcW w:w="1287"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49B12F64"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Stability Score</w:t>
            </w:r>
          </w:p>
        </w:tc>
      </w:tr>
      <w:tr w:rsidR="00BB2A27" w14:paraId="30129D52" w14:textId="77777777" w:rsidTr="009E37AB">
        <w:trPr>
          <w:trHeight w:val="276"/>
        </w:trPr>
        <w:tc>
          <w:tcPr>
            <w:tcW w:w="2082" w:type="dxa"/>
            <w:tcBorders>
              <w:top w:val="single" w:sz="4" w:space="0" w:color="auto"/>
            </w:tcBorders>
            <w:noWrap/>
            <w:hideMark/>
          </w:tcPr>
          <w:p w14:paraId="506F0331" w14:textId="71B2BD32" w:rsidR="00BB2A27" w:rsidRPr="005939B8" w:rsidRDefault="00000000" w:rsidP="005939B8">
            <w:pPr>
              <w:widowControl/>
              <w:spacing w:line="36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Our RFM K-means</w:t>
            </w:r>
          </w:p>
        </w:tc>
        <w:tc>
          <w:tcPr>
            <w:tcW w:w="912" w:type="dxa"/>
            <w:tcBorders>
              <w:top w:val="single" w:sz="4" w:space="0" w:color="auto"/>
            </w:tcBorders>
            <w:noWrap/>
            <w:hideMark/>
          </w:tcPr>
          <w:p w14:paraId="4DDA5561"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18.2</w:t>
            </w:r>
          </w:p>
        </w:tc>
        <w:tc>
          <w:tcPr>
            <w:tcW w:w="1784" w:type="dxa"/>
            <w:tcBorders>
              <w:top w:val="single" w:sz="4" w:space="0" w:color="auto"/>
            </w:tcBorders>
            <w:noWrap/>
            <w:hideMark/>
          </w:tcPr>
          <w:p w14:paraId="4C0A3744"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82.7</w:t>
            </w:r>
          </w:p>
        </w:tc>
        <w:tc>
          <w:tcPr>
            <w:tcW w:w="2241" w:type="dxa"/>
            <w:tcBorders>
              <w:top w:val="single" w:sz="4" w:space="0" w:color="auto"/>
            </w:tcBorders>
            <w:noWrap/>
            <w:hideMark/>
          </w:tcPr>
          <w:p w14:paraId="3EF6FB0D"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76.3</w:t>
            </w:r>
          </w:p>
        </w:tc>
        <w:tc>
          <w:tcPr>
            <w:tcW w:w="1287" w:type="dxa"/>
            <w:tcBorders>
              <w:top w:val="single" w:sz="4" w:space="0" w:color="auto"/>
            </w:tcBorders>
            <w:noWrap/>
            <w:hideMark/>
          </w:tcPr>
          <w:p w14:paraId="240A0947"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0.82</w:t>
            </w:r>
          </w:p>
        </w:tc>
      </w:tr>
      <w:tr w:rsidR="00BB2A27" w14:paraId="6397DD25" w14:textId="77777777" w:rsidTr="009E37AB">
        <w:trPr>
          <w:cnfStyle w:val="000000010000" w:firstRow="0" w:lastRow="0" w:firstColumn="0" w:lastColumn="0" w:oddVBand="0" w:evenVBand="0" w:oddHBand="0" w:evenHBand="1" w:firstRowFirstColumn="0" w:firstRowLastColumn="0" w:lastRowFirstColumn="0" w:lastRowLastColumn="0"/>
          <w:trHeight w:val="276"/>
        </w:trPr>
        <w:tc>
          <w:tcPr>
            <w:tcW w:w="2082" w:type="dxa"/>
            <w:noWrap/>
            <w:hideMark/>
          </w:tcPr>
          <w:p w14:paraId="552A12ED"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Traditional RFM Scoring</w:t>
            </w:r>
          </w:p>
        </w:tc>
        <w:tc>
          <w:tcPr>
            <w:tcW w:w="912" w:type="dxa"/>
            <w:noWrap/>
            <w:hideMark/>
          </w:tcPr>
          <w:p w14:paraId="4A24FA85"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28.9</w:t>
            </w:r>
          </w:p>
        </w:tc>
        <w:tc>
          <w:tcPr>
            <w:tcW w:w="1784" w:type="dxa"/>
            <w:noWrap/>
            <w:hideMark/>
          </w:tcPr>
          <w:p w14:paraId="07AB93CA"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65.4</w:t>
            </w:r>
          </w:p>
        </w:tc>
        <w:tc>
          <w:tcPr>
            <w:tcW w:w="2241" w:type="dxa"/>
            <w:noWrap/>
            <w:hideMark/>
          </w:tcPr>
          <w:p w14:paraId="5C516D32"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58.1</w:t>
            </w:r>
          </w:p>
        </w:tc>
        <w:tc>
          <w:tcPr>
            <w:tcW w:w="1287" w:type="dxa"/>
            <w:noWrap/>
            <w:hideMark/>
          </w:tcPr>
          <w:p w14:paraId="3AD6F593"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0.61</w:t>
            </w:r>
          </w:p>
        </w:tc>
      </w:tr>
      <w:tr w:rsidR="00BB2A27" w14:paraId="0E3055BF" w14:textId="77777777" w:rsidTr="009E37AB">
        <w:trPr>
          <w:trHeight w:val="276"/>
        </w:trPr>
        <w:tc>
          <w:tcPr>
            <w:tcW w:w="2082" w:type="dxa"/>
            <w:noWrap/>
            <w:hideMark/>
          </w:tcPr>
          <w:p w14:paraId="540BBEFD"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Hierarchical Clustering</w:t>
            </w:r>
          </w:p>
        </w:tc>
        <w:tc>
          <w:tcPr>
            <w:tcW w:w="912" w:type="dxa"/>
            <w:noWrap/>
            <w:hideMark/>
          </w:tcPr>
          <w:p w14:paraId="61AAD4FD"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24.3</w:t>
            </w:r>
          </w:p>
        </w:tc>
        <w:tc>
          <w:tcPr>
            <w:tcW w:w="1784" w:type="dxa"/>
            <w:noWrap/>
            <w:hideMark/>
          </w:tcPr>
          <w:p w14:paraId="71B9C905"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70.8</w:t>
            </w:r>
          </w:p>
        </w:tc>
        <w:tc>
          <w:tcPr>
            <w:tcW w:w="2241" w:type="dxa"/>
            <w:noWrap/>
            <w:hideMark/>
          </w:tcPr>
          <w:p w14:paraId="7F61C038"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63.5</w:t>
            </w:r>
          </w:p>
        </w:tc>
        <w:tc>
          <w:tcPr>
            <w:tcW w:w="1287" w:type="dxa"/>
            <w:noWrap/>
            <w:hideMark/>
          </w:tcPr>
          <w:p w14:paraId="64182AD7"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0.68</w:t>
            </w:r>
          </w:p>
        </w:tc>
      </w:tr>
      <w:tr w:rsidR="00BB2A27" w14:paraId="54B82EDD" w14:textId="77777777" w:rsidTr="009E37AB">
        <w:trPr>
          <w:cnfStyle w:val="000000010000" w:firstRow="0" w:lastRow="0" w:firstColumn="0" w:lastColumn="0" w:oddVBand="0" w:evenVBand="0" w:oddHBand="0" w:evenHBand="1" w:firstRowFirstColumn="0" w:firstRowLastColumn="0" w:lastRowFirstColumn="0" w:lastRowLastColumn="0"/>
          <w:trHeight w:val="276"/>
        </w:trPr>
        <w:tc>
          <w:tcPr>
            <w:tcW w:w="2082" w:type="dxa"/>
            <w:noWrap/>
            <w:hideMark/>
          </w:tcPr>
          <w:p w14:paraId="6F56397B"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DBSCAN</w:t>
            </w:r>
          </w:p>
        </w:tc>
        <w:tc>
          <w:tcPr>
            <w:tcW w:w="912" w:type="dxa"/>
            <w:noWrap/>
            <w:hideMark/>
          </w:tcPr>
          <w:p w14:paraId="59E80D42"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31.5</w:t>
            </w:r>
          </w:p>
        </w:tc>
        <w:tc>
          <w:tcPr>
            <w:tcW w:w="1784" w:type="dxa"/>
            <w:noWrap/>
            <w:hideMark/>
          </w:tcPr>
          <w:p w14:paraId="36517445"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58.9</w:t>
            </w:r>
          </w:p>
        </w:tc>
        <w:tc>
          <w:tcPr>
            <w:tcW w:w="2241" w:type="dxa"/>
            <w:noWrap/>
            <w:hideMark/>
          </w:tcPr>
          <w:p w14:paraId="6DE645FE"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52.7</w:t>
            </w:r>
          </w:p>
        </w:tc>
        <w:tc>
          <w:tcPr>
            <w:tcW w:w="1287" w:type="dxa"/>
            <w:noWrap/>
            <w:hideMark/>
          </w:tcPr>
          <w:p w14:paraId="361813B1" w14:textId="77777777" w:rsidR="00BB2A27" w:rsidRPr="005939B8" w:rsidRDefault="00000000" w:rsidP="009E37AB">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0.59</w:t>
            </w:r>
          </w:p>
        </w:tc>
      </w:tr>
    </w:tbl>
    <w:p w14:paraId="38EAABA7" w14:textId="2BE584D9" w:rsidR="00BB2A27" w:rsidRDefault="005939B8" w:rsidP="00E63241">
      <w:pPr>
        <w:spacing w:line="480" w:lineRule="auto"/>
        <w:ind w:firstLineChars="200" w:firstLine="440"/>
        <w:contextualSpacing/>
        <w:rPr>
          <w:rFonts w:ascii="Arial" w:hAnsi="Arial" w:cs="Arial"/>
          <w:bCs/>
          <w:sz w:val="22"/>
        </w:rPr>
      </w:pPr>
      <w:r>
        <w:rPr>
          <w:rFonts w:ascii="Arial" w:hAnsi="Arial" w:cs="Arial" w:hint="eastAsia"/>
          <w:b/>
          <w:bCs/>
          <w:noProof/>
          <w:sz w:val="22"/>
        </w:rPr>
        <w:drawing>
          <wp:anchor distT="0" distB="0" distL="0" distR="0" simplePos="0" relativeHeight="251658240" behindDoc="0" locked="0" layoutInCell="1" allowOverlap="1" wp14:anchorId="4E4D3D47" wp14:editId="1F6F3BE1">
            <wp:simplePos x="0" y="0"/>
            <wp:positionH relativeFrom="margin">
              <wp:align>center</wp:align>
            </wp:positionH>
            <wp:positionV relativeFrom="paragraph">
              <wp:posOffset>0</wp:posOffset>
            </wp:positionV>
            <wp:extent cx="5387975" cy="2757805"/>
            <wp:effectExtent l="0" t="0" r="3175" b="4445"/>
            <wp:wrapTopAndBottom distT="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21"/>
                    <a:srcRect/>
                    <a:stretch/>
                  </pic:blipFill>
                  <pic:spPr>
                    <a:xfrm>
                      <a:off x="0" y="0"/>
                      <a:ext cx="5387975" cy="2757805"/>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hint="eastAsia"/>
          <w:bCs/>
          <w:sz w:val="22"/>
        </w:rPr>
        <w:t>Figure 4-4. LTV Prediction Accuracu Comparison Across Segmentation Methods</w:t>
      </w:r>
    </w:p>
    <w:p w14:paraId="30D508E7" w14:textId="77777777" w:rsidR="00D76F8A" w:rsidRDefault="00D76F8A" w:rsidP="00E63241">
      <w:pPr>
        <w:spacing w:line="480" w:lineRule="auto"/>
        <w:contextualSpacing/>
        <w:rPr>
          <w:rFonts w:ascii="Arial" w:hAnsi="Arial" w:cs="Arial"/>
          <w:b/>
          <w:bCs/>
          <w:sz w:val="22"/>
        </w:rPr>
      </w:pPr>
    </w:p>
    <w:p w14:paraId="1DC7F791" w14:textId="2DC67075" w:rsidR="00BB2A27" w:rsidRDefault="00000000" w:rsidP="00E63241">
      <w:pPr>
        <w:spacing w:line="480" w:lineRule="auto"/>
        <w:contextualSpacing/>
        <w:rPr>
          <w:rFonts w:ascii="Arial" w:hAnsi="Arial" w:cs="Arial"/>
          <w:b/>
          <w:bCs/>
          <w:sz w:val="22"/>
        </w:rPr>
      </w:pPr>
      <w:r>
        <w:rPr>
          <w:rFonts w:ascii="Arial" w:hAnsi="Arial" w:cs="Arial" w:hint="eastAsia"/>
          <w:b/>
          <w:bCs/>
          <w:sz w:val="22"/>
        </w:rPr>
        <w:lastRenderedPageBreak/>
        <w:t>4.</w:t>
      </w:r>
      <w:r>
        <w:rPr>
          <w:rFonts w:ascii="Arial" w:hAnsi="Arial" w:cs="Arial"/>
          <w:b/>
          <w:bCs/>
          <w:sz w:val="22"/>
        </w:rPr>
        <w:t>5.3 Repurchase Rate Validation and Comparison</w:t>
      </w:r>
    </w:p>
    <w:p w14:paraId="1B713D9C" w14:textId="4E968960" w:rsidR="00BB2A27" w:rsidRDefault="00D76F8A" w:rsidP="00E63241">
      <w:pPr>
        <w:spacing w:line="480" w:lineRule="auto"/>
        <w:contextualSpacing/>
        <w:rPr>
          <w:rFonts w:ascii="Arial" w:hAnsi="Arial" w:cs="Arial"/>
          <w:color w:val="000000"/>
          <w:sz w:val="22"/>
        </w:rPr>
      </w:pPr>
      <w:r>
        <w:rPr>
          <w:rFonts w:ascii="Arial" w:hAnsi="Arial" w:cs="Arial"/>
          <w:noProof/>
        </w:rPr>
        <w:drawing>
          <wp:anchor distT="0" distB="0" distL="0" distR="0" simplePos="0" relativeHeight="251660288" behindDoc="0" locked="0" layoutInCell="1" allowOverlap="1" wp14:anchorId="70DB5E30" wp14:editId="00210790">
            <wp:simplePos x="0" y="0"/>
            <wp:positionH relativeFrom="margin">
              <wp:align>center</wp:align>
            </wp:positionH>
            <wp:positionV relativeFrom="paragraph">
              <wp:posOffset>5654080</wp:posOffset>
            </wp:positionV>
            <wp:extent cx="5007610" cy="2474975"/>
            <wp:effectExtent l="0" t="0" r="2540" b="1905"/>
            <wp:wrapTopAndBottom distT="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22"/>
                    <a:srcRect/>
                    <a:stretch/>
                  </pic:blipFill>
                  <pic:spPr>
                    <a:xfrm>
                      <a:off x="0" y="0"/>
                      <a:ext cx="5007610" cy="2474975"/>
                    </a:xfrm>
                    <a:prstGeom prst="rect">
                      <a:avLst/>
                    </a:prstGeom>
                    <a:ln/>
                  </pic:spPr>
                </pic:pic>
              </a:graphicData>
            </a:graphic>
          </wp:anchor>
        </w:drawing>
      </w:r>
      <w:r>
        <w:rPr>
          <w:rFonts w:ascii="Arial" w:hAnsi="Arial" w:cs="Arial"/>
          <w:color w:val="000000"/>
          <w:sz w:val="22"/>
        </w:rPr>
        <w:t>Repurchase rate is defined as the percentage of customers who completed at least one additional purchase within 90 days after their first transaction. The effectiveness of segmentation was validated by analyzing repurchase patterns across different segments, including calculating 30-day, 60-day, and 90-day repurchase rates, analyzing the correlation between repurchase rates and RFM dimensions, and comparing actual and predicted repurchase behaviors. Evaluation metrics included Repurchase Prediction Accuracy, Segment Homogeneity, and Segment Separation. The results showed significant differences in repurchase characteristics among the four segments identified by RFM-K-means: High-Value Loyal Customers (Cluster 0) with a 90-day repurchase rate of 89.3%, Potential Reactivation Customers (Cluster 1) with 57.8%, Newly Acquired Customers (Cluster 2) with 68.2%, and At-Risk Churn Customers (Cluster 3) with 23.1%. This method achieved a repurchase prediction accuracy of 85.6%, significantly outperforming traditional RFM scoring (72.3%) and other clustering methods. A within-segment variance of 0.032 indicated high homogeneity, while a 66.2% difference in repurchase rates between high-value and at-risk segments demonstrated strong discriminative power.</w:t>
      </w:r>
    </w:p>
    <w:p w14:paraId="62554B88" w14:textId="6E3050BE" w:rsidR="00BB2A27" w:rsidRDefault="00000000" w:rsidP="00D76F8A">
      <w:pPr>
        <w:spacing w:line="480" w:lineRule="auto"/>
        <w:contextualSpacing/>
        <w:jc w:val="center"/>
        <w:rPr>
          <w:rFonts w:ascii="Arial" w:hAnsi="Arial" w:cs="Arial"/>
          <w:sz w:val="22"/>
        </w:rPr>
      </w:pPr>
      <w:r>
        <w:rPr>
          <w:rFonts w:ascii="Arial" w:hAnsi="Arial" w:cs="Arial" w:hint="eastAsia"/>
          <w:sz w:val="22"/>
        </w:rPr>
        <w:t xml:space="preserve">Figure 4-5. </w:t>
      </w:r>
      <w:r>
        <w:rPr>
          <w:rFonts w:ascii="Arial" w:hAnsi="Arial" w:cs="Arial"/>
          <w:sz w:val="22"/>
        </w:rPr>
        <w:t>Joint Distribution of Customer and LTV Repurchase Behavior by segment</w:t>
      </w:r>
    </w:p>
    <w:p w14:paraId="7D3F93A4" w14:textId="2DA3F9D4" w:rsidR="00BB2A27" w:rsidRDefault="00D76F8A" w:rsidP="00E63241">
      <w:pPr>
        <w:spacing w:line="480" w:lineRule="auto"/>
        <w:contextualSpacing/>
        <w:rPr>
          <w:rFonts w:ascii="Arial" w:hAnsi="Arial" w:cs="Arial"/>
          <w:sz w:val="22"/>
        </w:rPr>
      </w:pPr>
      <w:r>
        <w:rPr>
          <w:rFonts w:ascii="Arial" w:hAnsi="Arial" w:cs="Arial"/>
          <w:noProof/>
        </w:rPr>
        <w:lastRenderedPageBreak/>
        <w:drawing>
          <wp:anchor distT="0" distB="0" distL="0" distR="0" simplePos="0" relativeHeight="251659264" behindDoc="0" locked="0" layoutInCell="1" allowOverlap="1" wp14:anchorId="215BB7CF" wp14:editId="730943CD">
            <wp:simplePos x="0" y="0"/>
            <wp:positionH relativeFrom="column">
              <wp:posOffset>538669</wp:posOffset>
            </wp:positionH>
            <wp:positionV relativeFrom="paragraph">
              <wp:posOffset>2863404</wp:posOffset>
            </wp:positionV>
            <wp:extent cx="4588510" cy="2853817"/>
            <wp:effectExtent l="0" t="0" r="0" b="0"/>
            <wp:wrapTopAndBottom distT="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23"/>
                    <a:srcRect/>
                    <a:stretch/>
                  </pic:blipFill>
                  <pic:spPr>
                    <a:xfrm>
                      <a:off x="0" y="0"/>
                      <a:ext cx="4588510" cy="2853817"/>
                    </a:xfrm>
                    <a:prstGeom prst="rect">
                      <a:avLst/>
                    </a:prstGeom>
                    <a:ln/>
                  </pic:spPr>
                </pic:pic>
              </a:graphicData>
            </a:graphic>
          </wp:anchor>
        </w:drawing>
      </w:r>
      <w:r>
        <w:rPr>
          <w:rFonts w:ascii="Arial" w:hAnsi="Arial" w:cs="Arial"/>
          <w:sz w:val="22"/>
        </w:rPr>
        <w:t>Comparative Performance:</w:t>
      </w:r>
    </w:p>
    <w:tbl>
      <w:tblPr>
        <w:tblStyle w:val="DocTableBand1st"/>
        <w:tblW w:w="0" w:type="auto"/>
        <w:jc w:val="center"/>
        <w:tblLayout w:type="fixed"/>
        <w:tblLook w:val="04A0" w:firstRow="1" w:lastRow="0" w:firstColumn="1" w:lastColumn="0" w:noHBand="0" w:noVBand="1"/>
      </w:tblPr>
      <w:tblGrid>
        <w:gridCol w:w="1789"/>
        <w:gridCol w:w="2739"/>
        <w:gridCol w:w="1605"/>
        <w:gridCol w:w="2143"/>
      </w:tblGrid>
      <w:tr w:rsidR="00BB2A27" w:rsidRPr="005939B8" w14:paraId="676F5A6D" w14:textId="77777777" w:rsidTr="005939B8">
        <w:trPr>
          <w:cnfStyle w:val="100000000000" w:firstRow="1" w:lastRow="0" w:firstColumn="0" w:lastColumn="0" w:oddVBand="0" w:evenVBand="0" w:oddHBand="0" w:evenHBand="0" w:firstRowFirstColumn="0" w:firstRowLastColumn="0" w:lastRowFirstColumn="0" w:lastRowLastColumn="0"/>
          <w:trHeight w:val="276"/>
          <w:jc w:val="center"/>
        </w:trPr>
        <w:tc>
          <w:tcPr>
            <w:tcW w:w="1789"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0B1008B8"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Method</w:t>
            </w:r>
          </w:p>
        </w:tc>
        <w:tc>
          <w:tcPr>
            <w:tcW w:w="2739"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012B445A"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Repurchase Prediction Accuracy (%)</w:t>
            </w:r>
          </w:p>
        </w:tc>
        <w:tc>
          <w:tcPr>
            <w:tcW w:w="1605"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73E9EB70"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Within-Segment Variance</w:t>
            </w:r>
          </w:p>
        </w:tc>
        <w:tc>
          <w:tcPr>
            <w:tcW w:w="2143" w:type="dxa"/>
            <w:tcBorders>
              <w:top w:val="single" w:sz="4" w:space="0" w:color="auto"/>
              <w:left w:val="single" w:sz="4" w:space="0" w:color="auto"/>
              <w:bottom w:val="single" w:sz="4" w:space="0" w:color="auto"/>
              <w:right w:val="single" w:sz="4" w:space="0" w:color="auto"/>
            </w:tcBorders>
            <w:shd w:val="clear" w:color="auto" w:fill="9CC2E5" w:themeFill="accent5" w:themeFillTint="99"/>
            <w:noWrap/>
            <w:hideMark/>
          </w:tcPr>
          <w:p w14:paraId="6FFA111C"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Between-Segment Separation</w:t>
            </w:r>
          </w:p>
        </w:tc>
      </w:tr>
      <w:tr w:rsidR="00BB2A27" w:rsidRPr="005939B8" w14:paraId="7905586C" w14:textId="77777777" w:rsidTr="005939B8">
        <w:trPr>
          <w:trHeight w:val="276"/>
          <w:jc w:val="center"/>
        </w:trPr>
        <w:tc>
          <w:tcPr>
            <w:tcW w:w="1789" w:type="dxa"/>
            <w:tcBorders>
              <w:top w:val="single" w:sz="4" w:space="0" w:color="auto"/>
            </w:tcBorders>
            <w:noWrap/>
            <w:hideMark/>
          </w:tcPr>
          <w:p w14:paraId="35ED0029"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Our RFM K-means</w:t>
            </w:r>
          </w:p>
        </w:tc>
        <w:tc>
          <w:tcPr>
            <w:tcW w:w="2739" w:type="dxa"/>
            <w:tcBorders>
              <w:top w:val="single" w:sz="4" w:space="0" w:color="auto"/>
            </w:tcBorders>
            <w:noWrap/>
            <w:hideMark/>
          </w:tcPr>
          <w:p w14:paraId="602BE256"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85.6</w:t>
            </w:r>
          </w:p>
        </w:tc>
        <w:tc>
          <w:tcPr>
            <w:tcW w:w="1605" w:type="dxa"/>
            <w:tcBorders>
              <w:top w:val="single" w:sz="4" w:space="0" w:color="auto"/>
            </w:tcBorders>
            <w:noWrap/>
            <w:hideMark/>
          </w:tcPr>
          <w:p w14:paraId="0E96D4FD"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0.032</w:t>
            </w:r>
          </w:p>
        </w:tc>
        <w:tc>
          <w:tcPr>
            <w:tcW w:w="2143" w:type="dxa"/>
            <w:tcBorders>
              <w:top w:val="single" w:sz="4" w:space="0" w:color="auto"/>
            </w:tcBorders>
            <w:noWrap/>
            <w:hideMark/>
          </w:tcPr>
          <w:p w14:paraId="4B7595EC"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66.2</w:t>
            </w:r>
          </w:p>
        </w:tc>
      </w:tr>
      <w:tr w:rsidR="00BB2A27" w:rsidRPr="005939B8" w14:paraId="4A786348" w14:textId="77777777" w:rsidTr="00FC6944">
        <w:trPr>
          <w:cnfStyle w:val="000000010000" w:firstRow="0" w:lastRow="0" w:firstColumn="0" w:lastColumn="0" w:oddVBand="0" w:evenVBand="0" w:oddHBand="0" w:evenHBand="1" w:firstRowFirstColumn="0" w:firstRowLastColumn="0" w:lastRowFirstColumn="0" w:lastRowLastColumn="0"/>
          <w:trHeight w:val="276"/>
          <w:jc w:val="center"/>
        </w:trPr>
        <w:tc>
          <w:tcPr>
            <w:tcW w:w="1789" w:type="dxa"/>
            <w:noWrap/>
            <w:hideMark/>
          </w:tcPr>
          <w:p w14:paraId="5D1E1155"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Traditional RFM Scoring</w:t>
            </w:r>
          </w:p>
        </w:tc>
        <w:tc>
          <w:tcPr>
            <w:tcW w:w="2739" w:type="dxa"/>
            <w:noWrap/>
            <w:hideMark/>
          </w:tcPr>
          <w:p w14:paraId="658BCB82"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72.3</w:t>
            </w:r>
          </w:p>
        </w:tc>
        <w:tc>
          <w:tcPr>
            <w:tcW w:w="1605" w:type="dxa"/>
            <w:noWrap/>
            <w:hideMark/>
          </w:tcPr>
          <w:p w14:paraId="3F0B2E11"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0.058</w:t>
            </w:r>
          </w:p>
        </w:tc>
        <w:tc>
          <w:tcPr>
            <w:tcW w:w="2143" w:type="dxa"/>
            <w:noWrap/>
            <w:hideMark/>
          </w:tcPr>
          <w:p w14:paraId="2AF314F9"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45.7</w:t>
            </w:r>
          </w:p>
        </w:tc>
      </w:tr>
      <w:tr w:rsidR="00BB2A27" w:rsidRPr="005939B8" w14:paraId="70C9761D" w14:textId="77777777" w:rsidTr="00FC6944">
        <w:trPr>
          <w:trHeight w:val="276"/>
          <w:jc w:val="center"/>
        </w:trPr>
        <w:tc>
          <w:tcPr>
            <w:tcW w:w="1789" w:type="dxa"/>
            <w:noWrap/>
            <w:hideMark/>
          </w:tcPr>
          <w:p w14:paraId="07859E4C"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Hierarchical Clustering</w:t>
            </w:r>
          </w:p>
        </w:tc>
        <w:tc>
          <w:tcPr>
            <w:tcW w:w="2739" w:type="dxa"/>
            <w:noWrap/>
            <w:hideMark/>
          </w:tcPr>
          <w:p w14:paraId="2C16749F"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76.8</w:t>
            </w:r>
          </w:p>
        </w:tc>
        <w:tc>
          <w:tcPr>
            <w:tcW w:w="1605" w:type="dxa"/>
            <w:noWrap/>
            <w:hideMark/>
          </w:tcPr>
          <w:p w14:paraId="7484B546"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0.047</w:t>
            </w:r>
          </w:p>
        </w:tc>
        <w:tc>
          <w:tcPr>
            <w:tcW w:w="2143" w:type="dxa"/>
            <w:noWrap/>
            <w:hideMark/>
          </w:tcPr>
          <w:p w14:paraId="222B4381"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53.1</w:t>
            </w:r>
          </w:p>
        </w:tc>
      </w:tr>
      <w:tr w:rsidR="00BB2A27" w:rsidRPr="005939B8" w14:paraId="7C3D9A8C" w14:textId="77777777" w:rsidTr="00FC6944">
        <w:trPr>
          <w:cnfStyle w:val="000000010000" w:firstRow="0" w:lastRow="0" w:firstColumn="0" w:lastColumn="0" w:oddVBand="0" w:evenVBand="0" w:oddHBand="0" w:evenHBand="1" w:firstRowFirstColumn="0" w:firstRowLastColumn="0" w:lastRowFirstColumn="0" w:lastRowLastColumn="0"/>
          <w:trHeight w:val="276"/>
          <w:jc w:val="center"/>
        </w:trPr>
        <w:tc>
          <w:tcPr>
            <w:tcW w:w="1789" w:type="dxa"/>
            <w:noWrap/>
            <w:hideMark/>
          </w:tcPr>
          <w:p w14:paraId="7BC536F5" w14:textId="77777777" w:rsidR="00BB2A27" w:rsidRPr="005939B8" w:rsidRDefault="00000000" w:rsidP="005939B8">
            <w:pPr>
              <w:widowControl/>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DBSCAN</w:t>
            </w:r>
          </w:p>
        </w:tc>
        <w:tc>
          <w:tcPr>
            <w:tcW w:w="2739" w:type="dxa"/>
            <w:noWrap/>
            <w:hideMark/>
          </w:tcPr>
          <w:p w14:paraId="57DA6218"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68.4</w:t>
            </w:r>
          </w:p>
        </w:tc>
        <w:tc>
          <w:tcPr>
            <w:tcW w:w="1605" w:type="dxa"/>
            <w:noWrap/>
            <w:hideMark/>
          </w:tcPr>
          <w:p w14:paraId="6FF20DC1"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0.071</w:t>
            </w:r>
          </w:p>
        </w:tc>
        <w:tc>
          <w:tcPr>
            <w:tcW w:w="2143" w:type="dxa"/>
            <w:noWrap/>
            <w:hideMark/>
          </w:tcPr>
          <w:p w14:paraId="3406998E" w14:textId="77777777" w:rsidR="00BB2A27" w:rsidRPr="005939B8" w:rsidRDefault="00000000" w:rsidP="00FC6944">
            <w:pPr>
              <w:widowControl/>
              <w:spacing w:line="480" w:lineRule="auto"/>
              <w:contextualSpacing/>
              <w:jc w:val="center"/>
              <w:rPr>
                <w:rFonts w:ascii="Arial" w:eastAsia="DengXian" w:hAnsi="Arial" w:cs="Arial"/>
                <w:color w:val="000000"/>
                <w:kern w:val="0"/>
                <w:sz w:val="22"/>
              </w:rPr>
            </w:pPr>
            <w:r w:rsidRPr="005939B8">
              <w:rPr>
                <w:rFonts w:ascii="Arial" w:eastAsia="DengXian" w:hAnsi="Arial" w:cs="Arial" w:hint="eastAsia"/>
                <w:color w:val="000000"/>
                <w:kern w:val="0"/>
                <w:sz w:val="22"/>
              </w:rPr>
              <w:t>39.8</w:t>
            </w:r>
          </w:p>
        </w:tc>
      </w:tr>
    </w:tbl>
    <w:p w14:paraId="31910ADE" w14:textId="4DD6345F" w:rsidR="00BB2A27" w:rsidRDefault="00000000" w:rsidP="00D76F8A">
      <w:pPr>
        <w:spacing w:line="480" w:lineRule="auto"/>
        <w:contextualSpacing/>
        <w:jc w:val="center"/>
        <w:rPr>
          <w:rFonts w:ascii="Arial" w:hAnsi="Arial" w:cs="Arial"/>
          <w:bCs/>
          <w:sz w:val="22"/>
        </w:rPr>
      </w:pPr>
      <w:r>
        <w:rPr>
          <w:rFonts w:ascii="Arial" w:hAnsi="Arial" w:cs="Arial" w:hint="eastAsia"/>
          <w:bCs/>
          <w:sz w:val="22"/>
        </w:rPr>
        <w:t>Figure 4-6. Customer Retention Analysis Segmentation Cluster</w:t>
      </w:r>
    </w:p>
    <w:p w14:paraId="245AB1F4"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4.</w:t>
      </w:r>
      <w:r>
        <w:rPr>
          <w:rFonts w:ascii="Arial" w:hAnsi="Arial" w:cs="Arial"/>
          <w:b/>
          <w:bCs/>
          <w:sz w:val="22"/>
        </w:rPr>
        <w:t>5.4 Statistical Significance and Business Impact Analysis</w:t>
      </w:r>
    </w:p>
    <w:p w14:paraId="5E18B93A" w14:textId="06B40147" w:rsidR="00BB2A27" w:rsidRDefault="00000000" w:rsidP="00E63241">
      <w:pPr>
        <w:spacing w:line="480" w:lineRule="auto"/>
        <w:contextualSpacing/>
        <w:rPr>
          <w:rFonts w:ascii="Arial" w:hAnsi="Arial" w:cs="Arial"/>
          <w:color w:val="000000"/>
          <w:sz w:val="22"/>
        </w:rPr>
      </w:pPr>
      <w:r>
        <w:rPr>
          <w:rFonts w:ascii="Arial" w:hAnsi="Arial" w:cs="Arial"/>
          <w:color w:val="000000"/>
          <w:sz w:val="22"/>
        </w:rPr>
        <w:t xml:space="preserve">Statistical validation results showed that: Analysis of Variance (ANOVA) confirmed significant differences in LTV among the four segments (F=187.34, p&lt;0.001); Tukey's HSD test further confirmed that all segment pairs had statistically significant differences in LTV (p&lt;0.01); the Chi-square test indicated a strong correlation between segment membership and repurchase behavior (χ²=342.8, p&lt;0.001). Business impact simulation showed that allocating marketing resources based on the proposed segmentation model compared to traditional RFM scoring could achieve: </w:t>
      </w:r>
      <w:r>
        <w:rPr>
          <w:rFonts w:ascii="Arial" w:hAnsi="Arial" w:cs="Arial"/>
          <w:color w:val="000000"/>
          <w:sz w:val="22"/>
        </w:rPr>
        <w:lastRenderedPageBreak/>
        <w:t>15.8% higher revenue with the same marketing budget, 22.3% lower cost per acquired customer, 18.7% higher retention rate for high-value segments, and a 31.4% increase in marketing Return on Investment (ROI) due to improved targeting accuracy.</w:t>
      </w:r>
    </w:p>
    <w:p w14:paraId="7586DEB4" w14:textId="77777777" w:rsidR="00BB2A27" w:rsidRDefault="00BB2A27" w:rsidP="00E63241">
      <w:pPr>
        <w:spacing w:line="480" w:lineRule="auto"/>
        <w:contextualSpacing/>
        <w:rPr>
          <w:rFonts w:ascii="Arial" w:hAnsi="Arial" w:cs="Arial"/>
          <w:color w:val="000000"/>
          <w:sz w:val="22"/>
        </w:rPr>
      </w:pPr>
    </w:p>
    <w:p w14:paraId="3726E5C7" w14:textId="77777777" w:rsidR="00C57E70" w:rsidRDefault="00C57E70" w:rsidP="00E63241">
      <w:pPr>
        <w:spacing w:line="480" w:lineRule="auto"/>
        <w:contextualSpacing/>
        <w:rPr>
          <w:rFonts w:ascii="Arial" w:hAnsi="Arial" w:cs="Arial"/>
          <w:color w:val="000000"/>
          <w:sz w:val="22"/>
        </w:rPr>
      </w:pPr>
    </w:p>
    <w:p w14:paraId="521A8A2A" w14:textId="77777777" w:rsidR="00BB2A27" w:rsidRDefault="00000000" w:rsidP="00E63241">
      <w:pPr>
        <w:numPr>
          <w:ilvl w:val="0"/>
          <w:numId w:val="4"/>
        </w:numPr>
        <w:spacing w:line="480" w:lineRule="auto"/>
        <w:contextualSpacing/>
        <w:rPr>
          <w:rFonts w:ascii="Arial" w:hAnsi="Arial" w:cs="Arial"/>
          <w:b/>
          <w:bCs/>
          <w:sz w:val="36"/>
        </w:rPr>
      </w:pPr>
      <w:r>
        <w:rPr>
          <w:rFonts w:ascii="Arial" w:hAnsi="Arial" w:cs="Arial"/>
          <w:b/>
          <w:bCs/>
          <w:sz w:val="36"/>
        </w:rPr>
        <w:t>Conclusion</w:t>
      </w:r>
    </w:p>
    <w:p w14:paraId="5F3340F3"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5.1 Key Findings Summary</w:t>
      </w:r>
    </w:p>
    <w:p w14:paraId="4C4FA65C" w14:textId="77777777" w:rsidR="00BB2A27" w:rsidRDefault="00000000" w:rsidP="00E63241">
      <w:pPr>
        <w:spacing w:line="480" w:lineRule="auto"/>
        <w:contextualSpacing/>
        <w:rPr>
          <w:rFonts w:ascii="Arial" w:hAnsi="Arial" w:cs="Arial"/>
          <w:sz w:val="22"/>
        </w:rPr>
      </w:pPr>
      <w:r>
        <w:rPr>
          <w:rFonts w:ascii="Arial" w:hAnsi="Arial" w:cs="Arial"/>
          <w:sz w:val="22"/>
        </w:rPr>
        <w:t xml:space="preserve">To better illustrate the overall customer structure, Figure </w:t>
      </w:r>
      <w:r>
        <w:rPr>
          <w:rFonts w:ascii="Arial" w:hAnsi="Arial" w:cs="Arial" w:hint="eastAsia"/>
          <w:sz w:val="22"/>
        </w:rPr>
        <w:t xml:space="preserve">4-1 </w:t>
      </w:r>
      <w:r>
        <w:rPr>
          <w:rFonts w:ascii="Arial" w:hAnsi="Arial" w:cs="Arial"/>
          <w:sz w:val="22"/>
        </w:rPr>
        <w:t>shows the share of customers in each of the four RFM–K-means segments.</w:t>
      </w:r>
    </w:p>
    <w:p w14:paraId="26ADE978" w14:textId="77777777" w:rsidR="00BB2A27" w:rsidRDefault="00000000" w:rsidP="00FC6944">
      <w:pPr>
        <w:spacing w:line="480" w:lineRule="auto"/>
        <w:contextualSpacing/>
        <w:jc w:val="center"/>
        <w:rPr>
          <w:rFonts w:ascii="Arial" w:hAnsi="Arial" w:cs="Arial"/>
          <w:b/>
          <w:bCs/>
          <w:sz w:val="28"/>
        </w:rPr>
      </w:pPr>
      <w:r>
        <w:rPr>
          <w:rFonts w:ascii="Arial" w:hAnsi="Arial" w:cs="Arial" w:hint="eastAsia"/>
          <w:b/>
          <w:bCs/>
          <w:noProof/>
          <w:sz w:val="28"/>
        </w:rPr>
        <w:drawing>
          <wp:inline distT="0" distB="0" distL="0" distR="0" wp14:anchorId="6C0830E2" wp14:editId="11483235">
            <wp:extent cx="3302635" cy="221105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24"/>
                    <a:srcRect/>
                    <a:stretch/>
                  </pic:blipFill>
                  <pic:spPr>
                    <a:xfrm>
                      <a:off x="0" y="0"/>
                      <a:ext cx="3302635" cy="2211050"/>
                    </a:xfrm>
                    <a:prstGeom prst="rect">
                      <a:avLst/>
                    </a:prstGeom>
                    <a:ln/>
                  </pic:spPr>
                </pic:pic>
              </a:graphicData>
            </a:graphic>
          </wp:inline>
        </w:drawing>
      </w:r>
    </w:p>
    <w:p w14:paraId="78E27675" w14:textId="77777777" w:rsidR="00BB2A27" w:rsidRDefault="00000000" w:rsidP="00FC6944">
      <w:pPr>
        <w:spacing w:line="480" w:lineRule="auto"/>
        <w:contextualSpacing/>
        <w:jc w:val="center"/>
        <w:rPr>
          <w:rFonts w:ascii="Arial" w:hAnsi="Arial" w:cs="Arial"/>
          <w:sz w:val="22"/>
        </w:rPr>
      </w:pPr>
      <w:r>
        <w:rPr>
          <w:rFonts w:ascii="Arial" w:hAnsi="Arial" w:cs="Arial"/>
          <w:sz w:val="22"/>
        </w:rPr>
        <w:t xml:space="preserve">Figure </w:t>
      </w:r>
      <w:r>
        <w:rPr>
          <w:rFonts w:ascii="Arial" w:hAnsi="Arial" w:cs="Arial" w:hint="eastAsia"/>
          <w:sz w:val="22"/>
        </w:rPr>
        <w:t>5-1.Customers by RFM</w:t>
      </w:r>
      <w:r>
        <w:rPr>
          <w:rFonts w:ascii="Arial" w:hAnsi="Arial" w:cs="Arial" w:hint="eastAsia"/>
          <w:sz w:val="22"/>
        </w:rPr>
        <w:t>–</w:t>
      </w:r>
      <w:r>
        <w:rPr>
          <w:rFonts w:ascii="Arial" w:hAnsi="Arial" w:cs="Arial" w:hint="eastAsia"/>
          <w:sz w:val="22"/>
        </w:rPr>
        <w:t>K-means segments</w:t>
      </w:r>
    </w:p>
    <w:p w14:paraId="22E76CDA"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5.1.1 Customer value is highly unevenly distributed</w:t>
      </w:r>
    </w:p>
    <w:p w14:paraId="2347B4E6" w14:textId="77777777" w:rsidR="00BB2A27" w:rsidRDefault="00000000" w:rsidP="00E63241">
      <w:pPr>
        <w:spacing w:line="480" w:lineRule="auto"/>
        <w:contextualSpacing/>
        <w:rPr>
          <w:rFonts w:ascii="Arial" w:hAnsi="Arial" w:cs="Arial"/>
          <w:sz w:val="22"/>
        </w:rPr>
      </w:pPr>
      <w:r>
        <w:rPr>
          <w:rFonts w:ascii="Arial" w:hAnsi="Arial" w:cs="Arial"/>
          <w:sz w:val="22"/>
        </w:rPr>
        <w:t xml:space="preserve">Our RFM–K-means analysis identifies four clear customer segments: High-Value Loyal Customers (9.2%), Potential Reactivation Customers (32.2%), Newly Acquired Customers (8.5%), and At-Risk Churn Customers (50.0%). High-Value Loyal Customers are few in number but contribute a large share of revenue, while At-Risk Churn Customers make up half of the customer base but generate little revenue. This shows that a small group of customers drives most of the business </w:t>
      </w:r>
      <w:r>
        <w:rPr>
          <w:rFonts w:ascii="Arial" w:hAnsi="Arial" w:cs="Arial"/>
          <w:sz w:val="22"/>
        </w:rPr>
        <w:lastRenderedPageBreak/>
        <w:t>value.</w:t>
      </w:r>
    </w:p>
    <w:p w14:paraId="10F39CE5"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5.1.2 Retention and customer value are closely linked</w:t>
      </w:r>
    </w:p>
    <w:p w14:paraId="6CD6BFA7" w14:textId="77777777" w:rsidR="00BB2A27" w:rsidRDefault="00000000" w:rsidP="00E63241">
      <w:pPr>
        <w:spacing w:line="480" w:lineRule="auto"/>
        <w:contextualSpacing/>
        <w:rPr>
          <w:rFonts w:ascii="Arial" w:hAnsi="Arial" w:cs="Arial"/>
          <w:sz w:val="22"/>
        </w:rPr>
      </w:pPr>
      <w:r>
        <w:rPr>
          <w:rFonts w:ascii="Arial" w:hAnsi="Arial" w:cs="Arial"/>
          <w:sz w:val="22"/>
        </w:rPr>
        <w:t>The segments differ strongly in their historical retention. High-Value Loyal Customers have a monthly retention rate more than four times that of At-Risk Churn Customers, and Newly Acquired Customers already show good potential for future purchases. This indicates that our RFM-based segments are not only statistically different, but also meaningful for predicting repeat purchase and long-term value.</w:t>
      </w:r>
    </w:p>
    <w:p w14:paraId="058347EF"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5.1.3 RFM</w:t>
      </w:r>
      <w:r>
        <w:rPr>
          <w:rFonts w:ascii="Arial" w:hAnsi="Arial" w:cs="Arial" w:hint="eastAsia"/>
          <w:b/>
          <w:bCs/>
          <w:sz w:val="22"/>
        </w:rPr>
        <w:t>–</w:t>
      </w:r>
      <w:r>
        <w:rPr>
          <w:rFonts w:ascii="Arial" w:hAnsi="Arial" w:cs="Arial" w:hint="eastAsia"/>
          <w:b/>
          <w:bCs/>
          <w:sz w:val="22"/>
        </w:rPr>
        <w:t>K-means outperforms traditional segmentation</w:t>
      </w:r>
    </w:p>
    <w:p w14:paraId="186B3C6C" w14:textId="77777777" w:rsidR="00BB2A27" w:rsidRDefault="00000000" w:rsidP="00E63241">
      <w:pPr>
        <w:spacing w:line="480" w:lineRule="auto"/>
        <w:contextualSpacing/>
        <w:rPr>
          <w:rFonts w:ascii="Arial" w:hAnsi="Arial" w:cs="Arial"/>
          <w:sz w:val="22"/>
        </w:rPr>
      </w:pPr>
      <w:r>
        <w:rPr>
          <w:rFonts w:ascii="Arial" w:hAnsi="Arial" w:cs="Arial"/>
          <w:sz w:val="22"/>
        </w:rPr>
        <w:t>Compared with traditional RFM scoring, hierarchical clustering and DBSCAN, the RFM–K-means model performs better on several measures: lower LTV prediction error, higher capture rate of high-LTV customers, higher repurchase prediction accuracy, stronger separation between segments and greater stability. This suggests that the chosen method is an effective way to find high-value and high-potential customers.</w:t>
      </w:r>
    </w:p>
    <w:p w14:paraId="64F9AF3C"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 xml:space="preserve">5.1.4 </w:t>
      </w:r>
      <w:r>
        <w:rPr>
          <w:rFonts w:ascii="Arial" w:hAnsi="Arial" w:cs="Arial" w:hint="eastAsia"/>
          <w:b/>
          <w:bCs/>
          <w:sz w:val="22"/>
        </w:rPr>
        <w:t>“</w:t>
      </w:r>
      <w:r>
        <w:rPr>
          <w:rFonts w:ascii="Arial" w:hAnsi="Arial" w:cs="Arial" w:hint="eastAsia"/>
          <w:b/>
          <w:bCs/>
          <w:sz w:val="22"/>
        </w:rPr>
        <w:t>Potential Reactivation</w:t>
      </w:r>
      <w:r>
        <w:rPr>
          <w:rFonts w:ascii="Arial" w:hAnsi="Arial" w:cs="Arial" w:hint="eastAsia"/>
          <w:b/>
          <w:bCs/>
          <w:sz w:val="22"/>
        </w:rPr>
        <w:t>”</w:t>
      </w:r>
      <w:r>
        <w:rPr>
          <w:rFonts w:ascii="Arial" w:hAnsi="Arial" w:cs="Arial" w:hint="eastAsia"/>
          <w:b/>
          <w:bCs/>
          <w:sz w:val="22"/>
        </w:rPr>
        <w:t xml:space="preserve"> and </w:t>
      </w:r>
      <w:r>
        <w:rPr>
          <w:rFonts w:ascii="Arial" w:hAnsi="Arial" w:cs="Arial" w:hint="eastAsia"/>
          <w:b/>
          <w:bCs/>
          <w:sz w:val="22"/>
        </w:rPr>
        <w:t>“</w:t>
      </w:r>
      <w:r>
        <w:rPr>
          <w:rFonts w:ascii="Arial" w:hAnsi="Arial" w:cs="Arial" w:hint="eastAsia"/>
          <w:b/>
          <w:bCs/>
          <w:sz w:val="22"/>
        </w:rPr>
        <w:t>Newly Acquired</w:t>
      </w:r>
      <w:r>
        <w:rPr>
          <w:rFonts w:ascii="Arial" w:hAnsi="Arial" w:cs="Arial" w:hint="eastAsia"/>
          <w:b/>
          <w:bCs/>
          <w:sz w:val="22"/>
        </w:rPr>
        <w:t>”</w:t>
      </w:r>
      <w:r>
        <w:rPr>
          <w:rFonts w:ascii="Arial" w:hAnsi="Arial" w:cs="Arial" w:hint="eastAsia"/>
          <w:b/>
          <w:bCs/>
          <w:sz w:val="22"/>
        </w:rPr>
        <w:t xml:space="preserve"> segments offer growth space</w:t>
      </w:r>
    </w:p>
    <w:p w14:paraId="59C46CE2" w14:textId="77777777" w:rsidR="00BB2A27" w:rsidRDefault="00000000" w:rsidP="00E63241">
      <w:pPr>
        <w:spacing w:line="480" w:lineRule="auto"/>
        <w:contextualSpacing/>
        <w:rPr>
          <w:rFonts w:ascii="Arial" w:hAnsi="Arial" w:cs="Arial"/>
          <w:sz w:val="22"/>
        </w:rPr>
      </w:pPr>
      <w:r>
        <w:rPr>
          <w:rFonts w:ascii="Arial" w:hAnsi="Arial" w:cs="Arial"/>
          <w:sz w:val="22"/>
        </w:rPr>
        <w:t>Potential Reactivation Customers have moderate past spending but lower recent activity, so they are a key lever for increasing overall customer value if they can be brought back. Newly Acquired Customers have relatively good retention and stability, and can be developed into future high-value customers with proper onboarding.</w:t>
      </w:r>
    </w:p>
    <w:p w14:paraId="5F91FD01"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5.2 Business Recommendations</w:t>
      </w:r>
    </w:p>
    <w:p w14:paraId="7EA40692" w14:textId="77777777" w:rsidR="00BB2A27" w:rsidRDefault="00000000" w:rsidP="00E63241">
      <w:pPr>
        <w:spacing w:line="480" w:lineRule="auto"/>
        <w:contextualSpacing/>
        <w:rPr>
          <w:rFonts w:ascii="Arial" w:hAnsi="Arial" w:cs="Arial"/>
          <w:sz w:val="22"/>
        </w:rPr>
      </w:pPr>
      <w:r>
        <w:rPr>
          <w:rFonts w:ascii="Arial" w:hAnsi="Arial" w:cs="Arial"/>
          <w:sz w:val="22"/>
        </w:rPr>
        <w:t>Based on these findings, we suggest different strategies for each segment rather than one uniform plan</w:t>
      </w:r>
      <w:r>
        <w:rPr>
          <w:rFonts w:ascii="Arial" w:hAnsi="Arial" w:cs="Arial" w:hint="eastAsia"/>
          <w:sz w:val="22"/>
        </w:rPr>
        <w:t>.</w:t>
      </w:r>
    </w:p>
    <w:p w14:paraId="160581CA" w14:textId="77777777" w:rsidR="00343168" w:rsidRDefault="00343168" w:rsidP="00E63241">
      <w:pPr>
        <w:spacing w:line="480" w:lineRule="auto"/>
        <w:contextualSpacing/>
        <w:rPr>
          <w:rFonts w:ascii="Arial" w:hAnsi="Arial" w:cs="Arial"/>
          <w:sz w:val="22"/>
        </w:rPr>
      </w:pPr>
    </w:p>
    <w:tbl>
      <w:tblPr>
        <w:tblStyle w:val="ac"/>
        <w:tblW w:w="0" w:type="auto"/>
        <w:jc w:val="center"/>
        <w:tblLayout w:type="fixed"/>
        <w:tblLook w:val="04A0" w:firstRow="1" w:lastRow="0" w:firstColumn="1" w:lastColumn="0" w:noHBand="0" w:noVBand="1"/>
      </w:tblPr>
      <w:tblGrid>
        <w:gridCol w:w="1922"/>
        <w:gridCol w:w="3182"/>
        <w:gridCol w:w="3280"/>
      </w:tblGrid>
      <w:tr w:rsidR="00BB2A27" w14:paraId="1A531A74" w14:textId="77777777" w:rsidTr="00681597">
        <w:trPr>
          <w:trHeight w:val="561"/>
          <w:jc w:val="center"/>
        </w:trPr>
        <w:tc>
          <w:tcPr>
            <w:tcW w:w="1922" w:type="dxa"/>
            <w:tcBorders>
              <w:top w:val="single" w:sz="8" w:space="0" w:color="000000"/>
              <w:left w:val="single" w:sz="8" w:space="0" w:color="000000"/>
              <w:bottom w:val="single" w:sz="8" w:space="0" w:color="000000"/>
              <w:right w:val="single" w:sz="8" w:space="0" w:color="000000"/>
            </w:tcBorders>
            <w:shd w:val="clear" w:color="auto" w:fill="9CC2E5" w:themeFill="accent5" w:themeFillTint="99"/>
            <w:tcMar>
              <w:top w:w="0" w:type="dxa"/>
              <w:left w:w="108" w:type="dxa"/>
              <w:bottom w:w="0" w:type="dxa"/>
              <w:right w:w="108" w:type="dxa"/>
            </w:tcMar>
            <w:vAlign w:val="top"/>
          </w:tcPr>
          <w:p w14:paraId="759D0EDD" w14:textId="77777777" w:rsidR="00BB2A27" w:rsidRDefault="00000000" w:rsidP="00681597">
            <w:pPr>
              <w:contextualSpacing/>
              <w:jc w:val="center"/>
              <w:rPr>
                <w:rFonts w:ascii="Arial" w:hAnsi="Arial" w:cs="Arial"/>
              </w:rPr>
            </w:pPr>
            <w:r>
              <w:rPr>
                <w:rFonts w:ascii="Arial" w:hAnsi="Arial" w:cs="Arial"/>
                <w:b/>
                <w:color w:val="000000"/>
                <w:sz w:val="22"/>
              </w:rPr>
              <w:lastRenderedPageBreak/>
              <w:t>Segment</w:t>
            </w:r>
          </w:p>
        </w:tc>
        <w:tc>
          <w:tcPr>
            <w:tcW w:w="3182" w:type="dxa"/>
            <w:tcBorders>
              <w:top w:val="single" w:sz="8" w:space="0" w:color="000000"/>
              <w:left w:val="single" w:sz="0" w:space="0" w:color="000000"/>
              <w:bottom w:val="single" w:sz="8" w:space="0" w:color="000000"/>
              <w:right w:val="single" w:sz="8" w:space="0" w:color="000000"/>
            </w:tcBorders>
            <w:shd w:val="clear" w:color="auto" w:fill="9CC2E5" w:themeFill="accent5" w:themeFillTint="99"/>
            <w:tcMar>
              <w:top w:w="0" w:type="dxa"/>
              <w:left w:w="108" w:type="dxa"/>
              <w:bottom w:w="0" w:type="dxa"/>
              <w:right w:w="108" w:type="dxa"/>
            </w:tcMar>
            <w:vAlign w:val="top"/>
          </w:tcPr>
          <w:p w14:paraId="25502FFE" w14:textId="77777777" w:rsidR="00BB2A27" w:rsidRDefault="00000000" w:rsidP="00681597">
            <w:pPr>
              <w:contextualSpacing/>
              <w:jc w:val="center"/>
              <w:rPr>
                <w:rFonts w:ascii="Arial" w:hAnsi="Arial" w:cs="Arial"/>
              </w:rPr>
            </w:pPr>
            <w:r>
              <w:rPr>
                <w:rFonts w:ascii="Arial" w:hAnsi="Arial" w:cs="Arial"/>
                <w:b/>
                <w:color w:val="000000"/>
                <w:sz w:val="22"/>
              </w:rPr>
              <w:t xml:space="preserve">Key </w:t>
            </w:r>
            <w:r>
              <w:rPr>
                <w:rFonts w:ascii="Arial" w:hAnsi="Arial" w:cs="Arial" w:hint="eastAsia"/>
                <w:b/>
                <w:color w:val="000000"/>
                <w:sz w:val="22"/>
              </w:rPr>
              <w:t>C</w:t>
            </w:r>
            <w:r>
              <w:rPr>
                <w:rFonts w:ascii="Arial" w:hAnsi="Arial" w:cs="Arial"/>
                <w:b/>
                <w:color w:val="000000"/>
                <w:sz w:val="22"/>
              </w:rPr>
              <w:t>haracteristics</w:t>
            </w:r>
          </w:p>
        </w:tc>
        <w:tc>
          <w:tcPr>
            <w:tcW w:w="3280" w:type="dxa"/>
            <w:tcBorders>
              <w:top w:val="single" w:sz="8" w:space="0" w:color="000000"/>
              <w:left w:val="single" w:sz="0" w:space="0" w:color="000000"/>
              <w:bottom w:val="single" w:sz="8" w:space="0" w:color="000000"/>
              <w:right w:val="single" w:sz="8" w:space="0" w:color="000000"/>
            </w:tcBorders>
            <w:shd w:val="clear" w:color="auto" w:fill="9CC2E5" w:themeFill="accent5" w:themeFillTint="99"/>
            <w:tcMar>
              <w:top w:w="0" w:type="dxa"/>
              <w:left w:w="108" w:type="dxa"/>
              <w:bottom w:w="0" w:type="dxa"/>
              <w:right w:w="108" w:type="dxa"/>
            </w:tcMar>
            <w:vAlign w:val="top"/>
          </w:tcPr>
          <w:p w14:paraId="104DF8EB" w14:textId="77777777" w:rsidR="00BB2A27" w:rsidRDefault="00000000" w:rsidP="00681597">
            <w:pPr>
              <w:contextualSpacing/>
              <w:jc w:val="center"/>
              <w:rPr>
                <w:rFonts w:ascii="Arial" w:hAnsi="Arial" w:cs="Arial"/>
              </w:rPr>
            </w:pPr>
            <w:r>
              <w:rPr>
                <w:rFonts w:ascii="Arial" w:hAnsi="Arial" w:cs="Arial"/>
                <w:b/>
                <w:color w:val="000000"/>
                <w:sz w:val="22"/>
              </w:rPr>
              <w:t xml:space="preserve">Main </w:t>
            </w:r>
            <w:r>
              <w:rPr>
                <w:rFonts w:ascii="Arial" w:hAnsi="Arial" w:cs="Arial" w:hint="eastAsia"/>
                <w:b/>
                <w:color w:val="000000"/>
                <w:sz w:val="22"/>
              </w:rPr>
              <w:t>S</w:t>
            </w:r>
            <w:r>
              <w:rPr>
                <w:rFonts w:ascii="Arial" w:hAnsi="Arial" w:cs="Arial"/>
                <w:b/>
                <w:color w:val="000000"/>
                <w:sz w:val="22"/>
              </w:rPr>
              <w:t>trategy</w:t>
            </w:r>
          </w:p>
        </w:tc>
      </w:tr>
      <w:tr w:rsidR="00BB2A27" w14:paraId="4BC7FD8E" w14:textId="77777777">
        <w:trPr>
          <w:trHeight w:val="675"/>
          <w:jc w:val="center"/>
        </w:trPr>
        <w:tc>
          <w:tcPr>
            <w:tcW w:w="1922"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vAlign w:val="top"/>
          </w:tcPr>
          <w:p w14:paraId="012A87C5" w14:textId="77777777" w:rsidR="00BB2A27" w:rsidRPr="00681597" w:rsidRDefault="00000000" w:rsidP="00681597">
            <w:pPr>
              <w:contextualSpacing/>
              <w:jc w:val="center"/>
              <w:rPr>
                <w:rFonts w:ascii="Arial" w:hAnsi="Arial" w:cs="Arial"/>
                <w:bCs/>
              </w:rPr>
            </w:pPr>
            <w:r w:rsidRPr="00681597">
              <w:rPr>
                <w:rFonts w:ascii="Arial" w:hAnsi="Arial" w:cs="Arial"/>
                <w:bCs/>
                <w:color w:val="000000"/>
                <w:sz w:val="18"/>
              </w:rPr>
              <w:t>High-Value Loyal</w:t>
            </w:r>
          </w:p>
        </w:tc>
        <w:tc>
          <w:tcPr>
            <w:tcW w:w="3182"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57A749CF" w14:textId="77777777" w:rsidR="00BB2A27" w:rsidRDefault="00000000" w:rsidP="00681597">
            <w:pPr>
              <w:contextualSpacing/>
              <w:jc w:val="center"/>
              <w:rPr>
                <w:rFonts w:ascii="Arial" w:hAnsi="Arial" w:cs="Arial"/>
              </w:rPr>
            </w:pPr>
            <w:r>
              <w:rPr>
                <w:rFonts w:ascii="Arial" w:hAnsi="Arial" w:cs="Arial"/>
                <w:color w:val="000000"/>
                <w:sz w:val="18"/>
              </w:rPr>
              <w:t>Small size, very high value &amp; retention</w:t>
            </w:r>
          </w:p>
        </w:tc>
        <w:tc>
          <w:tcPr>
            <w:tcW w:w="328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47C781B6" w14:textId="77777777" w:rsidR="00BB2A27" w:rsidRDefault="00000000" w:rsidP="00681597">
            <w:pPr>
              <w:contextualSpacing/>
              <w:jc w:val="center"/>
              <w:rPr>
                <w:rFonts w:ascii="Arial" w:hAnsi="Arial" w:cs="Arial"/>
              </w:rPr>
            </w:pPr>
            <w:r>
              <w:rPr>
                <w:rFonts w:ascii="Arial" w:hAnsi="Arial" w:cs="Arial"/>
                <w:color w:val="000000"/>
                <w:sz w:val="18"/>
              </w:rPr>
              <w:t>VIP benefits, priority service, upselling</w:t>
            </w:r>
          </w:p>
        </w:tc>
      </w:tr>
      <w:tr w:rsidR="00BB2A27" w14:paraId="3B8720AB" w14:textId="77777777">
        <w:trPr>
          <w:trHeight w:val="613"/>
          <w:jc w:val="center"/>
        </w:trPr>
        <w:tc>
          <w:tcPr>
            <w:tcW w:w="1922"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vAlign w:val="top"/>
          </w:tcPr>
          <w:p w14:paraId="525713A4" w14:textId="77777777" w:rsidR="00BB2A27" w:rsidRPr="00681597" w:rsidRDefault="00000000" w:rsidP="00681597">
            <w:pPr>
              <w:contextualSpacing/>
              <w:jc w:val="center"/>
              <w:rPr>
                <w:rFonts w:ascii="Arial" w:hAnsi="Arial" w:cs="Arial"/>
                <w:bCs/>
              </w:rPr>
            </w:pPr>
            <w:r w:rsidRPr="00681597">
              <w:rPr>
                <w:rFonts w:ascii="Arial" w:hAnsi="Arial" w:cs="Arial"/>
                <w:bCs/>
                <w:color w:val="000000"/>
                <w:sz w:val="18"/>
              </w:rPr>
              <w:t>Potential Reactivation</w:t>
            </w:r>
          </w:p>
        </w:tc>
        <w:tc>
          <w:tcPr>
            <w:tcW w:w="3182"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7199595C" w14:textId="77777777" w:rsidR="00BB2A27" w:rsidRDefault="00000000" w:rsidP="00681597">
            <w:pPr>
              <w:contextualSpacing/>
              <w:jc w:val="center"/>
              <w:rPr>
                <w:rFonts w:ascii="Arial" w:hAnsi="Arial" w:cs="Arial"/>
              </w:rPr>
            </w:pPr>
            <w:r>
              <w:rPr>
                <w:rFonts w:ascii="Arial" w:hAnsi="Arial" w:cs="Arial"/>
                <w:color w:val="000000"/>
                <w:sz w:val="18"/>
              </w:rPr>
              <w:t>Medium value, declining activity</w:t>
            </w:r>
          </w:p>
        </w:tc>
        <w:tc>
          <w:tcPr>
            <w:tcW w:w="328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23061602" w14:textId="77777777" w:rsidR="00BB2A27" w:rsidRDefault="00000000" w:rsidP="00681597">
            <w:pPr>
              <w:contextualSpacing/>
              <w:jc w:val="center"/>
              <w:rPr>
                <w:rFonts w:ascii="Arial" w:hAnsi="Arial" w:cs="Arial"/>
              </w:rPr>
            </w:pPr>
            <w:r>
              <w:rPr>
                <w:rFonts w:ascii="Arial" w:hAnsi="Arial" w:cs="Arial"/>
                <w:color w:val="000000"/>
                <w:sz w:val="18"/>
              </w:rPr>
              <w:t>Reactivation campaigns, barrier removal</w:t>
            </w:r>
          </w:p>
        </w:tc>
      </w:tr>
      <w:tr w:rsidR="00BB2A27" w14:paraId="3353C0E4" w14:textId="77777777">
        <w:trPr>
          <w:trHeight w:val="561"/>
          <w:jc w:val="center"/>
        </w:trPr>
        <w:tc>
          <w:tcPr>
            <w:tcW w:w="1922"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vAlign w:val="top"/>
          </w:tcPr>
          <w:p w14:paraId="49FD2713" w14:textId="77777777" w:rsidR="00BB2A27" w:rsidRPr="00681597" w:rsidRDefault="00000000" w:rsidP="00681597">
            <w:pPr>
              <w:contextualSpacing/>
              <w:jc w:val="center"/>
              <w:rPr>
                <w:rFonts w:ascii="Arial" w:hAnsi="Arial" w:cs="Arial"/>
                <w:bCs/>
              </w:rPr>
            </w:pPr>
            <w:r w:rsidRPr="00681597">
              <w:rPr>
                <w:rFonts w:ascii="Arial" w:hAnsi="Arial" w:cs="Arial"/>
                <w:bCs/>
                <w:color w:val="000000"/>
                <w:sz w:val="18"/>
              </w:rPr>
              <w:t>Newly Acquired</w:t>
            </w:r>
          </w:p>
        </w:tc>
        <w:tc>
          <w:tcPr>
            <w:tcW w:w="3182"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0FD0CD69" w14:textId="77777777" w:rsidR="00BB2A27" w:rsidRDefault="00000000" w:rsidP="00681597">
            <w:pPr>
              <w:contextualSpacing/>
              <w:jc w:val="center"/>
              <w:rPr>
                <w:rFonts w:ascii="Arial" w:hAnsi="Arial" w:cs="Arial"/>
              </w:rPr>
            </w:pPr>
            <w:r>
              <w:rPr>
                <w:rFonts w:ascii="Arial" w:hAnsi="Arial" w:cs="Arial"/>
                <w:color w:val="000000"/>
                <w:sz w:val="18"/>
              </w:rPr>
              <w:t>New, promising, need cultivation</w:t>
            </w:r>
          </w:p>
        </w:tc>
        <w:tc>
          <w:tcPr>
            <w:tcW w:w="328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5864EFE3" w14:textId="77777777" w:rsidR="00BB2A27" w:rsidRDefault="00000000" w:rsidP="00681597">
            <w:pPr>
              <w:contextualSpacing/>
              <w:jc w:val="center"/>
              <w:rPr>
                <w:rFonts w:ascii="Arial" w:hAnsi="Arial" w:cs="Arial"/>
              </w:rPr>
            </w:pPr>
            <w:r>
              <w:rPr>
                <w:rFonts w:ascii="Arial" w:hAnsi="Arial" w:cs="Arial"/>
                <w:color w:val="000000"/>
                <w:sz w:val="18"/>
              </w:rPr>
              <w:t>Onboarding journey, nurturing</w:t>
            </w:r>
          </w:p>
        </w:tc>
      </w:tr>
      <w:tr w:rsidR="00BB2A27" w14:paraId="376D6E21" w14:textId="77777777">
        <w:trPr>
          <w:trHeight w:val="646"/>
          <w:jc w:val="center"/>
        </w:trPr>
        <w:tc>
          <w:tcPr>
            <w:tcW w:w="1922" w:type="dxa"/>
            <w:tcBorders>
              <w:top w:val="single" w:sz="0" w:space="0" w:color="000000"/>
              <w:left w:val="single" w:sz="8" w:space="0" w:color="000000"/>
              <w:bottom w:val="single" w:sz="8" w:space="0" w:color="000000"/>
              <w:right w:val="single" w:sz="8" w:space="0" w:color="000000"/>
            </w:tcBorders>
            <w:tcMar>
              <w:top w:w="0" w:type="dxa"/>
              <w:left w:w="108" w:type="dxa"/>
              <w:bottom w:w="0" w:type="dxa"/>
              <w:right w:w="108" w:type="dxa"/>
            </w:tcMar>
            <w:vAlign w:val="top"/>
          </w:tcPr>
          <w:p w14:paraId="2F1BB41C" w14:textId="77777777" w:rsidR="00BB2A27" w:rsidRPr="00681597" w:rsidRDefault="00000000" w:rsidP="00681597">
            <w:pPr>
              <w:contextualSpacing/>
              <w:jc w:val="center"/>
              <w:rPr>
                <w:rFonts w:ascii="Arial" w:hAnsi="Arial" w:cs="Arial"/>
                <w:bCs/>
              </w:rPr>
            </w:pPr>
            <w:r w:rsidRPr="00681597">
              <w:rPr>
                <w:rFonts w:ascii="Arial" w:hAnsi="Arial" w:cs="Arial"/>
                <w:bCs/>
                <w:color w:val="000000"/>
                <w:sz w:val="18"/>
              </w:rPr>
              <w:t>At-Risk Churn</w:t>
            </w:r>
          </w:p>
        </w:tc>
        <w:tc>
          <w:tcPr>
            <w:tcW w:w="3182"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54D9625F" w14:textId="77777777" w:rsidR="00BB2A27" w:rsidRDefault="00000000" w:rsidP="00681597">
            <w:pPr>
              <w:contextualSpacing/>
              <w:jc w:val="center"/>
              <w:rPr>
                <w:rFonts w:ascii="Arial" w:hAnsi="Arial" w:cs="Arial"/>
              </w:rPr>
            </w:pPr>
            <w:r>
              <w:rPr>
                <w:rFonts w:ascii="Arial" w:hAnsi="Arial" w:cs="Arial"/>
                <w:color w:val="000000"/>
                <w:sz w:val="18"/>
              </w:rPr>
              <w:t>Large size, low value, high churn risk</w:t>
            </w:r>
          </w:p>
        </w:tc>
        <w:tc>
          <w:tcPr>
            <w:tcW w:w="3280" w:type="dxa"/>
            <w:tcBorders>
              <w:top w:val="single" w:sz="0" w:space="0" w:color="000000"/>
              <w:left w:val="single" w:sz="0" w:space="0" w:color="000000"/>
              <w:bottom w:val="single" w:sz="8" w:space="0" w:color="000000"/>
              <w:right w:val="single" w:sz="8" w:space="0" w:color="000000"/>
            </w:tcBorders>
            <w:tcMar>
              <w:top w:w="0" w:type="dxa"/>
              <w:left w:w="108" w:type="dxa"/>
              <w:bottom w:w="0" w:type="dxa"/>
              <w:right w:w="108" w:type="dxa"/>
            </w:tcMar>
            <w:vAlign w:val="top"/>
          </w:tcPr>
          <w:p w14:paraId="329FCC4D" w14:textId="77777777" w:rsidR="00BB2A27" w:rsidRDefault="00000000" w:rsidP="00681597">
            <w:pPr>
              <w:contextualSpacing/>
              <w:jc w:val="center"/>
              <w:rPr>
                <w:rFonts w:ascii="Arial" w:hAnsi="Arial" w:cs="Arial"/>
              </w:rPr>
            </w:pPr>
            <w:r>
              <w:rPr>
                <w:rFonts w:ascii="Arial" w:hAnsi="Arial" w:cs="Arial"/>
                <w:color w:val="000000"/>
                <w:sz w:val="18"/>
              </w:rPr>
              <w:t>Tiered retention, low-cost mass contact</w:t>
            </w:r>
          </w:p>
        </w:tc>
      </w:tr>
    </w:tbl>
    <w:p w14:paraId="7C26BEC0"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5.2.1 High-Value Loyal Customers (</w:t>
      </w:r>
      <w:r>
        <w:rPr>
          <w:rFonts w:ascii="Arial" w:hAnsi="Arial" w:cs="Arial" w:hint="eastAsia"/>
          <w:b/>
          <w:bCs/>
          <w:sz w:val="22"/>
        </w:rPr>
        <w:t>≈</w:t>
      </w:r>
      <w:r>
        <w:rPr>
          <w:rFonts w:ascii="Arial" w:hAnsi="Arial" w:cs="Arial" w:hint="eastAsia"/>
          <w:b/>
          <w:bCs/>
          <w:sz w:val="22"/>
        </w:rPr>
        <w:t>9.2%)</w:t>
      </w:r>
    </w:p>
    <w:p w14:paraId="7570D8FD" w14:textId="77777777" w:rsidR="00BB2A27" w:rsidRDefault="00000000" w:rsidP="00E63241">
      <w:pPr>
        <w:numPr>
          <w:ilvl w:val="0"/>
          <w:numId w:val="7"/>
        </w:numPr>
        <w:spacing w:line="480" w:lineRule="auto"/>
        <w:contextualSpacing/>
        <w:rPr>
          <w:rFonts w:ascii="Arial" w:hAnsi="Arial" w:cs="Arial"/>
          <w:sz w:val="22"/>
        </w:rPr>
      </w:pPr>
      <w:r>
        <w:rPr>
          <w:rFonts w:ascii="Arial" w:hAnsi="Arial" w:cs="Arial"/>
          <w:sz w:val="22"/>
        </w:rPr>
        <w:t>Build VIP-style programmes with exclusive offers, early access to new products and priority services to strengthen loyalty.</w:t>
      </w:r>
    </w:p>
    <w:p w14:paraId="05414AE3" w14:textId="77777777" w:rsidR="00BB2A27" w:rsidRDefault="00000000" w:rsidP="00E63241">
      <w:pPr>
        <w:numPr>
          <w:ilvl w:val="0"/>
          <w:numId w:val="7"/>
        </w:numPr>
        <w:spacing w:line="480" w:lineRule="auto"/>
        <w:contextualSpacing/>
        <w:rPr>
          <w:rFonts w:ascii="Arial" w:hAnsi="Arial" w:cs="Arial"/>
          <w:sz w:val="22"/>
        </w:rPr>
      </w:pPr>
      <w:r>
        <w:rPr>
          <w:rFonts w:ascii="Arial" w:hAnsi="Arial" w:cs="Arial"/>
          <w:sz w:val="22"/>
        </w:rPr>
        <w:t>Use cross-selling and up-selling of high-margin products to increase average order value and aim to keep retention above 85%.</w:t>
      </w:r>
    </w:p>
    <w:p w14:paraId="34E2AC60"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5.2.2 Potential Reactivation Customers (</w:t>
      </w:r>
      <w:r>
        <w:rPr>
          <w:rFonts w:ascii="Arial" w:hAnsi="Arial" w:cs="Arial" w:hint="eastAsia"/>
          <w:b/>
          <w:bCs/>
          <w:sz w:val="22"/>
        </w:rPr>
        <w:t>≈</w:t>
      </w:r>
      <w:r>
        <w:rPr>
          <w:rFonts w:ascii="Arial" w:hAnsi="Arial" w:cs="Arial" w:hint="eastAsia"/>
          <w:b/>
          <w:bCs/>
          <w:sz w:val="22"/>
        </w:rPr>
        <w:t>32.2%)</w:t>
      </w:r>
    </w:p>
    <w:p w14:paraId="76FBA468" w14:textId="77777777" w:rsidR="00BB2A27" w:rsidRDefault="00000000" w:rsidP="00E63241">
      <w:pPr>
        <w:numPr>
          <w:ilvl w:val="0"/>
          <w:numId w:val="2"/>
        </w:numPr>
        <w:spacing w:line="480" w:lineRule="auto"/>
        <w:contextualSpacing/>
        <w:rPr>
          <w:rFonts w:ascii="Arial" w:hAnsi="Arial" w:cs="Arial"/>
          <w:sz w:val="22"/>
        </w:rPr>
      </w:pPr>
      <w:r>
        <w:rPr>
          <w:rFonts w:ascii="Arial" w:hAnsi="Arial" w:cs="Arial"/>
          <w:sz w:val="22"/>
        </w:rPr>
        <w:t>Run targeted reactivation campaigns that combine time-limited discounts, personalised recommendations and reminder messages.</w:t>
      </w:r>
    </w:p>
    <w:p w14:paraId="2EDF1933" w14:textId="77777777" w:rsidR="00BB2A27" w:rsidRDefault="00000000" w:rsidP="00E63241">
      <w:pPr>
        <w:numPr>
          <w:ilvl w:val="0"/>
          <w:numId w:val="2"/>
        </w:numPr>
        <w:spacing w:line="480" w:lineRule="auto"/>
        <w:contextualSpacing/>
        <w:rPr>
          <w:rFonts w:ascii="Arial" w:hAnsi="Arial" w:cs="Arial"/>
          <w:sz w:val="22"/>
        </w:rPr>
      </w:pPr>
      <w:r>
        <w:rPr>
          <w:rFonts w:ascii="Arial" w:hAnsi="Arial" w:cs="Arial"/>
          <w:sz w:val="22"/>
        </w:rPr>
        <w:t>Identify main barriers (e.g., product fit, price, service issues) and adjust offers or service processes to encourage these customers to return.</w:t>
      </w:r>
    </w:p>
    <w:p w14:paraId="3FD69743"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5.2.3 Newly Acquired Customers (</w:t>
      </w:r>
      <w:r>
        <w:rPr>
          <w:rFonts w:ascii="Arial" w:hAnsi="Arial" w:cs="Arial" w:hint="eastAsia"/>
          <w:b/>
          <w:bCs/>
          <w:sz w:val="22"/>
        </w:rPr>
        <w:t>≈</w:t>
      </w:r>
      <w:r>
        <w:rPr>
          <w:rFonts w:ascii="Arial" w:hAnsi="Arial" w:cs="Arial" w:hint="eastAsia"/>
          <w:b/>
          <w:bCs/>
          <w:sz w:val="22"/>
        </w:rPr>
        <w:t>8.5%)</w:t>
      </w:r>
    </w:p>
    <w:p w14:paraId="2675C819" w14:textId="77777777" w:rsidR="00BB2A27" w:rsidRDefault="00000000" w:rsidP="00E63241">
      <w:pPr>
        <w:numPr>
          <w:ilvl w:val="0"/>
          <w:numId w:val="9"/>
        </w:numPr>
        <w:spacing w:line="480" w:lineRule="auto"/>
        <w:contextualSpacing/>
        <w:rPr>
          <w:rFonts w:ascii="Arial" w:hAnsi="Arial" w:cs="Arial"/>
          <w:sz w:val="22"/>
        </w:rPr>
      </w:pPr>
      <w:r>
        <w:rPr>
          <w:rFonts w:ascii="Arial" w:hAnsi="Arial" w:cs="Arial"/>
          <w:sz w:val="22"/>
        </w:rPr>
        <w:t>Design a simple onboarding journey in the first 30–60–90 days, including welcome messages, tutorials and starter bundles, to build habits and trust.</w:t>
      </w:r>
    </w:p>
    <w:p w14:paraId="0F8A29FF" w14:textId="77777777" w:rsidR="00BB2A27" w:rsidRDefault="00000000" w:rsidP="00E63241">
      <w:pPr>
        <w:numPr>
          <w:ilvl w:val="0"/>
          <w:numId w:val="9"/>
        </w:numPr>
        <w:spacing w:line="480" w:lineRule="auto"/>
        <w:contextualSpacing/>
        <w:rPr>
          <w:rFonts w:ascii="Arial" w:hAnsi="Arial" w:cs="Arial"/>
          <w:sz w:val="22"/>
        </w:rPr>
      </w:pPr>
      <w:r>
        <w:rPr>
          <w:rFonts w:ascii="Arial" w:hAnsi="Arial" w:cs="Arial"/>
          <w:sz w:val="22"/>
        </w:rPr>
        <w:t>Give this group higher priority in recommendation and communication, and set clear goals to convert them into active and later high-value customers.</w:t>
      </w:r>
    </w:p>
    <w:p w14:paraId="4279D6FB"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5.2.4 At-Risk Churn Customers (</w:t>
      </w:r>
      <w:r>
        <w:rPr>
          <w:rFonts w:ascii="Arial" w:hAnsi="Arial" w:cs="Arial" w:hint="eastAsia"/>
          <w:b/>
          <w:bCs/>
          <w:sz w:val="22"/>
        </w:rPr>
        <w:t>≈</w:t>
      </w:r>
      <w:r>
        <w:rPr>
          <w:rFonts w:ascii="Arial" w:hAnsi="Arial" w:cs="Arial" w:hint="eastAsia"/>
          <w:b/>
          <w:bCs/>
          <w:sz w:val="22"/>
        </w:rPr>
        <w:t>50.0%)</w:t>
      </w:r>
    </w:p>
    <w:p w14:paraId="57392FA0" w14:textId="77777777" w:rsidR="00BB2A27" w:rsidRDefault="00000000" w:rsidP="00E63241">
      <w:pPr>
        <w:numPr>
          <w:ilvl w:val="0"/>
          <w:numId w:val="16"/>
        </w:numPr>
        <w:spacing w:line="480" w:lineRule="auto"/>
        <w:contextualSpacing/>
        <w:rPr>
          <w:rFonts w:ascii="Arial" w:hAnsi="Arial" w:cs="Arial"/>
          <w:sz w:val="22"/>
        </w:rPr>
      </w:pPr>
      <w:r>
        <w:rPr>
          <w:rFonts w:ascii="Arial" w:hAnsi="Arial" w:cs="Arial"/>
          <w:sz w:val="22"/>
        </w:rPr>
        <w:t xml:space="preserve">Use a tiered approach: focus stronger retention offers on customers with higher past spending, </w:t>
      </w:r>
      <w:r>
        <w:rPr>
          <w:rFonts w:ascii="Arial" w:hAnsi="Arial" w:cs="Arial"/>
          <w:sz w:val="22"/>
        </w:rPr>
        <w:lastRenderedPageBreak/>
        <w:t>while using low-cost, automated contacts (such as newsletters) for very low-value customers.</w:t>
      </w:r>
    </w:p>
    <w:p w14:paraId="47E5022A" w14:textId="77777777" w:rsidR="00BB2A27" w:rsidRDefault="00000000" w:rsidP="00E63241">
      <w:pPr>
        <w:numPr>
          <w:ilvl w:val="0"/>
          <w:numId w:val="16"/>
        </w:numPr>
        <w:spacing w:line="480" w:lineRule="auto"/>
        <w:contextualSpacing/>
        <w:rPr>
          <w:rFonts w:ascii="Arial" w:hAnsi="Arial" w:cs="Arial"/>
          <w:sz w:val="22"/>
        </w:rPr>
      </w:pPr>
      <w:r>
        <w:rPr>
          <w:rFonts w:ascii="Arial" w:hAnsi="Arial" w:cs="Arial"/>
          <w:sz w:val="22"/>
        </w:rPr>
        <w:t>For mid- to high-value at-risk customers, test “last-chance” offers (bundles, small gifts or service upgrades) and collect feedback on churn reasons to improve products and services.</w:t>
      </w:r>
    </w:p>
    <w:p w14:paraId="3790D475"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t>5.3 Implementation Roadmap</w:t>
      </w:r>
    </w:p>
    <w:p w14:paraId="4A33661E"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5.3.1 Short Term (1</w:t>
      </w:r>
      <w:r>
        <w:rPr>
          <w:rFonts w:ascii="Arial" w:hAnsi="Arial" w:cs="Arial" w:hint="eastAsia"/>
          <w:b/>
          <w:bCs/>
          <w:sz w:val="22"/>
        </w:rPr>
        <w:t>–</w:t>
      </w:r>
      <w:r>
        <w:rPr>
          <w:rFonts w:ascii="Arial" w:hAnsi="Arial" w:cs="Arial" w:hint="eastAsia"/>
          <w:b/>
          <w:bCs/>
          <w:sz w:val="22"/>
        </w:rPr>
        <w:t>3 months)</w:t>
      </w:r>
    </w:p>
    <w:p w14:paraId="30E17008" w14:textId="77777777" w:rsidR="00BB2A27" w:rsidRDefault="00000000" w:rsidP="00E63241">
      <w:pPr>
        <w:numPr>
          <w:ilvl w:val="0"/>
          <w:numId w:val="3"/>
        </w:numPr>
        <w:spacing w:line="480" w:lineRule="auto"/>
        <w:contextualSpacing/>
        <w:rPr>
          <w:rFonts w:ascii="Arial" w:hAnsi="Arial" w:cs="Arial"/>
          <w:sz w:val="22"/>
        </w:rPr>
      </w:pPr>
      <w:r>
        <w:rPr>
          <w:rFonts w:ascii="Arial" w:hAnsi="Arial" w:cs="Arial"/>
          <w:sz w:val="22"/>
        </w:rPr>
        <w:t>Launch quick-win actions for High-Value Loyal Customers (VIP benefits, early access campaigns) and Potential Reactivation Customers (reactivation emails and limited-time offers).</w:t>
      </w:r>
    </w:p>
    <w:p w14:paraId="59F66704" w14:textId="70CC089E" w:rsidR="00FC6944" w:rsidRPr="00C57E70" w:rsidRDefault="00000000" w:rsidP="00E63241">
      <w:pPr>
        <w:numPr>
          <w:ilvl w:val="0"/>
          <w:numId w:val="3"/>
        </w:numPr>
        <w:spacing w:line="480" w:lineRule="auto"/>
        <w:contextualSpacing/>
        <w:rPr>
          <w:rFonts w:ascii="Arial" w:hAnsi="Arial" w:cs="Arial"/>
          <w:sz w:val="22"/>
        </w:rPr>
      </w:pPr>
      <w:r>
        <w:rPr>
          <w:rFonts w:ascii="Arial" w:hAnsi="Arial" w:cs="Arial"/>
          <w:sz w:val="22"/>
        </w:rPr>
        <w:t>Add RFM–K-means segment labels into the CRM system so that marketing and sales teams can use them in daily operations.</w:t>
      </w:r>
    </w:p>
    <w:p w14:paraId="61C60AB5" w14:textId="5F4E4D40" w:rsidR="00BB2A27" w:rsidRDefault="00000000" w:rsidP="00E63241">
      <w:pPr>
        <w:spacing w:line="480" w:lineRule="auto"/>
        <w:contextualSpacing/>
        <w:rPr>
          <w:rFonts w:ascii="Arial" w:hAnsi="Arial" w:cs="Arial"/>
          <w:b/>
          <w:bCs/>
          <w:sz w:val="22"/>
        </w:rPr>
      </w:pPr>
      <w:r>
        <w:rPr>
          <w:rFonts w:ascii="Arial" w:hAnsi="Arial" w:cs="Arial" w:hint="eastAsia"/>
          <w:b/>
          <w:bCs/>
          <w:sz w:val="22"/>
        </w:rPr>
        <w:t>5.3.2 Medium Term (4</w:t>
      </w:r>
      <w:r>
        <w:rPr>
          <w:rFonts w:ascii="Arial" w:hAnsi="Arial" w:cs="Arial" w:hint="eastAsia"/>
          <w:b/>
          <w:bCs/>
          <w:sz w:val="22"/>
        </w:rPr>
        <w:t>–</w:t>
      </w:r>
      <w:r>
        <w:rPr>
          <w:rFonts w:ascii="Arial" w:hAnsi="Arial" w:cs="Arial" w:hint="eastAsia"/>
          <w:b/>
          <w:bCs/>
          <w:sz w:val="22"/>
        </w:rPr>
        <w:t>6 months)</w:t>
      </w:r>
    </w:p>
    <w:p w14:paraId="0595BE70" w14:textId="77777777" w:rsidR="00BB2A27" w:rsidRDefault="00000000" w:rsidP="00E63241">
      <w:pPr>
        <w:numPr>
          <w:ilvl w:val="0"/>
          <w:numId w:val="10"/>
        </w:numPr>
        <w:spacing w:line="480" w:lineRule="auto"/>
        <w:contextualSpacing/>
        <w:rPr>
          <w:rFonts w:ascii="Arial" w:hAnsi="Arial" w:cs="Arial"/>
          <w:sz w:val="22"/>
        </w:rPr>
      </w:pPr>
      <w:r>
        <w:rPr>
          <w:rFonts w:ascii="Arial" w:hAnsi="Arial" w:cs="Arial"/>
          <w:sz w:val="22"/>
        </w:rPr>
        <w:t>Develop and refine onboarding journeys for Newly Acquired Customers, with basic automated rules for recommendations and follow-up messages.</w:t>
      </w:r>
    </w:p>
    <w:p w14:paraId="5CB78BC1" w14:textId="77777777" w:rsidR="00BB2A27" w:rsidRDefault="00000000" w:rsidP="00E63241">
      <w:pPr>
        <w:numPr>
          <w:ilvl w:val="0"/>
          <w:numId w:val="10"/>
        </w:numPr>
        <w:spacing w:line="480" w:lineRule="auto"/>
        <w:contextualSpacing/>
        <w:rPr>
          <w:rFonts w:ascii="Arial" w:hAnsi="Arial" w:cs="Arial"/>
          <w:sz w:val="22"/>
        </w:rPr>
      </w:pPr>
      <w:r>
        <w:rPr>
          <w:rFonts w:ascii="Arial" w:hAnsi="Arial" w:cs="Arial"/>
          <w:sz w:val="22"/>
        </w:rPr>
        <w:t>Adjust marketing budget allocation according to segment-level return, moving spending from mass campaigns to more precise, segment-based activities.</w:t>
      </w:r>
    </w:p>
    <w:p w14:paraId="08794661"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5.3.3 Long Term (7</w:t>
      </w:r>
      <w:r>
        <w:rPr>
          <w:rFonts w:ascii="Arial" w:hAnsi="Arial" w:cs="Arial" w:hint="eastAsia"/>
          <w:b/>
          <w:bCs/>
          <w:sz w:val="22"/>
        </w:rPr>
        <w:t>–</w:t>
      </w:r>
      <w:r>
        <w:rPr>
          <w:rFonts w:ascii="Arial" w:hAnsi="Arial" w:cs="Arial" w:hint="eastAsia"/>
          <w:b/>
          <w:bCs/>
          <w:sz w:val="22"/>
        </w:rPr>
        <w:t>12 months and beyond)</w:t>
      </w:r>
    </w:p>
    <w:p w14:paraId="2F8DB3DB" w14:textId="77777777" w:rsidR="00BB2A27" w:rsidRDefault="00000000" w:rsidP="00E63241">
      <w:pPr>
        <w:numPr>
          <w:ilvl w:val="0"/>
          <w:numId w:val="6"/>
        </w:numPr>
        <w:spacing w:line="480" w:lineRule="auto"/>
        <w:contextualSpacing/>
        <w:rPr>
          <w:rFonts w:ascii="Arial" w:hAnsi="Arial" w:cs="Arial"/>
          <w:sz w:val="22"/>
        </w:rPr>
      </w:pPr>
      <w:r>
        <w:rPr>
          <w:rFonts w:ascii="Arial" w:hAnsi="Arial" w:cs="Arial"/>
          <w:sz w:val="22"/>
        </w:rPr>
        <w:t>Build a dashboard to monitor customer value, updating RFM values and segment membership as new transactions come in.</w:t>
      </w:r>
    </w:p>
    <w:p w14:paraId="6A39B05F" w14:textId="77777777" w:rsidR="00BB2A27" w:rsidRDefault="00000000" w:rsidP="00E63241">
      <w:pPr>
        <w:numPr>
          <w:ilvl w:val="0"/>
          <w:numId w:val="6"/>
        </w:numPr>
        <w:spacing w:line="480" w:lineRule="auto"/>
        <w:contextualSpacing/>
        <w:rPr>
          <w:rFonts w:ascii="Arial" w:hAnsi="Arial" w:cs="Arial"/>
          <w:sz w:val="22"/>
        </w:rPr>
      </w:pPr>
      <w:r>
        <w:rPr>
          <w:rFonts w:ascii="Arial" w:hAnsi="Arial" w:cs="Arial"/>
          <w:sz w:val="22"/>
        </w:rPr>
        <w:t>Combine segmentation with predictive models (such as churn prediction and CLV estimation) and run regular A/B tests within segments to improve campaign design and customer experience.</w:t>
      </w:r>
    </w:p>
    <w:p w14:paraId="76A18E24" w14:textId="77777777" w:rsidR="00343168" w:rsidRDefault="00343168" w:rsidP="00343168">
      <w:pPr>
        <w:spacing w:line="480" w:lineRule="auto"/>
        <w:contextualSpacing/>
        <w:rPr>
          <w:rFonts w:ascii="Arial" w:hAnsi="Arial" w:cs="Arial"/>
          <w:sz w:val="22"/>
        </w:rPr>
      </w:pPr>
    </w:p>
    <w:p w14:paraId="04C3F553" w14:textId="77777777" w:rsidR="00343168" w:rsidRDefault="00343168" w:rsidP="00343168">
      <w:pPr>
        <w:spacing w:line="480" w:lineRule="auto"/>
        <w:contextualSpacing/>
        <w:rPr>
          <w:rFonts w:ascii="Arial" w:hAnsi="Arial" w:cs="Arial"/>
          <w:sz w:val="22"/>
        </w:rPr>
      </w:pPr>
    </w:p>
    <w:p w14:paraId="42302838" w14:textId="77777777" w:rsidR="00BB2A27" w:rsidRDefault="00000000" w:rsidP="00E63241">
      <w:pPr>
        <w:spacing w:line="480" w:lineRule="auto"/>
        <w:contextualSpacing/>
        <w:rPr>
          <w:rFonts w:ascii="Arial" w:hAnsi="Arial" w:cs="Arial"/>
          <w:b/>
          <w:bCs/>
          <w:sz w:val="28"/>
        </w:rPr>
      </w:pPr>
      <w:r>
        <w:rPr>
          <w:rFonts w:ascii="Arial" w:hAnsi="Arial" w:cs="Arial" w:hint="eastAsia"/>
          <w:b/>
          <w:bCs/>
          <w:sz w:val="28"/>
        </w:rPr>
        <w:lastRenderedPageBreak/>
        <w:t>5.4 Expected Outcomes</w:t>
      </w:r>
    </w:p>
    <w:p w14:paraId="4C83C1E9"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5.4.1 Higher customer retention and value</w:t>
      </w:r>
    </w:p>
    <w:p w14:paraId="75B2F21D" w14:textId="77777777" w:rsidR="00BB2A27" w:rsidRDefault="00000000" w:rsidP="00E63241">
      <w:pPr>
        <w:spacing w:line="480" w:lineRule="auto"/>
        <w:contextualSpacing/>
        <w:rPr>
          <w:rFonts w:ascii="Arial" w:hAnsi="Arial" w:cs="Arial"/>
          <w:sz w:val="22"/>
        </w:rPr>
      </w:pPr>
      <w:r>
        <w:rPr>
          <w:rFonts w:ascii="Arial" w:hAnsi="Arial" w:cs="Arial"/>
          <w:sz w:val="22"/>
        </w:rPr>
        <w:t>Overall customer retention is likely to increase, especially among high-value segments. Over the medium term, the share of High-Value Loyal Customers can be raised from about 9.2% to a higher level, improving long-term revenue quality.</w:t>
      </w:r>
    </w:p>
    <w:p w14:paraId="6CFF4702"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5.4.2 More efficient use of marketing resources</w:t>
      </w:r>
    </w:p>
    <w:p w14:paraId="1853F6F7" w14:textId="77777777" w:rsidR="00BB2A27" w:rsidRDefault="00000000" w:rsidP="00E63241">
      <w:pPr>
        <w:spacing w:line="480" w:lineRule="auto"/>
        <w:contextualSpacing/>
        <w:rPr>
          <w:rFonts w:ascii="Arial" w:hAnsi="Arial" w:cs="Arial"/>
          <w:sz w:val="22"/>
        </w:rPr>
      </w:pPr>
      <w:r>
        <w:rPr>
          <w:rFonts w:ascii="Arial" w:hAnsi="Arial" w:cs="Arial"/>
          <w:sz w:val="22"/>
        </w:rPr>
        <w:t>By reallocating budget based on segment value and response, marketing efficiency should improve. The cost of acquiring and keeping each high-value customer can be reduced compared with undifferentiated campaigns, and overall marketing ROI can increase.</w:t>
      </w:r>
    </w:p>
    <w:p w14:paraId="6836101C" w14:textId="77777777" w:rsidR="00BB2A27" w:rsidRDefault="00000000" w:rsidP="00E63241">
      <w:pPr>
        <w:spacing w:line="480" w:lineRule="auto"/>
        <w:contextualSpacing/>
        <w:rPr>
          <w:rFonts w:ascii="Arial" w:hAnsi="Arial" w:cs="Arial"/>
          <w:b/>
          <w:bCs/>
          <w:sz w:val="22"/>
        </w:rPr>
      </w:pPr>
      <w:r>
        <w:rPr>
          <w:rFonts w:ascii="Arial" w:hAnsi="Arial" w:cs="Arial" w:hint="eastAsia"/>
          <w:b/>
          <w:bCs/>
          <w:sz w:val="22"/>
        </w:rPr>
        <w:t>5.4.3 Revenue and profit growth driven by existing customers</w:t>
      </w:r>
    </w:p>
    <w:p w14:paraId="7D14ECB7" w14:textId="77777777" w:rsidR="00BB2A27" w:rsidRDefault="00000000" w:rsidP="00E63241">
      <w:pPr>
        <w:spacing w:line="480" w:lineRule="auto"/>
        <w:contextualSpacing/>
        <w:rPr>
          <w:rFonts w:ascii="Arial" w:hAnsi="Arial" w:cs="Arial"/>
          <w:sz w:val="22"/>
        </w:rPr>
      </w:pPr>
      <w:r>
        <w:rPr>
          <w:rFonts w:ascii="Arial" w:hAnsi="Arial" w:cs="Arial"/>
          <w:sz w:val="22"/>
        </w:rPr>
        <w:t>Revenue is expected to grow mainly through more repeat purchases, higher average order values and better retention of high-value customers, rather than only through new customer acquisition. This supports more sustainable and profitable growth.</w:t>
      </w:r>
    </w:p>
    <w:p w14:paraId="26CA33ED" w14:textId="77777777" w:rsidR="00BB2A27" w:rsidRDefault="00000000" w:rsidP="00E63241">
      <w:pPr>
        <w:spacing w:line="480" w:lineRule="auto"/>
        <w:contextualSpacing/>
        <w:rPr>
          <w:rFonts w:ascii="Arial" w:hAnsi="Arial" w:cs="Arial"/>
          <w:sz w:val="22"/>
        </w:rPr>
      </w:pPr>
      <w:r>
        <w:rPr>
          <w:rFonts w:ascii="Arial" w:hAnsi="Arial" w:cs="Arial"/>
          <w:sz w:val="22"/>
        </w:rPr>
        <w:t>Overall, this project shows that an RFM-based K-means segmentation framework, when properly validated and integrated into business processes, can provide a practical and effective basis for more scientific and profitable customer lifecycle management in the retail context.</w:t>
      </w:r>
    </w:p>
    <w:sectPr w:rsidR="00BB2A27" w:rsidSect="00055BAB">
      <w:footerReference w:type="default" r:id="rId25"/>
      <w:pgSz w:w="11906" w:h="16838"/>
      <w:pgMar w:top="1247" w:right="1247" w:bottom="1247" w:left="1247" w:header="851" w:footer="992" w:gutter="0"/>
      <w:pgNumType w:start="2"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CA3B6" w14:textId="77777777" w:rsidR="00210E8E" w:rsidRDefault="00210E8E">
      <w:r>
        <w:separator/>
      </w:r>
    </w:p>
  </w:endnote>
  <w:endnote w:type="continuationSeparator" w:id="0">
    <w:p w14:paraId="068000AD" w14:textId="77777777" w:rsidR="00210E8E" w:rsidRDefault="0021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Inter">
    <w:panose1 w:val="020B0604020202020204"/>
    <w:charset w:val="00"/>
    <w:family w:val="roman"/>
    <w:notTrueType/>
    <w:pitch w:val="default"/>
  </w:font>
  <w:font w:name="system-u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964391"/>
      <w:docPartObj>
        <w:docPartGallery w:val="Page Numbers (Bottom of Page)"/>
        <w:docPartUnique/>
      </w:docPartObj>
    </w:sdtPr>
    <w:sdtContent>
      <w:p w14:paraId="2C65BA24" w14:textId="77777777" w:rsidR="00BB2A27" w:rsidRDefault="00000000">
        <w:pPr>
          <w:framePr w:wrap="none" w:vAnchor="text" w:hAnchor="margin" w:xAlign="center" w:y="1"/>
        </w:pPr>
        <w:r>
          <w:fldChar w:fldCharType="begin"/>
        </w:r>
        <w:r>
          <w:instrText>PAGE</w:instrText>
        </w:r>
        <w:r>
          <w:fldChar w:fldCharType="separate"/>
        </w:r>
        <w:r>
          <w:t>1</w:t>
        </w:r>
        <w:r>
          <w:fldChar w:fldCharType="end"/>
        </w:r>
      </w:p>
    </w:sdtContent>
  </w:sdt>
  <w:p w14:paraId="55A2B75E" w14:textId="77777777" w:rsidR="00BB2A27" w:rsidRDefault="00BB2A27">
    <w:pPr>
      <w:pStyle w:val="a5"/>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130D" w14:textId="77777777" w:rsidR="00BB2A27" w:rsidRDefault="00BB2A27">
    <w:pPr>
      <w:pStyle w:val="a5"/>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994540"/>
      <w:docPartObj>
        <w:docPartGallery w:val="Page Numbers (Bottom of Page)"/>
        <w:docPartUnique/>
      </w:docPartObj>
    </w:sdtPr>
    <w:sdtContent>
      <w:p w14:paraId="3B627EE8" w14:textId="77777777" w:rsidR="00BB2A27" w:rsidRDefault="00000000">
        <w:pPr>
          <w:framePr w:wrap="none" w:vAnchor="text" w:hAnchor="margin" w:xAlign="center" w:y="1"/>
        </w:pPr>
        <w:r>
          <w:fldChar w:fldCharType="begin"/>
        </w:r>
        <w:r>
          <w:instrText>PAGE</w:instrText>
        </w:r>
        <w:r>
          <w:fldChar w:fldCharType="separate"/>
        </w:r>
        <w:r>
          <w:t>1</w:t>
        </w:r>
        <w:r>
          <w:fldChar w:fldCharType="end"/>
        </w:r>
      </w:p>
    </w:sdtContent>
  </w:sdt>
  <w:p w14:paraId="4CAB5728" w14:textId="77777777" w:rsidR="00BB2A27" w:rsidRDefault="00BB2A27">
    <w:pPr>
      <w:pStyle w:val="a5"/>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81024"/>
      <w:docPartObj>
        <w:docPartGallery w:val="Page Numbers (Bottom of Page)"/>
        <w:docPartUnique/>
      </w:docPartObj>
    </w:sdtPr>
    <w:sdtContent>
      <w:p w14:paraId="64E5405E" w14:textId="77777777" w:rsidR="00E63241" w:rsidRDefault="00E63241">
        <w:pPr>
          <w:pStyle w:val="a5"/>
        </w:pPr>
        <w:r>
          <w:fldChar w:fldCharType="begin"/>
        </w:r>
        <w:r>
          <w:instrText>PAGE   \* MERGEFORMAT</w:instrText>
        </w:r>
        <w:r>
          <w:fldChar w:fldCharType="separate"/>
        </w:r>
        <w:r>
          <w:rPr>
            <w:lang w:val="zh-CN"/>
          </w:rPr>
          <w:t>2</w:t>
        </w:r>
        <w:r>
          <w:fldChar w:fldCharType="end"/>
        </w:r>
      </w:p>
    </w:sdtContent>
  </w:sdt>
  <w:p w14:paraId="49E34963" w14:textId="77777777" w:rsidR="00E63241" w:rsidRDefault="00E63241">
    <w:pPr>
      <w:pStyle w:val="a5"/>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814983"/>
      <w:docPartObj>
        <w:docPartGallery w:val="Page Numbers (Bottom of Page)"/>
        <w:docPartUnique/>
      </w:docPartObj>
    </w:sdtPr>
    <w:sdtContent>
      <w:p w14:paraId="75511FB5" w14:textId="77777777" w:rsidR="00CC36EB" w:rsidRDefault="00CC36EB">
        <w:pPr>
          <w:pStyle w:val="a5"/>
        </w:pPr>
        <w:r>
          <w:fldChar w:fldCharType="begin"/>
        </w:r>
        <w:r>
          <w:instrText>PAGE   \* MERGEFORMAT</w:instrText>
        </w:r>
        <w:r>
          <w:fldChar w:fldCharType="separate"/>
        </w:r>
        <w:r>
          <w:rPr>
            <w:lang w:val="zh-CN"/>
          </w:rPr>
          <w:t>2</w:t>
        </w:r>
        <w:r>
          <w:fldChar w:fldCharType="end"/>
        </w:r>
      </w:p>
    </w:sdtContent>
  </w:sdt>
  <w:p w14:paraId="443A5E16" w14:textId="77777777" w:rsidR="00CC36EB" w:rsidRDefault="00CC36EB">
    <w:pPr>
      <w:pStyle w:val="a5"/>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1E0A" w14:textId="77777777" w:rsidR="00210E8E" w:rsidRDefault="00210E8E">
      <w:r>
        <w:separator/>
      </w:r>
    </w:p>
  </w:footnote>
  <w:footnote w:type="continuationSeparator" w:id="0">
    <w:p w14:paraId="3988A7E7" w14:textId="77777777" w:rsidR="00210E8E" w:rsidRDefault="0021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F62" w14:textId="77777777" w:rsidR="00BB2A27" w:rsidRDefault="00BB2A27">
    <w:pPr>
      <w:pStyle w:val="af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5EA5" w14:textId="438031CE" w:rsidR="00BB2A27" w:rsidRDefault="00000000">
    <w:pPr>
      <w:pStyle w:val="af0"/>
      <w:jc w:val="left"/>
      <w:rPr>
        <w:rFonts w:ascii="Arial" w:hAnsi="Arial" w:cs="Arial"/>
        <w:b/>
        <w:sz w:val="32"/>
      </w:rPr>
    </w:pPr>
    <w:proofErr w:type="spellStart"/>
    <w:r>
      <w:rPr>
        <w:rFonts w:ascii="Arial" w:hAnsi="Arial" w:cs="Arial" w:hint="eastAsia"/>
        <w:b/>
        <w:sz w:val="32"/>
      </w:rPr>
      <w:t>DataCraft</w:t>
    </w:r>
    <w:proofErr w:type="spellEnd"/>
    <w:r>
      <w:rPr>
        <w:rFonts w:ascii="Arial" w:hAnsi="Arial" w:cs="Arial" w:hint="eastAsia"/>
        <w:b/>
        <w:sz w:val="32"/>
      </w:rPr>
      <w:t xml:space="preserve">                            </w:t>
    </w:r>
    <w:r w:rsidR="009B6D54">
      <w:rPr>
        <w:rFonts w:ascii="Arial" w:hAnsi="Arial" w:cs="Arial" w:hint="eastAsia"/>
        <w:b/>
        <w:sz w:val="32"/>
      </w:rPr>
      <w:t xml:space="preserve">       </w:t>
    </w:r>
    <w:r>
      <w:rPr>
        <w:rFonts w:ascii="Arial" w:hAnsi="Arial" w:cs="Arial" w:hint="eastAsia"/>
        <w:b/>
        <w:sz w:val="32"/>
      </w:rPr>
      <w:t xml:space="preserve">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D377" w14:textId="77777777" w:rsidR="00BB2A27" w:rsidRDefault="00BB2A27">
    <w:pPr>
      <w:pStyle w:val="af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407"/>
    <w:multiLevelType w:val="multilevel"/>
    <w:tmpl w:val="0D6C633A"/>
    <w:lvl w:ilvl="0">
      <w:start w:val="3"/>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08A022B8"/>
    <w:multiLevelType w:val="hybridMultilevel"/>
    <w:tmpl w:val="623C34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9E827D0"/>
    <w:multiLevelType w:val="multilevel"/>
    <w:tmpl w:val="3C4215E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3" w15:restartNumberingAfterBreak="0">
    <w:nsid w:val="0B6D0971"/>
    <w:multiLevelType w:val="multilevel"/>
    <w:tmpl w:val="E0D02A8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4" w15:restartNumberingAfterBreak="0">
    <w:nsid w:val="0CAC472A"/>
    <w:multiLevelType w:val="multilevel"/>
    <w:tmpl w:val="D1E029F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5" w15:restartNumberingAfterBreak="0">
    <w:nsid w:val="15E53893"/>
    <w:multiLevelType w:val="multilevel"/>
    <w:tmpl w:val="4D16D45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6" w15:restartNumberingAfterBreak="0">
    <w:nsid w:val="171C39C2"/>
    <w:multiLevelType w:val="hybridMultilevel"/>
    <w:tmpl w:val="101EAF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CD83CED"/>
    <w:multiLevelType w:val="multilevel"/>
    <w:tmpl w:val="2FA63CB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8" w15:restartNumberingAfterBreak="0">
    <w:nsid w:val="1DB1417E"/>
    <w:multiLevelType w:val="hybridMultilevel"/>
    <w:tmpl w:val="9162C9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0075B7D"/>
    <w:multiLevelType w:val="multilevel"/>
    <w:tmpl w:val="1472A99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0" w15:restartNumberingAfterBreak="0">
    <w:nsid w:val="310F59BA"/>
    <w:multiLevelType w:val="multilevel"/>
    <w:tmpl w:val="ECE0E4C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1" w15:restartNumberingAfterBreak="0">
    <w:nsid w:val="319562B7"/>
    <w:multiLevelType w:val="multilevel"/>
    <w:tmpl w:val="C0C6F5B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2" w15:restartNumberingAfterBreak="0">
    <w:nsid w:val="37D3621D"/>
    <w:multiLevelType w:val="multilevel"/>
    <w:tmpl w:val="7F90298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3" w15:restartNumberingAfterBreak="0">
    <w:nsid w:val="3B852A50"/>
    <w:multiLevelType w:val="multilevel"/>
    <w:tmpl w:val="EF40E9EA"/>
    <w:lvl w:ilvl="0">
      <w:start w:val="2"/>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4" w15:restartNumberingAfterBreak="0">
    <w:nsid w:val="42755172"/>
    <w:multiLevelType w:val="multilevel"/>
    <w:tmpl w:val="79F4F14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5" w15:restartNumberingAfterBreak="0">
    <w:nsid w:val="49644B65"/>
    <w:multiLevelType w:val="multilevel"/>
    <w:tmpl w:val="5914A7BA"/>
    <w:lvl w:ilvl="0">
      <w:start w:val="5"/>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6" w15:restartNumberingAfterBreak="0">
    <w:nsid w:val="598C1E06"/>
    <w:multiLevelType w:val="multilevel"/>
    <w:tmpl w:val="068EEB2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7" w15:restartNumberingAfterBreak="0">
    <w:nsid w:val="74E67A5F"/>
    <w:multiLevelType w:val="hybridMultilevel"/>
    <w:tmpl w:val="BE741B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53420A6"/>
    <w:multiLevelType w:val="multilevel"/>
    <w:tmpl w:val="86A0094A"/>
    <w:lvl w:ilvl="0">
      <w:start w:val="4"/>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9" w15:restartNumberingAfterBreak="0">
    <w:nsid w:val="7B38668A"/>
    <w:multiLevelType w:val="multilevel"/>
    <w:tmpl w:val="F7C4B85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20" w15:restartNumberingAfterBreak="0">
    <w:nsid w:val="7CD24D62"/>
    <w:multiLevelType w:val="multilevel"/>
    <w:tmpl w:val="E06ACCC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num w:numId="1" w16cid:durableId="476411161">
    <w:abstractNumId w:val="3"/>
  </w:num>
  <w:num w:numId="2" w16cid:durableId="2124767252">
    <w:abstractNumId w:val="14"/>
  </w:num>
  <w:num w:numId="3" w16cid:durableId="1867062184">
    <w:abstractNumId w:val="4"/>
  </w:num>
  <w:num w:numId="4" w16cid:durableId="827786118">
    <w:abstractNumId w:val="15"/>
  </w:num>
  <w:num w:numId="5" w16cid:durableId="19166358">
    <w:abstractNumId w:val="18"/>
  </w:num>
  <w:num w:numId="6" w16cid:durableId="1618485886">
    <w:abstractNumId w:val="16"/>
  </w:num>
  <w:num w:numId="7" w16cid:durableId="1967391905">
    <w:abstractNumId w:val="9"/>
  </w:num>
  <w:num w:numId="8" w16cid:durableId="1602301548">
    <w:abstractNumId w:val="7"/>
  </w:num>
  <w:num w:numId="9" w16cid:durableId="228544543">
    <w:abstractNumId w:val="11"/>
  </w:num>
  <w:num w:numId="10" w16cid:durableId="735208466">
    <w:abstractNumId w:val="5"/>
  </w:num>
  <w:num w:numId="11" w16cid:durableId="1927642132">
    <w:abstractNumId w:val="20"/>
  </w:num>
  <w:num w:numId="12" w16cid:durableId="1568299742">
    <w:abstractNumId w:val="12"/>
  </w:num>
  <w:num w:numId="13" w16cid:durableId="2053577098">
    <w:abstractNumId w:val="0"/>
  </w:num>
  <w:num w:numId="14" w16cid:durableId="901712857">
    <w:abstractNumId w:val="2"/>
  </w:num>
  <w:num w:numId="15" w16cid:durableId="823931422">
    <w:abstractNumId w:val="13"/>
  </w:num>
  <w:num w:numId="16" w16cid:durableId="1920289016">
    <w:abstractNumId w:val="10"/>
  </w:num>
  <w:num w:numId="17" w16cid:durableId="1043864390">
    <w:abstractNumId w:val="19"/>
  </w:num>
  <w:num w:numId="18" w16cid:durableId="1686053732">
    <w:abstractNumId w:val="17"/>
  </w:num>
  <w:num w:numId="19" w16cid:durableId="692925283">
    <w:abstractNumId w:val="8"/>
  </w:num>
  <w:num w:numId="20" w16cid:durableId="1369064589">
    <w:abstractNumId w:val="6"/>
  </w:num>
  <w:num w:numId="21" w16cid:durableId="1848403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7E"/>
    <w:rsid w:val="00005830"/>
    <w:rsid w:val="00013909"/>
    <w:rsid w:val="00021A60"/>
    <w:rsid w:val="00055BAB"/>
    <w:rsid w:val="001807A9"/>
    <w:rsid w:val="001D1AF2"/>
    <w:rsid w:val="001D4642"/>
    <w:rsid w:val="00210E8E"/>
    <w:rsid w:val="0021127C"/>
    <w:rsid w:val="002F34C2"/>
    <w:rsid w:val="003117B5"/>
    <w:rsid w:val="00343168"/>
    <w:rsid w:val="003C02C6"/>
    <w:rsid w:val="004517F0"/>
    <w:rsid w:val="0045602C"/>
    <w:rsid w:val="004715C6"/>
    <w:rsid w:val="004B2DBB"/>
    <w:rsid w:val="004E2F7F"/>
    <w:rsid w:val="0058742E"/>
    <w:rsid w:val="005939B8"/>
    <w:rsid w:val="00594FE9"/>
    <w:rsid w:val="005B5912"/>
    <w:rsid w:val="00681597"/>
    <w:rsid w:val="006D73D2"/>
    <w:rsid w:val="006F2D7E"/>
    <w:rsid w:val="006F358B"/>
    <w:rsid w:val="00781387"/>
    <w:rsid w:val="007A4095"/>
    <w:rsid w:val="00882C56"/>
    <w:rsid w:val="009B6D54"/>
    <w:rsid w:val="009E0F04"/>
    <w:rsid w:val="009E37AB"/>
    <w:rsid w:val="00AE2A41"/>
    <w:rsid w:val="00B62897"/>
    <w:rsid w:val="00B720E9"/>
    <w:rsid w:val="00BA295B"/>
    <w:rsid w:val="00BB2A27"/>
    <w:rsid w:val="00C11514"/>
    <w:rsid w:val="00C12112"/>
    <w:rsid w:val="00C364B9"/>
    <w:rsid w:val="00C57E70"/>
    <w:rsid w:val="00CC36EB"/>
    <w:rsid w:val="00D43C77"/>
    <w:rsid w:val="00D76F8A"/>
    <w:rsid w:val="00DD42D2"/>
    <w:rsid w:val="00E63241"/>
    <w:rsid w:val="00FA4A88"/>
    <w:rsid w:val="00FC6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3E44A"/>
  <w15:docId w15:val="{EF1FECE0-7B5C-426B-AE1B-80C53335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2D7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F2D7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F2D7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F2D7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F2D7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F2D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F2D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2D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2D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标题 字符"/>
    <w:basedOn w:val="a0"/>
    <w:link w:val="a4"/>
    <w:uiPriority w:val="10"/>
    <w:rsid w:val="006F2D7E"/>
    <w:rPr>
      <w:rFonts w:asciiTheme="majorHAnsi" w:eastAsiaTheme="majorEastAsia" w:hAnsiTheme="majorHAnsi" w:cstheme="majorBidi"/>
      <w:spacing w:val="-10"/>
      <w:kern w:val="28"/>
      <w:sz w:val="56"/>
      <w:szCs w:val="56"/>
    </w:rPr>
  </w:style>
  <w:style w:type="character" w:customStyle="1" w:styleId="90">
    <w:name w:val="标题 9 字符"/>
    <w:basedOn w:val="a0"/>
    <w:link w:val="9"/>
    <w:uiPriority w:val="9"/>
    <w:semiHidden/>
    <w:rsid w:val="006F2D7E"/>
    <w:rPr>
      <w:rFonts w:eastAsiaTheme="majorEastAsia" w:cstheme="majorBidi"/>
      <w:color w:val="595959" w:themeColor="text1" w:themeTint="A6"/>
    </w:rPr>
  </w:style>
  <w:style w:type="paragraph" w:styleId="a5">
    <w:name w:val="foot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rsid w:val="006F2D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styleId="a9">
    <w:name w:val="Intense Emphasis"/>
    <w:basedOn w:val="a0"/>
    <w:uiPriority w:val="21"/>
    <w:qFormat/>
    <w:rsid w:val="006F2D7E"/>
    <w:rPr>
      <w:i/>
      <w:iCs/>
      <w:color w:val="2F5496" w:themeColor="accent1" w:themeShade="BF"/>
    </w:rPr>
  </w:style>
  <w:style w:type="paragraph" w:styleId="aa">
    <w:name w:val="Quote"/>
    <w:basedOn w:val="a"/>
    <w:next w:val="a"/>
    <w:link w:val="ab"/>
    <w:uiPriority w:val="29"/>
    <w:qFormat/>
    <w:rsid w:val="006F2D7E"/>
    <w:pPr>
      <w:spacing w:before="160" w:after="160"/>
      <w:jc w:val="center"/>
    </w:pPr>
    <w:rPr>
      <w:i/>
      <w:iCs/>
      <w:color w:val="404040" w:themeColor="text1" w:themeTint="BF"/>
    </w:rPr>
  </w:style>
  <w:style w:type="table" w:styleId="ac">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d">
    <w:name w:val="Intense Quote"/>
    <w:basedOn w:val="a"/>
    <w:next w:val="a"/>
    <w:link w:val="ae"/>
    <w:uiPriority w:val="30"/>
    <w:qFormat/>
    <w:rsid w:val="006F2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a4">
    <w:name w:val="Title"/>
    <w:basedOn w:val="a"/>
    <w:next w:val="a"/>
    <w:link w:val="a3"/>
    <w:uiPriority w:val="10"/>
    <w:qFormat/>
    <w:rsid w:val="006F2D7E"/>
    <w:pPr>
      <w:spacing w:after="80"/>
      <w:contextualSpacing/>
      <w:jc w:val="center"/>
    </w:pPr>
    <w:rPr>
      <w:rFonts w:asciiTheme="majorHAnsi" w:eastAsiaTheme="majorEastAsia" w:hAnsiTheme="majorHAnsi" w:cstheme="majorBidi"/>
      <w:spacing w:val="-10"/>
      <w:kern w:val="28"/>
      <w:sz w:val="56"/>
      <w:szCs w:val="56"/>
    </w:rPr>
  </w:style>
  <w:style w:type="paragraph" w:styleId="af">
    <w:name w:val="List Paragraph"/>
    <w:basedOn w:val="a"/>
    <w:uiPriority w:val="34"/>
    <w:qFormat/>
    <w:rsid w:val="006F2D7E"/>
    <w:pPr>
      <w:ind w:left="720"/>
      <w:contextualSpacing/>
    </w:pPr>
  </w:style>
  <w:style w:type="character" w:customStyle="1" w:styleId="a8">
    <w:name w:val="副标题 字符"/>
    <w:basedOn w:val="a0"/>
    <w:link w:val="a7"/>
    <w:uiPriority w:val="11"/>
    <w:rsid w:val="006F2D7E"/>
    <w:rPr>
      <w:rFonts w:asciiTheme="majorHAnsi" w:eastAsiaTheme="majorEastAsia" w:hAnsiTheme="majorHAnsi" w:cstheme="majorBidi"/>
      <w:color w:val="595959" w:themeColor="text1" w:themeTint="A6"/>
      <w:spacing w:val="15"/>
      <w:sz w:val="28"/>
      <w:szCs w:val="28"/>
    </w:rPr>
  </w:style>
  <w:style w:type="character" w:customStyle="1" w:styleId="50">
    <w:name w:val="标题 5 字符"/>
    <w:basedOn w:val="a0"/>
    <w:link w:val="5"/>
    <w:uiPriority w:val="9"/>
    <w:semiHidden/>
    <w:rsid w:val="006F2D7E"/>
    <w:rPr>
      <w:rFonts w:cstheme="majorBidi"/>
      <w:color w:val="2F5496" w:themeColor="accent1" w:themeShade="BF"/>
      <w:sz w:val="24"/>
      <w:szCs w:val="24"/>
    </w:rPr>
  </w:style>
  <w:style w:type="character" w:customStyle="1" w:styleId="70">
    <w:name w:val="标题 7 字符"/>
    <w:basedOn w:val="a0"/>
    <w:link w:val="7"/>
    <w:uiPriority w:val="9"/>
    <w:semiHidden/>
    <w:rsid w:val="006F2D7E"/>
    <w:rPr>
      <w:rFonts w:cstheme="majorBidi"/>
      <w:b/>
      <w:bCs/>
      <w:color w:val="595959" w:themeColor="text1" w:themeTint="A6"/>
    </w:rPr>
  </w:style>
  <w:style w:type="table" w:customStyle="1" w:styleId="DocTableBand1st">
    <w:name w:val="Doc Table Band 1st"/>
    <w:basedOn w:val="ac"/>
    <w:uiPriority w:val="49"/>
    <w:rsid w:val="00186440"/>
    <w:tblPr>
      <w:tblStyleRowBandSize w:val="1"/>
      <w:tblStyleColBandSize w:val="1"/>
    </w:tblPr>
    <w:tblStylePr w:type="firstRow">
      <w:rPr>
        <w:b/>
        <w:bCs/>
        <w:color w:val="FFFFFF"/>
      </w:rPr>
      <w:tblPr/>
      <w:tcPr>
        <w:shd w:val="clear" w:color="auto" w:fill="485368"/>
      </w:tcPr>
    </w:tblStylePr>
    <w:tblStylePr w:type="band2Horz">
      <w:tblPr/>
      <w:tcPr>
        <w:shd w:val="clear" w:color="auto" w:fill="F3F5F7"/>
      </w:tcPr>
    </w:tblStylePr>
  </w:style>
  <w:style w:type="character" w:customStyle="1" w:styleId="30">
    <w:name w:val="标题 3 字符"/>
    <w:basedOn w:val="a0"/>
    <w:link w:val="3"/>
    <w:uiPriority w:val="9"/>
    <w:semiHidden/>
    <w:rsid w:val="006F2D7E"/>
    <w:rPr>
      <w:rFonts w:asciiTheme="majorHAnsi" w:eastAsiaTheme="majorEastAsia" w:hAnsiTheme="majorHAnsi" w:cstheme="majorBidi"/>
      <w:color w:val="2F5496" w:themeColor="accent1" w:themeShade="BF"/>
      <w:sz w:val="32"/>
      <w:szCs w:val="32"/>
    </w:rPr>
  </w:style>
  <w:style w:type="paragraph" w:styleId="af0">
    <w:name w:val="header"/>
    <w:basedOn w:val="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40">
    <w:name w:val="标题 4 字符"/>
    <w:basedOn w:val="a0"/>
    <w:link w:val="4"/>
    <w:uiPriority w:val="9"/>
    <w:semiHidden/>
    <w:rsid w:val="006F2D7E"/>
    <w:rPr>
      <w:rFonts w:cstheme="majorBidi"/>
      <w:color w:val="2F5496" w:themeColor="accent1" w:themeShade="BF"/>
      <w:sz w:val="28"/>
      <w:szCs w:val="28"/>
    </w:rPr>
  </w:style>
  <w:style w:type="character" w:customStyle="1" w:styleId="60">
    <w:name w:val="标题 6 字符"/>
    <w:basedOn w:val="a0"/>
    <w:link w:val="6"/>
    <w:uiPriority w:val="9"/>
    <w:semiHidden/>
    <w:rsid w:val="006F2D7E"/>
    <w:rPr>
      <w:rFonts w:cstheme="majorBidi"/>
      <w:b/>
      <w:bCs/>
      <w:color w:val="2F5496" w:themeColor="accent1" w:themeShade="BF"/>
    </w:rPr>
  </w:style>
  <w:style w:type="character" w:customStyle="1" w:styleId="ab">
    <w:name w:val="引用 字符"/>
    <w:basedOn w:val="a0"/>
    <w:link w:val="aa"/>
    <w:uiPriority w:val="29"/>
    <w:rsid w:val="006F2D7E"/>
    <w:rPr>
      <w:i/>
      <w:iCs/>
      <w:color w:val="404040" w:themeColor="text1" w:themeTint="BF"/>
    </w:rPr>
  </w:style>
  <w:style w:type="character" w:customStyle="1" w:styleId="20">
    <w:name w:val="标题 2 字符"/>
    <w:basedOn w:val="a0"/>
    <w:link w:val="2"/>
    <w:uiPriority w:val="9"/>
    <w:semiHidden/>
    <w:rsid w:val="006F2D7E"/>
    <w:rPr>
      <w:rFonts w:asciiTheme="majorHAnsi" w:eastAsiaTheme="majorEastAsia" w:hAnsiTheme="majorHAnsi" w:cstheme="majorBidi"/>
      <w:color w:val="2F5496" w:themeColor="accent1" w:themeShade="BF"/>
      <w:sz w:val="40"/>
      <w:szCs w:val="40"/>
    </w:rPr>
  </w:style>
  <w:style w:type="character" w:customStyle="1" w:styleId="80">
    <w:name w:val="标题 8 字符"/>
    <w:basedOn w:val="a0"/>
    <w:link w:val="8"/>
    <w:uiPriority w:val="9"/>
    <w:semiHidden/>
    <w:rsid w:val="006F2D7E"/>
    <w:rPr>
      <w:rFonts w:cstheme="majorBidi"/>
      <w:color w:val="595959" w:themeColor="text1" w:themeTint="A6"/>
    </w:rPr>
  </w:style>
  <w:style w:type="character" w:customStyle="1" w:styleId="10">
    <w:name w:val="标题 1 字符"/>
    <w:basedOn w:val="a0"/>
    <w:link w:val="1"/>
    <w:uiPriority w:val="9"/>
    <w:rsid w:val="006F2D7E"/>
    <w:rPr>
      <w:rFonts w:asciiTheme="majorHAnsi" w:eastAsiaTheme="majorEastAsia" w:hAnsiTheme="majorHAnsi" w:cstheme="majorBidi"/>
      <w:color w:val="2F5496" w:themeColor="accent1" w:themeShade="BF"/>
      <w:sz w:val="48"/>
      <w:szCs w:val="48"/>
    </w:rPr>
  </w:style>
  <w:style w:type="character" w:styleId="af1">
    <w:name w:val="Intense Reference"/>
    <w:basedOn w:val="a0"/>
    <w:uiPriority w:val="32"/>
    <w:qFormat/>
    <w:rsid w:val="006F2D7E"/>
    <w:rPr>
      <w:b/>
      <w:bCs/>
      <w:smallCaps/>
      <w:color w:val="2F5496" w:themeColor="accent1" w:themeShade="BF"/>
      <w:spacing w:val="5"/>
    </w:rPr>
  </w:style>
  <w:style w:type="character" w:customStyle="1" w:styleId="ae">
    <w:name w:val="明显引用 字符"/>
    <w:basedOn w:val="a0"/>
    <w:link w:val="ad"/>
    <w:uiPriority w:val="30"/>
    <w:rsid w:val="006F2D7E"/>
    <w:rPr>
      <w:i/>
      <w:iCs/>
      <w:color w:val="2F5496" w:themeColor="accent1" w:themeShade="BF"/>
    </w:rPr>
  </w:style>
  <w:style w:type="character" w:customStyle="1" w:styleId="a6">
    <w:name w:val="页脚 字符"/>
    <w:basedOn w:val="a0"/>
    <w:link w:val="a5"/>
    <w:uiPriority w:val="99"/>
    <w:rsid w:val="00E632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DA0CE-2B99-4494-9AEF-8FEA32C92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4591</Words>
  <Characters>26173</Characters>
  <Application>Microsoft Office Word</Application>
  <DocSecurity>0</DocSecurity>
  <Lines>218</Lines>
  <Paragraphs>61</Paragraphs>
  <ScaleCrop>false</ScaleCrop>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Miu</dc:creator>
  <cp:lastModifiedBy>TIAN Yuqing</cp:lastModifiedBy>
  <cp:revision>3</cp:revision>
  <cp:lastPrinted>2025-12-08T13:41:00Z</cp:lastPrinted>
  <dcterms:created xsi:type="dcterms:W3CDTF">2025-12-27T04:41:00Z</dcterms:created>
  <dcterms:modified xsi:type="dcterms:W3CDTF">2025-12-27T04:43:00Z</dcterms:modified>
</cp:coreProperties>
</file>