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36"/>
        </w:rPr>
        <w:t>测试用例</w:t>
      </w:r>
    </w:p>
    <w:p>
      <w:r>
        <w:rPr>
          <w:rFonts w:ascii="微软雅黑" w:hAnsi="微软雅黑" w:eastAsia="微软雅黑"/>
          <w:sz w:val="20"/>
        </w:rPr>
        <w:t>生成时间：2026-06-15 18:46:52</w:t>
      </w:r>
      <w:r>
        <w:rPr>
          <w:rFonts w:ascii="微软雅黑" w:hAnsi="微软雅黑" w:eastAsia="微软雅黑"/>
          <w:sz w:val="20"/>
        </w:rPr>
        <w:t xml:space="preserve">    用例数量：286 条</w:t>
      </w:r>
    </w:p>
    <w:p/>
    <w:p>
      <w:r>
        <w:rPr>
          <w:rFonts w:ascii="微软雅黑" w:hAnsi="微软雅黑" w:eastAsia="微软雅黑"/>
          <w:b/>
          <w:sz w:val="22"/>
        </w:rPr>
        <w:t>【用例 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整体需求-编辑功能-正常场景：HA共用MEth IP均选是时填写相同IP保存成功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验证网络设备编辑时，HA共用MEth IP选项均为“是”的情况下，允许多台设备使用相同IP，保存无报错。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已登录目标系统，使用具有网络设备编辑权限的账号（如管理员账号&lt;admin_user&gt;）</w:t>
              <w:br/>
              <w:t>2. 存在至少两台网络设备，且均支持HA共用MEth IP配置</w:t>
              <w:br/>
              <w:t>3. 进入网络设备列表页，选择一台设备点击操作列的“修改”进入编辑页面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在编辑页面中，将“HA共用MEth IP”的两个选项均设置为“是”</w:t>
              <w:br/>
              <w:t>2. 在IP地址字段填写一个已被其他设备使用的相同IP（例如10.1.1.100）</w:t>
              <w:br/>
              <w:t>3. 填写其他必填项，点击“保存”按钮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页面提示保存成功</w:t>
              <w:br/>
              <w:t>返回列表页，该设备的IP地址已更新为所填IP，且无任何冲突报错</w:t>
              <w:br/>
              <w:t>其他使用相同IP的设备状态正常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整体需求-编辑功能-异常输入：HA共用MEth IP选否时填写相同IP报错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验证网络设备编辑时，HA共用MEth IP选项为“否”的情况下，填写相同IP应触发冲突校验并报错。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已登录目标系统，使用具有网络设备编辑权限的账号</w:t>
              <w:br/>
              <w:t>2. 存在至少两台网络设备，其中一台已使用IP 10.1.1.200</w:t>
              <w:br/>
              <w:t>3. 进入另一台设备的编辑页面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在编辑页面中，将“HA共用MEth IP”的两个选项均设置为“否”</w:t>
              <w:br/>
              <w:t>2. 在IP地址字段填写已存在的IP 10.1.1.200</w:t>
              <w:br/>
              <w:t>3. 点击“保存”按钮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页面提示错误信息，如“IP地址冲突，不允许重复”</w:t>
              <w:br/>
              <w:t>保存失败，IP字段未被更新</w:t>
              <w:br/>
              <w:t>原设备IP保持不变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整体需求-编辑功能-边界值测试：批量交换位置一行填写多对节点标识解析报错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验证服务器节点批量交换位置功能中，每行节点对数量必须恰好为2个，超出边界时系统能正确拦截并提示。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已登录目标系统，使用具有服务器节点管理权限的账号</w:t>
              <w:br/>
              <w:t>2. 存在至少一个机房，该机房下存在至少两个空闲且未被锁定的服务器节点</w:t>
              <w:br/>
              <w:t>3. 进入服务器节点页面，点击“批量操作”-&gt;“批量交换位置”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在批量交换位置的节点对填写区域，手动输入一行包含3个节点标识，例如“3D13VK2-1,6CU601Y6AP-1,6CU601Y4X2”</w:t>
              <w:br/>
              <w:t>2. 点击“解析并填充”按钮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系统提示错误信息：“无法解析行: 3D13VK2-1，6CU601Y6AP-1,6CU601Y4X2 （每行须恰好 2 个标识）”</w:t>
              <w:br/>
              <w:t>该行数据未被解析，下方不会填充任何交换信息</w:t>
              <w:br/>
              <w:t>其他正确行（如有）不受影响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网络设备删除功能-正常场景-输入正确SN删除成功并记录日志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验证输入正确SN后网络设备能被成功删除，且操作日志准确记录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已使用具有网络设备删除权限的账号登录系统</w:t>
              <w:br/>
              <w:t>2. 网络设备列表中存在至少一台可删除的设备，已知其正确的SN</w:t>
              <w:br/>
              <w:t>3. 系统审计日志功能正常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进入网络设备管理页面，在目标设备的操作列点击“删除”按钮</w:t>
              <w:br/>
              <w:t>2. 在弹出的删除确认对话框中，输入该设备的正确SN</w:t>
              <w:br/>
              <w:t>3. 点击“确认删除”按钮</w:t>
              <w:br/>
              <w:t>4. 进入系统管理-审计日志-操作日志页面，筛选该设备的删除操作记录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设备被成功删除，列表中不再显示该设备</w:t>
              <w:br/>
              <w:t>页面提示“删除成功”</w:t>
              <w:br/>
              <w:t>操作日志中新增一条记录，操作类型为“删除”，操作内容包含该设备SN，业务编号正确，操作时间准确，操作人与当前登录用户一致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网络设备删除功能-异常输入-输入不匹配的SN报错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验证输入与设备SN不一致的字符串时，系统拒绝删除并给出明确报错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已使用具有网络设备删除权限的账号登录系统</w:t>
              <w:br/>
              <w:t>2. 网络设备列表中存在至少一台设备，已知其正确SN为“SN123456”</w:t>
              <w:br/>
              <w:t>3. 准备一个与该设备SN不同的字符串，如“SN654321”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进入网络设备管理页面，在目标设备的操作列点击“删除”按钮</w:t>
              <w:br/>
              <w:t>2. 在弹出的删除确认对话框中，输入不匹配的SN“SN654321”</w:t>
              <w:br/>
              <w:t>3. 点击“确认删除”按钮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系统提示“SN不匹配，无法删除”或类似错误信息</w:t>
              <w:br/>
              <w:t>设备仍然保留在列表中，未被删除</w:t>
              <w:br/>
              <w:t>操作日志中不产生删除记录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网络设备删除功能-边界值测试-输入空SN或超长SN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验证输入空字符串或超长SN时，系统能正确处理并给出提示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已使用具有网络设备删除权限的账号登录系统</w:t>
              <w:br/>
              <w:t>2. 网络设备列表中存在至少一台设备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进入网络设备管理页面，在目标设备的操作列点击“删除”按钮</w:t>
              <w:br/>
              <w:t>2. 在弹出的删除确认对话框中，不输入任何内容（空SN），点击“确认删除”</w:t>
              <w:br/>
              <w:t>3. 再次打开删除对话框，输入一个超过系统允许最大长度的SN（如200个字符），点击“确认删除”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输入空SN时，系统提示“SN不能为空”或按钮置灰不可点击</w:t>
              <w:br/>
              <w:t>输入超长SN时，系统提示“SN长度超出限制”或自动截断并提示不匹配</w:t>
              <w:br/>
              <w:t>设备均未被删除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网络设备删除功能-操作日志准确性验证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验证删除操作产生的日志记录与操作细节完全一致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已使用具有网络设备删除权限的账号（如admin）登录系统</w:t>
              <w:br/>
              <w:t>2. 准备一台测试设备，记录其SN、业务编号等信息</w:t>
              <w:br/>
              <w:t>3. 系统时间准确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执行一次成功的设备删除操作（输入正确SN）</w:t>
              <w:br/>
              <w:t>2. 进入系统管理-审计日志-操作日志页面</w:t>
              <w:br/>
              <w:t>3. 根据操作时间、操作人筛选出刚才的删除记录</w:t>
              <w:br/>
              <w:t>4. 核对日志中的操作时间（精确到秒）、操作人、操作内容（包含设备SN）、业务编号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日志中操作时间与服务器当前时间一致（误差在合理范围内）</w:t>
              <w:br/>
              <w:t>操作人显示为执行删除的账号</w:t>
              <w:br/>
              <w:t>操作内容明确描述为“删除网络设备”，并包含正确的SN</w:t>
              <w:br/>
              <w:t>业务编号与删除的设备业务编号一致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导入功能-HA共用MEth IP选是-填写相同IP导入成功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验证当HA共用MEth IP选项为“是”时，导入包含相同IP的多台设备不报错，支持多台共用IP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已登录系统，拥有网络设备导入权限</w:t>
              <w:br/>
              <w:t>2. 准备导入文件，包含至少2台网络设备，HA共用MEth IP字段均选择“是”，且管理IP填写相同的有效IP（如192.168.1.100）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进入网络设备管理页面，点击“导入”按钮</w:t>
              <w:br/>
              <w:t>2. 上传准备好的导入文件</w:t>
              <w:br/>
              <w:t>3. 确认导入预览信息，点击“执行导入”</w:t>
              <w:br/>
              <w:t>4. 查看导入结果提示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系统提示导入成功</w:t>
              <w:br/>
              <w:t>导入的设备列表中，多台设备的管理IP均为相同的IP，无报错信息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导入功能-HA共用MEth IP选否-填写相同IP导入报错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验证当HA共用MEth IP选项为“否”时，导入包含相同IP的多台设备会触发校验报错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已登录系统，拥有网络设备导入权限</w:t>
              <w:br/>
              <w:t>2. 准备导入文件，包含至少2台网络设备，HA共用MEth IP字段均选择“否”，且管理IP填写相同的有效IP（如192.168.1.200）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进入网络设备管理页面，点击“导入”按钮</w:t>
              <w:br/>
              <w:t>2. 上传准备好的导入文件</w:t>
              <w:br/>
              <w:t>3. 确认导入预览信息，点击“执行导入”</w:t>
              <w:br/>
              <w:t>4. 查看导入结果提示及错误详情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系统提示导入失败</w:t>
              <w:br/>
              <w:t>错误信息明确指出因HA共用MEth IP为“否”时不允许使用相同IP，并给出具体行号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导入功能-机框SN重复且位置信息完全一致-导入成功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验证当导入的机框SN已存在，但机房、房间、机柜、U位信息与系统记录完全一致时，允许导入（或更新）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已登录系统，拥有服务器资产导入权限</w:t>
              <w:br/>
              <w:t>2. 系统中已存在一条机框记录：SN=TEST001，机房=西安特发机房，房间=机房二，机柜=T5-1-14，U位=29-30</w:t>
              <w:br/>
              <w:t>3. 准备导入文件，包含一行数据：机框SN=TEST001，机房=西安特发机房，房间=机房二，机柜=T5-1-14，U位=29-30，其他必填字段合法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进入服务器页面，点击“导入资产”</w:t>
              <w:br/>
              <w:t>2. 上传准备好的导入文件</w:t>
              <w:br/>
              <w:t>3. 确认预览信息，点击“执行导入”</w:t>
              <w:br/>
              <w:t>4. 查看导入结果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系统提示导入成功</w:t>
              <w:br/>
              <w:t>该条记录被正常处理，无报错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导入功能-机框SN重复且机房不一致-导入失败并提示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验证当导入的机框SN已存在，但机房信息与系统记录不一致时，导入失败并给出明确提示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已登录系统，拥有服务器资产导入权限</w:t>
              <w:br/>
              <w:t>2. 系统中已存在机框SN=TEST002，机房=西安特发机房，房间=机房二，机柜=T5-1-14，U位=29-30</w:t>
              <w:br/>
              <w:t>3. 准备导入文件，包含一行数据：机框SN=TEST002，机房=北京亦庄机房，房间=机房二，机柜=T5-1-14，U位=29-30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进入服务器页面，点击“导入资产”</w:t>
              <w:br/>
              <w:t>2. 上传导入文件</w:t>
              <w:br/>
              <w:t>3. 执行导入</w:t>
              <w:br/>
              <w:t>4. 查看导入结果及错误信息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导入失败，提示：第X行导入失败，机框SN TEST002 已存在，但机房（系统 西安特发机房 /导入 北京亦庄机房）与系统记录不一致，请联系运维核实位置信息后重试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导入功能-机框SN重复且多字段不一致-导入失败并提示所有不一致字段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验证当导入的机框SN已存在，且机房、房间、机柜、U位中有多个字段与系统记录不一致时，导入失败并列出所有不一致项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已登录系统，拥有服务器资产导入权限</w:t>
              <w:br/>
              <w:t>2. 系统中已存在机框SN=TEST003，机房=西安特发机房，房间=机房二，机柜=T5-1-14，U位=29-30</w:t>
              <w:br/>
              <w:t>3. 准备导入文件，包含一行数据：机框SN=TEST003，机房=北京亦庄机房，房间=5楼，机柜=R02，U位=9-12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进入服务器页面，点击“导入资产”</w:t>
              <w:br/>
              <w:t>2. 上传导入文件</w:t>
              <w:br/>
              <w:t>3. 执行导入</w:t>
              <w:br/>
              <w:t>4. 查看导入结果及错误信息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导入失败，提示：第X行导入失败，机框SN TEST003 已存在，但机房（系统 西安特发机房 /导入 北京亦庄机房）、房间（系统 机房二 /导入 5楼）、机柜（系统 T5-1-14 /导入 R02）、U位（系统 29-30 /导入 9-12）与系统记录不一致，请联系运维核实位置信息后重试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整体需求-导出功能-正常导出机柜使用概览Excel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验证机柜使用概览页面导出Excel功能正常，导出内容与预览数据一致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已使用管理员账号登录系统</w:t>
              <w:br/>
              <w:t>2. 进入“服务器/服务器节点/网络设备/机柜”任一页面，点击机房操作列的“机柜使用概览”入口</w:t>
              <w:br/>
              <w:t>3. 机柜使用概览页面已加载，存在至少一条机柜数据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步骤1：在机柜使用概览页面，点击“导出”按钮</w:t>
              <w:br/>
              <w:t>2. 步骤2：在弹出的导出确认框中，点击“确认导出”按钮</w:t>
              <w:br/>
              <w:t>3. 步骤3：等待浏览器下载完成，打开下载的Excel文件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系统成功生成并下载Excel文件，文件名符合规范（如包含日期、模块名）</w:t>
              <w:br/>
              <w:t>Excel文件内容与页面预览的机柜使用数据完全一致，包括房间号/机柜号、U位、设备数、业务IP、管理IP、当前业务、状态等字段</w:t>
              <w:br/>
              <w:t>数据按页面排序规则展示，无缺失或错位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整体需求-导出功能-导出时网络异常或服务端错误处理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验证导出过程中发生网络中断或服务端异常时，系统能给出明确提示，不影响页面其他功能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已使用管理员账号登录系统</w:t>
              <w:br/>
              <w:t>2. 进入任意支持导出功能的页面（如机柜使用概览、IP管理页面等）</w:t>
              <w:br/>
              <w:t>3. 准备网络调试工具（如浏览器开发者工具）用于模拟网络异常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在导出页面点击“导出”按钮</w:t>
              <w:br/>
              <w:t>2. 在导出请求发送后、文件下载完成前，通过开发者工具将网络设置为Offline或模拟服务端返回500错误</w:t>
              <w:br/>
              <w:t>3. 观察页面响应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页面不出现崩溃或长时间无响应</w:t>
              <w:br/>
              <w:t>系统弹出明确的错误提示，如“导出失败，请检查网络连接或稍后重试”</w:t>
              <w:br/>
              <w:t>导出按钮恢复可点击状态，可重新发起导出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整体需求-导出功能-导出大量数据边界测试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验证导出数据量接近系统上限（如10000条）时，导出功能正常完成，无超时或内存溢出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已使用管理员账号登录系统</w:t>
              <w:br/>
              <w:t>2. 通过脚本或批量导入方式在系统中构造至少10000条机柜使用数据（或IP管理数据）</w:t>
              <w:br/>
              <w:t>3. 进入对应导出页面，确认数据总量显示为10000条以上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在导出页面，不设置任何筛选条件，确保导出全部数据</w:t>
              <w:br/>
              <w:t>2. 点击“导出”按钮</w:t>
              <w:br/>
              <w:t>3. 记录从点击到下载完成的总耗时</w:t>
              <w:br/>
              <w:t>4. 打开下载的Excel文件，检查数据行数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导出操作在合理时间内完成（如不超过30秒），页面无卡死</w:t>
              <w:br/>
              <w:t>下载的Excel文件包含全部10000+条数据，无截断</w:t>
              <w:br/>
              <w:t>文件大小在可接受范围（如小于10MB），内容与页面预览一致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 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 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 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 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 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 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按钮[刷新]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验证按钮[刷新]点击后响应正确。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进入对应页面，定位按钮[刷新]。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按钮[刷新]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验证按钮[刷新]在不同场景下状态正确。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在不同条件下观察按钮[刷新]状态（可见/禁用/可点击）。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按钮[删除]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验证按钮[删除]点击后响应正确。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进入对应页面，定位按钮[删除]。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按钮[删除]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验证按钮[删除]在不同场景下状态正确。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在不同条件下观察按钮[删除]状态（可见/禁用/可点击）。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按钮[删除] - 删除确认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验证按钮[删除]有确认提示且删除正确。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点击按钮[删除]触发删除。</w:t>
              <w:br/>
              <w:t>2. 观察是否有确认提示弹窗。</w:t>
              <w:br/>
              <w:t>3. 确认后验证数据删除结果。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删除前有确认提示。</w:t>
              <w:br/>
              <w:t>2. 删除成功，数据状态正确。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进入对应页面，定位按钮[导出]。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在不同条件下观察按钮[导出]状态（可见/禁用/可点击）。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进入对应页面，定位按钮[导出]。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在不同条件下观察按钮[导出]状态（可见/禁用/可点击）。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进入对应页面，定位按钮[导出]。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在不同条件下观察按钮[导出]状态（可见/禁用/可点击）。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TC-000029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进入对应页面，定位按钮[导出]。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在不同条件下观察按钮[导出]状态（可见/禁用/可点击）。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进入对应页面，定位按钮[导出]。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在不同条件下观察按钮[导出]状态（可见/禁用/可点击）。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进入对应页面，定位按钮[导出]。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按钮[导出]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验证按钮[导出]在不同场景下状态正确。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在不同条件下观察按钮[导出]状态（可见/禁用/可点击）。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按钮[清空]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验证按钮[清空]点击后响应正确。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进入对应页面，定位按钮[清空]。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按钮[清空]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验证按钮[清空]在不同场景下状态正确。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在不同条件下观察按钮[清空]状态（可见/禁用/可点击）。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按钮[修改]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验证按钮[修改]点击后响应正确。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进入对应页面，定位按钮[修改]。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按钮[修改]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验证按钮[修改]在不同场景下状态正确。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在不同条件下观察按钮[修改]状态（可见/禁用/可点击）。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39】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TC-000039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按钮[修改]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验证按钮[修改]点击后响应正确。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进入对应页面，定位按钮[修改]。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按钮[修改]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验证按钮[修改]在不同场景下状态正确。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在不同条件下观察按钮[修改]状态（可见/禁用/可点击）。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49】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TC-000049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按钮[-导入]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验证按钮[-导入]点击后响应正确。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进入对应页面，定位按钮[-导入]。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按钮[-导入]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验证按钮[-导入]在不同场景下状态正确。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在不同条件下观察按钮[-导入]状态（可见/禁用/可点击）。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59】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TC-000059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69】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TC-000069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点击响应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验证按钮[/导入]点击后响应正确。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进入对应页面，定位按钮[/导入]。</w:t>
              <w:br/>
              <w:t>2. 点击按钮触发操作。</w:t>
              <w:br/>
              <w:t>3. 观察页面响应（跳转/弹窗/提示/数据变更）。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点击响应及时，无卡顿或报错。</w:t>
              <w:br/>
              <w:t>2. 响应行为符合产品定义。</w:t>
              <w:br/>
              <w:t>3. 异常情况有友好提示。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按钮[/导入] - 状态验证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验证按钮[/导入]在不同场景下状态正确。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在不同条件下观察按钮[/导入]状态（可见/禁用/可点击）。</w:t>
              <w:br/>
              <w:t>2. 尝试在不同状态下点击按钮。</w:t>
              <w:br/>
              <w:t>3. 记录状态变化和点击效果。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按钮状态与业务规则一致。</w:t>
              <w:br/>
              <w:t>2. 禁用状态不可点击。</w:t>
              <w:br/>
              <w:t>3. 状态切换及时准确。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79】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TC-000079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字段[输入]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验证字段[输入]输入校验规则正确。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进入包含字段[输入]的页面。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字段[输入]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验证字段[输入]必填校验正确。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保持字段[输入]为空。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89】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字段[输入]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验证字段[输入]长度限制正确。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在字段[输入]中输入超长文本。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字段[输入]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验证字段[输入]对XSS攻击的防护能力。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在字段[输入]中输入恶意脚本代码（如&lt;script&gt;alert('xss')&lt;/script&gt;）。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进入包含字段[自动]的页面。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保持字段[自动]为空。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在字段[自动]中输入超长文本。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在字段[自动]中输入恶意脚本代码（如&lt;script&gt;alert('xss')&lt;/script&gt;）。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字段[默认]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验证字段[默认]输入校验规则正确。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进入包含字段[默认]的页面。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字段[默认]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验证字段[默认]必填校验正确。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保持字段[默认]为空。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字段[默认]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验证字段[默认]长度限制正确。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在字段[默认]中输入超长文本。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字段[默认]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验证字段[默认]对XSS攻击的防护能力。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在字段[默认]中输入恶意脚本代码（如&lt;script&gt;alert('xss')&lt;/script&gt;）。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99】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TC-000099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字段[备注]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验证字段[备注]输入校验规则正确。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进入包含字段[备注]的页面。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字段[备注]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验证字段[备注]必填校验正确。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保持字段[备注]为空。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字段[备注]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验证字段[备注]长度限制正确。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在字段[备注]中输入超长文本。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字段[备注]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验证字段[备注]对XSS攻击的防护能力。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在字段[备注]中输入恶意脚本代码（如&lt;script&gt;alert('xss')&lt;/script&gt;）。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进入包含字段[选择]的页面。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保持字段[选择]为空。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109】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119】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129】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TC-000129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字段[点击 选择]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验证字段[点击 选择]输入校验规则正确。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进入包含字段[点击 选择]的页面。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字段[点击 选择]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验证字段[点击 选择]必填校验正确。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保持字段[点击 选择]为空。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字段[点击 选择]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验证字段[点击 选择]长度限制正确。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在字段[点击 选择]中输入超长文本。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字段[点击 选择]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验证字段[点击 选择]对XSS攻击的防护能力。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在字段[点击 选择]中输入恶意脚本代码（如&lt;script&gt;alert('xss')&lt;/script&gt;）。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139】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TC-000139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进入包含字段[选择]的页面。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保持字段[选择]为空。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进入包含字段[选择]的页面。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保持字段[选择]为空。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进入包含字段[选择]的页面。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保持字段[选择]为空。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149】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TC-000149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进入包含字段[选择]的页面。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保持字段[选择]为空。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字段[选择]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验证字段[选择]对XSS攻击的防护能力。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在字段[选择]中输入恶意脚本代码（如&lt;script&gt;alert('xss')&lt;/script&gt;）。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进入包含字段[自动]的页面。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保持字段[自动]为空。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在字段[自动]中输入超长文本。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在字段[自动]中输入恶意脚本代码（如&lt;script&gt;alert('xss')&lt;/script&gt;）。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159】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TC-000159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进入包含字段[自动]的页面。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保持字段[自动]为空。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在字段[自动]中输入超长文本。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字段[自动]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验证字段[自动]对XSS攻击的防护能力。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在字段[自动]中输入恶意脚本代码（如&lt;script&gt;alert('xss')&lt;/script&gt;）。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169】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TC-000169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输入校验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验证字段[填写]输入校验规则正确。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进入包含字段[填写]的页面。</w:t>
              <w:br/>
              <w:t>2. 输入不同类型数据（合法/非法/边界）。</w:t>
              <w:br/>
              <w:t>3. 观察输入响应和校验提示。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合法输入正常接受。</w:t>
              <w:br/>
              <w:t>2. 非法输入有明确校验提示。</w:t>
              <w:br/>
              <w:t>3. 边界值处理正确。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必填校验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验证字段[填写]必填校验正确。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保持字段[填写]为空。</w:t>
              <w:br/>
              <w:t>2. 尝试提交表单。</w:t>
              <w:br/>
              <w:t>3. 观察必填校验提示。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必填字段为空时阻止提交。</w:t>
              <w:br/>
              <w:t>2. 提示信息清晰明确。</w:t>
              <w:br/>
              <w:t>3. 填写后可正常提交。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长度限制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验证字段[填写]长度限制正确。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在字段[填写]中输入超长文本。</w:t>
              <w:br/>
              <w:t>2. 观察系统对长度的处理。</w:t>
              <w:br/>
              <w:t>3. 验证是否有截断或提示。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系统正确限制输入长度。</w:t>
              <w:br/>
              <w:t>2. 超长输入有提示或截断。</w:t>
              <w:br/>
              <w:t>3. 无数据丢失或异常。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UI界面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字段[填写] - XSS注入防护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验证字段[填写]对XSS攻击的防护能力。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在字段[填写]中输入恶意脚本代码（如&lt;script&gt;alert('xss')&lt;/script&gt;）。</w:t>
              <w:br/>
              <w:t>2. 提交表单或触发数据保存。</w:t>
              <w:br/>
              <w:t>3. 检查数据是否被正确过滤或转义。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恶意脚本被正确过滤或转义。</w:t>
              <w:br/>
              <w:t>2. 页面不执行任何注入代码。</w:t>
              <w:br/>
              <w:t>3. 存储和显示时无安全风险。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IP选否 填写相同IP报错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IP选否 填写相同IP报错在正常操作场景下功能正确。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执行HA共用MEth IP选否 填写相同IP报错操作。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IP选否 填写相同IP报错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IP选否 填写相同IP报错在异常输入场景下功能正确。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IP选否 填写相同IP报错中输入异常数据（空值/特殊字符/超长文本）。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IP选否 填写相同IP报错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IP选否 填写相同IP报错在边界值测试场景下功能正确。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IP选否 填写相同IP报错中输入边界值数据（最小/最大/临界值）。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IP选否 填写相同IP报错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IP选否 填写相同IP报错在XSS注入测试场景下功能正确。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IP选否 填写相同IP报错中输入恶意脚本代码（如&lt;script&gt;alert('xss')&lt;/script&gt;）。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179】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TC-000179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IP选否 填写相同IP报错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IP选否 填写相同IP报错在参数篡改测试场景下功能正确。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正常填写HA共用MEth IP选否 填写相同IP报错后，使用开发工具修改提交参数。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IP其中一个选是 填写相同IP不报错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IP其中一个选是 填写相同IP不报错在正常操作场景下功能正确。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执行HA共用MEth IP其中一个选是 填写相同IP不报错操作。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IP其中一个选是 填写相同IP不报错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IP其中一个选是 填写相同IP不报错在异常输入场景下功能正确。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IP其中一个选是 填写相同IP不报错中输入异常数据（空值/特殊字符/超长文本）。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IP其中一个选是 填写相同IP不报错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IP其中一个选是 填写相同IP不报错在边界值测试场景下功能正确。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IP其中一个选是 填写相同IP不报错中输入边界值数据（最小/最大/临界值）。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IP其中一个选是 填写相同IP不报错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IP其中一个选是 填写相同IP不报错在XSS注入测试场景下功能正确。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IP其中一个选是 填写相同IP不报错中输入恶意脚本代码（如&lt;script&gt;alert('xss')&lt;/script&gt;）。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IP其中一个选是 填写相同IP不报错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IP其中一个选是 填写相同IP不报错在参数篡改测试场景下功能正确。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正常填写HA共用MEth IP其中一个选是 填写相同IP不报错后，使用开发工具修改提交参数。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全一 网络设备支持高可用设备共用相同ip 网络设备-操作列--修改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验证全一 网络设备支持高可用设备共用相同ip 网络设备-操作列--修改在正常操作场景下功能正确。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执行全一 网络设备支持高可用设备共用相同ip 网络设备-操作列--修改操作。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全一 网络设备支持高可用设备共用相同ip 网络设备-操作列--修改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验证全一 网络设备支持高可用设备共用相同ip 网络设备-操作列--修改在异常输入场景下功能正确。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在全一 网络设备支持高可用设备共用相同ip 网络设备-操作列--修改中输入异常数据（空值/特殊字符/超长文本）。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全一 网络设备支持高可用设备共用相同ip 网络设备-操作列--修改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验证全一 网络设备支持高可用设备共用相同ip 网络设备-操作列--修改在边界值测试场景下功能正确。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在全一 网络设备支持高可用设备共用相同ip 网络设备-操作列--修改中输入边界值数据（最小/最大/临界值）。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全一 网络设备支持高可用设备共用相同ip 网络设备-操作列--修改 - 必填字段校验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验证全一 网络设备支持高可用设备共用相同ip 网络设备-操作列--修改在必填字段校验场景下功能正确。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尝试提交全一 网络设备支持高可用设备共用相同ip 网络设备-操作列--修改，保持必填字段为空。</w:t>
              <w:br/>
              <w:t>3. 观察校验提示。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系统阻止提交并提示必填字段。</w:t>
              <w:br/>
              <w:t>2. 提示信息明确具体。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189】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全一 网络设备支持高可用设备共用相同ip 网络设备-操作列--修改 - 重复提交幂等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验证全一 网络设备支持高可用设备共用相同ip 网络设备-操作列--修改在重复提交幂等场景下功能正确。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快速重复点击全一 网络设备支持高可用设备共用相同ip 网络设备-操作列--修改按钮。</w:t>
              <w:br/>
              <w:t>3. 检查最终数据记录。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仅生成一条有效记录。</w:t>
              <w:br/>
              <w:t>2. 无重复数据产生。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稳定性测试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全一 网络设备支持高可用设备共用相同ip 网络设备-操作列--修改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验证全一 网络设备支持高可用设备共用相同ip 网络设备-操作列--修改在XSS注入测试场景下功能正确。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在全一 网络设备支持高可用设备共用相同ip 网络设备-操作列--修改中输入恶意脚本代码（如&lt;script&gt;alert('xss')&lt;/script&gt;）。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全一 网络设备支持高可用设备共用相同ip 网络设备-操作列--修改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验证全一 网络设备支持高可用设备共用相同ip 网络设备-操作列--修改在参数篡改测试场景下功能正确。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正常填写全一 网络设备支持高可用设备共用相同ip 网络设备-操作列--修改后，使用开发工具修改提交参数。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IP都选是 填写相同IP不报错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IP都选是 填写相同IP不报错在正常操作场景下功能正确。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执行HA共用MEth IP都选是 填写相同IP不报错操作。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IP都选是 填写相同IP不报错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IP都选是 填写相同IP不报错在异常输入场景下功能正确。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IP都选是 填写相同IP不报错中输入异常数据（空值/特殊字符/超长文本）。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IP都选是 填写相同IP不报错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IP都选是 填写相同IP不报错在边界值测试场景下功能正确。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IP都选是 填写相同IP不报错中输入边界值数据（最小/最大/临界值）。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IP都选是 填写相同IP不报错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IP都选是 填写相同IP不报错在XSS注入测试场景下功能正确。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在HA共用MEth IP都选是 填写相同IP不报错中输入恶意脚本代码（如&lt;script&gt;alert('xss')&lt;/script&gt;）。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HA共用MEth IP都选是 填写相同IP不报错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验证HA共用MEth IP都选是 填写相同IP不报错在参数篡改测试场景下功能正确。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正常填写HA共用MEth IP都选是 填写相同IP不报错后，使用开发工具修改提交参数。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支持多台填写一样的|P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验证支持多台填写一样的|P在正常操作场景下功能正确。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执行支持多台填写一样的|P操作。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支持多台填写一样的|P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验证支持多台填写一样的|P在异常输入场景下功能正确。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在支持多台填写一样的|P中输入异常数据（空值/特殊字符/超长文本）。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199】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TC-000199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支持多台填写一样的|P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验证支持多台填写一样的|P在边界值测试场景下功能正确。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在支持多台填写一样的|P中输入边界值数据（最小/最大/临界值）。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支持多台填写一样的|P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验证支持多台填写一样的|P在XSS注入测试场景下功能正确。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在支持多台填写一样的|P中输入恶意脚本代码（如&lt;script&gt;alert('xss')&lt;/script&gt;）。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支持多台填写一样的|P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验证支持多台填写一样的|P在参数篡改测试场景下功能正确。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正常填写支持多台填写一样的|P后，使用开发工具修改提交参数。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概览数据统计优化: 总览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概览数据统计优化: 总览在正常操作场景下功能正确。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执行| 概览数据统计优化: 总览操作。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概览数据统计优化: 总览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概览数据统计优化: 总览在异常输入场景下功能正确。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 概览数据统计优化: 总览中输入异常数据（空值/特殊字符/超长文本）。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概览数据统计优化: 总览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概览数据统计优化: 总览在边界值测试场景下功能正确。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 概览数据统计优化: 总览中输入边界值数据（最小/最大/临界值）。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概览数据统计优化: 总览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概览数据统计优化: 总览在XSS注入测试场景下功能正确。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 概览数据统计优化: 总览中输入恶意脚本代码（如&lt;script&gt;alert('xss')&lt;/script&gt;）。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概览数据统计优化: 总览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概览数据统计优化: 总览在参数篡改测试场景下功能正确。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正常填写| 概览数据统计优化: 总览后，使用开发工具修改提交参数。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网络设备资源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验证网络设备资源在正常操作场景下功能正确。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执行网络设备资源操作。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网络设备资源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验证网络设备资源在异常输入场景下功能正确。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在网络设备资源中输入异常数据（空值/特殊字符/超长文本）。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209】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网络设备资源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验证网络设备资源在边界值测试场景下功能正确。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在网络设备资源中输入边界值数据（最小/最大/临界值）。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网络设备资源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验证网络设备资源在XSS注入测试场景下功能正确。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在网络设备资源中输入恶意脚本代码（如&lt;script&gt;alert('xss')&lt;/script&gt;）。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网络设备资源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验证网络设备资源在参数篡改测试场景下功能正确。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正常填写网络设备资源后，使用开发工具修改提交参数。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业务(客户)数据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验证业务(客户)数据在正常操作场景下功能正确。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执行业务(客户)数据操作。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业务(客户)数据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验证业务(客户)数据在异常输入场景下功能正确。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在业务(客户)数据中输入异常数据（空值/特殊字符/超长文本）。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业务(客户)数据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验证业务(客户)数据在边界值测试场景下功能正确。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在业务(客户)数据中输入边界值数据（最小/最大/临界值）。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业务(客户)数据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验证业务(客户)数据在XSS注入测试场景下功能正确。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在业务(客户)数据中输入恶意脚本代码（如&lt;script&gt;alert('xss')&lt;/script&gt;）。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业务(客户)数据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验证业务(客户)数据在参数篡改测试场景下功能正确。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正常填写业务(客户)数据后，使用开发工具修改提交参数。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强制刷新时 _ 进入5项页面查看数据没有卡顿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验证强制刷新时 _ 进入5项页面查看数据没有卡顿在正常操作场景下功能正确。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执行强制刷新时 _ 进入5项页面查看数据没有卡顿操作。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强制刷新时 _ 进入5项页面查看数据没有卡顿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验证强制刷新时 _ 进入5项页面查看数据没有卡顿在异常输入场景下功能正确。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在强制刷新时 _ 进入5项页面查看数据没有卡顿中输入异常数据（空值/特殊字符/超长文本）。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219】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强制刷新时 _ 进入5项页面查看数据没有卡顿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验证强制刷新时 _ 进入5项页面查看数据没有卡顿在边界值测试场景下功能正确。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在强制刷新时 _ 进入5项页面查看数据没有卡顿中输入边界值数据（最小/最大/临界值）。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强制刷新时 _ 进入5项页面查看数据没有卡顿 - 多条件组合查询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验证强制刷新时 _ 进入5项页面查看数据没有卡顿在多条件组合查询场景下功能正确。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使用多个筛选条件组合查询强制刷新时 _ 进入5项页面查看数据没有卡顿。</w:t>
              <w:br/>
              <w:t>3. 验证查询结果准确性。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组合查询结果准确。</w:t>
              <w:br/>
              <w:t>2. 无遗漏或误匹配。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强制刷新时 _ 进入5项页面查看数据没有卡顿 - 查询结果分页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验证强制刷新时 _ 进入5项页面查看数据没有卡顿在查询结果分页场景下功能正确。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查询强制刷新时 _ 进入5项页面查看数据没有卡顿，验证分页功能。</w:t>
              <w:br/>
              <w:t>3. 翻页并核对数据一致性。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分页功能正常。</w:t>
              <w:br/>
              <w:t>2. 每页数据完整准确。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强制刷新时 _ 进入5项页面查看数据没有卡顿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验证强制刷新时 _ 进入5项页面查看数据没有卡顿在XSS注入测试场景下功能正确。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在强制刷新时 _ 进入5项页面查看数据没有卡顿中输入恶意脚本代码（如&lt;script&gt;alert('xss')&lt;/script&gt;）。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强制刷新时 _ 进入5项页面查看数据没有卡顿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验证强制刷新时 _ 进入5项页面查看数据没有卡顿在参数篡改测试场景下功能正确。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正常填写强制刷新时 _ 进入5项页面查看数据没有卡顿后，使用开发工具修改提交参数。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强制刷新时 _ 进入5项页面查看数据没有卡顿 - SQL注入测试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验证强制刷新时 _ 进入5项页面查看数据没有卡顿在SQL注入测试场景下功能正确。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在强制刷新时 _ 进入5项页面查看数据没有卡顿查询条件中输入SQL注入语句（如' OR '1'='1）。</w:t>
              <w:br/>
              <w:t>3. 观察系统是否正确处理。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SQL注入语句被正确过滤。</w:t>
              <w:br/>
              <w:t>2. 查询结果不泄露额外数据。</w:t>
              <w:br/>
              <w:t>3. 数据库无异常查询日志。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间从10-20s优化到1s内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验证间从10-20s优化到1s内在正常操作场景下功能正确。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执行间从10-20s优化到1s内操作。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间从10-20s优化到1s内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验证间从10-20s优化到1s内在异常输入场景下功能正确。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在间从10-20s优化到1s内中输入异常数据（空值/特殊字符/超长文本）。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间从10-20s优化到1s内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验证间从10-20s优化到1s内在边界值测试场景下功能正确。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在间从10-20s优化到1s内中输入边界值数据（最小/最大/临界值）。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间从10-20s优化到1s内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验证间从10-20s优化到1s内在XSS注入测试场景下功能正确。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在间从10-20s优化到1s内中输入恶意脚本代码（如&lt;script&gt;alert('xss')&lt;/script&gt;）。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229】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TC-000229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间从10-20s优化到1s内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验证间从10-20s优化到1s内在参数篡改测试场景下功能正确。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正常填写间从10-20s优化到1s内后，使用开发工具修改提交参数。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1P管理页面 数值小在前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验证1P管理页面 数值小在前在正常操作场景下功能正确。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执行1P管理页面 数值小在前操作。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1P管理页面 数值小在前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验证1P管理页面 数值小在前在异常输入场景下功能正确。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在1P管理页面 数值小在前中输入异常数据（空值/特殊字符/超长文本）。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1P管理页面 数值小在前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验证1P管理页面 数值小在前在边界值测试场景下功能正确。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在1P管理页面 数值小在前中输入边界值数据（最小/最大/临界值）。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1P管理页面 数值小在前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验证1P管理页面 数值小在前在XSS注入测试场景下功能正确。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在1P管理页面 数值小在前中输入恶意脚本代码（如&lt;script&gt;alert('xss')&lt;/script&gt;）。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1P管理页面 数值小在前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验证1P管理页面 数值小在前在参数篡改测试场景下功能正确。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正常填写1P管理页面 数值小在前后，使用开发工具修改提交参数。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IP管理和机房IP概览页面优化: 改为按Ip inet值排序 (10 -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IP管理和机房IP概览页面优化: 改为按Ip inet值排序 (10在正常操作场景下功能正确。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执行| IP管理和机房IP概览页面优化: 改为按Ip inet值排序 (10操作。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IP管理和机房IP概览页面优化: 改为按Ip inet值排序 (10 -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IP管理和机房IP概览页面优化: 改为按Ip inet值排序 (10在异常输入场景下功能正确。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 IP管理和机房IP概览页面优化: 改为按Ip inet值排序 (10中输入异常数据（空值/特殊字符/超长文本）。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IP管理和机房IP概览页面优化: 改为按Ip inet值排序 (10 -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IP管理和机房IP概览页面优化: 改为按Ip inet值排序 (10在边界值测试场景下功能正确。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 IP管理和机房IP概览页面优化: 改为按Ip inet值排序 (10中输入边界值数据（最小/最大/临界值）。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IP管理和机房IP概览页面优化: 改为按Ip inet值排序 (10 -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IP管理和机房IP概览页面优化: 改为按Ip inet值排序 (10在XSS注入测试场景下功能正确。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 IP管理和机房IP概览页面优化: 改为按Ip inet值排序 (10中输入恶意脚本代码（如&lt;script&gt;alert('xss')&lt;/script&gt;）。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239】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TC-000239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 IP管理和机房IP概览页面优化: 改为按Ip inet值排序 (10 -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 IP管理和机房IP概览页面优化: 改为按Ip inet值排序 (10在参数篡改测试场景下功能正确。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正常填写| IP管理和机房IP概览页面优化: 改为按Ip inet值排序 (10后，使用开发工具修改提交参数。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20前面) 一人L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验证20前面) 一人L在正常操作场景下功能正确。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执行20前面) 一人L操作。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20前面) 一人L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验证20前面) 一人L在异常输入场景下功能正确。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在20前面) 一人L中输入异常数据（空值/特殊字符/超长文本）。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20前面) 一人L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验证20前面) 一人L在边界值测试场景下功能正确。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在20前面) 一人L中输入边界值数据（最小/最大/临界值）。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20前面) 一人L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验证20前面) 一人L在XSS注入测试场景下功能正确。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在20前面) 一人L中输入恶意脚本代码（如&lt;script&gt;alert('xss')&lt;/script&gt;）。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20前面) 一人L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验证20前面) 一人L在参数篡改测试场景下功能正确。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正常填写20前面) 一人L后，使用开发工具修改提交参数。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1P管理-机房IP概览页面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验证1P管理-机房IP概览页面在正常操作场景下功能正确。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执行1P管理-机房IP概览页面操作。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1P管理-机房IP概览页面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验证1P管理-机房IP概览页面在异常输入场景下功能正确。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在1P管理-机房IP概览页面中输入异常数据（空值/特殊字符/超长文本）。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1P管理-机房IP概览页面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验证1P管理-机房IP概览页面在边界值测试场景下功能正确。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在1P管理-机房IP概览页面中输入边界值数据（最小/最大/临界值）。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1P管理-机房IP概览页面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验证1P管理-机房IP概览页面在XSS注入测试场景下功能正确。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在1P管理-机房IP概览页面中输入恶意脚本代码（如&lt;script&gt;alert('xss')&lt;/script&gt;）。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249】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TC-000249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1P管理-机房IP概览页面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验证1P管理-机房IP概览页面在参数篡改测试场景下功能正确。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正常填写1P管理-机房IP概览页面后，使用开发工具修改提交参数。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PARIS — BIR 操作列--点击删除 一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验证PARIS — BIR 操作列--点击删除 一在正常操作场景下功能正确。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执行PARIS — BIR 操作列--点击删除 一操作。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PARIS — BIR 操作列--点击删除 一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验证PARIS — BIR 操作列--点击删除 一在异常输入场景下功能正确。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在PARIS — BIR 操作列--点击删除 一中输入异常数据（空值/特殊字符/超长文本）。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PARIS — BIR 操作列--点击删除 一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验证PARIS — BIR 操作列--点击删除 一在边界值测试场景下功能正确。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在PARIS — BIR 操作列--点击删除 一中输入边界值数据（最小/最大/临界值）。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PARIS — BIR 操作列--点击删除 一 - 删除确认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验证PARIS — BIR 操作列--点击删除 一在删除确认场景下功能正确。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执行PARIS — BIR 操作列--点击删除 一操作，观察确认提示。</w:t>
              <w:br/>
              <w:t>3. 确认删除后检查数据状态。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删除前有确认提示。</w:t>
              <w:br/>
              <w:t>2. 删除后数据状态正确。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PARIS — BIR 操作列--点击删除 一 - 删除后恢复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验证PARIS — BIR 操作列--点击删除 一在删除后恢复场景下功能正确。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执行PARIS — BIR 操作列--点击删除 一删除操作。</w:t>
              <w:br/>
              <w:t>3. 验证删除后是否可恢复或重新创建。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删除操作符合业务规则。</w:t>
              <w:br/>
              <w:t>2. 恢复机制正确（如有）。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PARIS — BIR 操作列--点击删除 一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验证PARIS — BIR 操作列--点击删除 一在XSS注入测试场景下功能正确。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在PARIS — BIR 操作列--点击删除 一中输入恶意脚本代码（如&lt;script&gt;alert('xss')&lt;/script&gt;）。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PARIS — BIR 操作列--点击删除 一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验证PARIS — BIR 操作列--点击删除 一在参数篡改测试场景下功能正确。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正常填写PARIS — BIR 操作列--点击删除 一后，使用开发工具修改提交参数。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输入不同的SN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验证输入不同的SN在正常操作场景下功能正确。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执行输入不同的SN操作。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输入不同的SN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验证输入不同的SN在异常输入场景下功能正确。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在输入不同的SN中输入异常数据（空值/特殊字符/超长文本）。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259】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TC-000259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输入不同的SN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验证输入不同的SN在边界值测试场景下功能正确。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在输入不同的SN中输入边界值数据（最小/最大/临界值）。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输入不同的SN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验证输入不同的SN在XSS注入测试场景下功能正确。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在输入不同的SN中输入恶意脚本代码（如&lt;script&gt;alert('xss')&lt;/script&gt;）。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输入不同的SN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验证输入不同的SN在参数篡改测试场景下功能正确。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正常填写输入不同的SN后，使用开发工具修改提交参数。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|— 网络设备增加副除功能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验证|— 网络设备增加副除功能在正常操作场景下功能正确。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执行|— 网络设备增加副除功能操作。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|— 网络设备增加副除功能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验证|— 网络设备增加副除功能在异常输入场景下功能正确。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在|— 网络设备增加副除功能中输入异常数据（空值/特殊字符/超长文本）。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|— 网络设备增加副除功能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验证|— 网络设备增加副除功能在边界值测试场景下功能正确。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在|— 网络设备增加副除功能中输入边界值数据（最小/最大/临界值）。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|— 网络设备增加副除功能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验证|— 网络设备增加副除功能在XSS注入测试场景下功能正确。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在|— 网络设备增加副除功能中输入恶意脚本代码（如&lt;script&gt;alert('xss')&lt;/script&gt;）。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|— 网络设备增加副除功能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验证|— 网络设备增加副除功能在参数篡改测试场景下功能正确。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正常填写|— 网络设备增加副除功能后，使用开发工具修改提交参数。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并记录操作日志- 操作人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验证并记录操作日志- 操作人在正常操作场景下功能正确。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执行并记录操作日志- 操作人操作。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并记录操作日志- 操作人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验证并记录操作日志- 操作人在异常输入场景下功能正确。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在并记录操作日志- 操作人中输入异常数据（空值/特殊字符/超长文本）。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269】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TC-000269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并记录操作日志- 操作人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验证并记录操作日志- 操作人在边界值测试场景下功能正确。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在并记录操作日志- 操作人中输入边界值数据（最小/最大/临界值）。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并记录操作日志- 操作人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验证并记录操作日志- 操作人在XSS注入测试场景下功能正确。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在并记录操作日志- 操作人中输入恶意脚本代码（如&lt;script&gt;alert('xss')&lt;/script&gt;）。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并记录操作日志- 操作人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验证并记录操作日志- 操作人在参数篡改测试场景下功能正确。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正常填写并记录操作日志- 操作人后，使用开发工具修改提交参数。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操作日志责面 系统管理--审计日志- 操作日志 核对操作时间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验证操作日志责面 系统管理--审计日志- 操作日志 核对操作时间在正常操作场景下功能正确。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执行操作日志责面 系统管理--审计日志- 操作日志 核对操作时间操作。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操作日志责面 系统管理--审计日志- 操作日志 核对操作时间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验证操作日志责面 系统管理--审计日志- 操作日志 核对操作时间在异常输入场景下功能正确。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在操作日志责面 系统管理--审计日志- 操作日志 核对操作时间中输入异常数据（空值/特殊字符/超长文本）。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操作日志责面 系统管理--审计日志- 操作日志 核对操作时间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验证操作日志责面 系统管理--审计日志- 操作日志 核对操作时间在边界值测试场景下功能正确。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在操作日志责面 系统管理--审计日志- 操作日志 核对操作时间中输入边界值数据（最小/最大/临界值）。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操作日志责面 系统管理--审计日志- 操作日志 核对操作时间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验证操作日志责面 系统管理--审计日志- 操作日志 核对操作时间在XSS注入测试场景下功能正确。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在操作日志责面 系统管理--审计日志- 操作日志 核对操作时间中输入恶意脚本代码（如&lt;script&gt;alert('xss')&lt;/script&gt;）。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操作日志责面 系统管理--审计日志- 操作日志 核对操作时间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验证操作日志责面 系统管理--审计日志- 操作日志 核对操作时间在参数篡改测试场景下功能正确。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正常填写操作日志责面 系统管理--审计日志- 操作日志 核对操作时间后，使用开发工具修改提交参数。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277】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业务编号 35 77102054416359229520257 - 正常操作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验证业务编号 35 77102054416359229520257在正常操作场景下功能正确。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执行业务编号 35 77102054416359229520257操作。</w:t>
              <w:br/>
              <w:t>3. 观察操作结果和页面反馈。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操作成功完成，提示正确。</w:t>
              <w:br/>
              <w:t>2. 数据变更符合预期。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278】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业务编号 35 77102054416359229520257 - 异常输入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验证业务编号 35 77102054416359229520257在异常输入场景下功能正确。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在业务编号 35 77102054416359229520257中输入异常数据（空值/特殊字符/超长文本）。</w:t>
              <w:br/>
              <w:t>3. 观察系统校验和提示。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系统正确校验并给出明确提示。</w:t>
              <w:br/>
              <w:t>2. 不产生脏数据。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279】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TC-000279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业务编号 35 77102054416359229520257 - 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验证业务编号 35 77102054416359229520257在边界值测试场景下功能正确。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在业务编号 35 77102054416359229520257中输入边界值数据（最小/最大/临界值）。</w:t>
              <w:br/>
              <w:t>3. 观察系统处理结果。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系统正确处理边界值。</w:t>
              <w:br/>
              <w:t>2. 无截断或精度丢失。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边界值测试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280】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TC-000280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业务编号 35 77102054416359229520257 - XSS注入测试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验证业务编号 35 77102054416359229520257在XSS注入测试场景下功能正确。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在业务编号 35 77102054416359229520257中输入恶意脚本代码（如&lt;script&gt;alert('xss')&lt;/script&gt;）。</w:t>
              <w:br/>
              <w:t>3. 观察系统是否正确过滤或转义。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脚本代码被正确过滤或转义。</w:t>
              <w:br/>
              <w:t>2. 不执行任何恶意代码。</w:t>
              <w:br/>
              <w:t>3. 页面正常显示，无安全漏洞。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281】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业务编号 35 77102054416359229520257 - 参数篡改测试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验证业务编号 35 77102054416359229520257在参数篡改测试场景下功能正确。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系统功能模块已部署完成，可正常访问。</w:t>
              <w:br/>
              <w:t>2. 测试账号已准备就绪，具备相应操作权限。</w:t>
              <w:br/>
              <w:t>3. 测试数据已准备，便于验证功能正确性。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正常填写业务编号 35 77102054416359229520257后，使用开发工具修改提交参数。</w:t>
              <w:br/>
              <w:t>3. 验证后端参数校验机制。</w:t>
              <w:br/>
              <w:t>校验点：</w:t>
              <w:br/>
              <w:t>- 页面提示正确，无异常报错</w:t>
              <w:br/>
              <w:t>- 数据保存正确，字段完整</w:t>
              <w:br/>
              <w:t>- 操作结果可查询验证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后端正确校验参数合法性。</w:t>
              <w:br/>
              <w:t>2. 非法参数被拒绝或忽略。</w:t>
              <w:br/>
              <w:t>3. 无数据篡改风险。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282】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 - 概览数据刷新时间优化验证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验证概览数据刷新时间优化验证功能正确。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系统功能模块已部署完成。</w:t>
              <w:br/>
              <w:t>2. 测试账号已准备。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执行概览数据刷新时间优化验证操作。</w:t>
              <w:br/>
              <w:t>3. 观察结果。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操作成功完成。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283】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TC-000283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 - IP管理/机房IP概览按inet值排序验证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验证IP管理/机房IP概览按inet值排序验证功能正确。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系统功能模块已部署完成。</w:t>
              <w:br/>
              <w:t>2. 测试账号已准备。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执行IP管理/机房IP概览按inet值排序验证操作。</w:t>
              <w:br/>
              <w:t>3. 观察结果。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操作成功完成。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284】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 - 服务器节点装机/卸机功能（单节点与批量）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验证服务器节点装机/卸机功能（单节点与批量）功能正确。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系统功能模块已部署完成。</w:t>
              <w:br/>
              <w:t>2. 测试账号已准备。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执行服务器节点装机/卸机功能（单节点与批量）操作。</w:t>
              <w:br/>
              <w:t>3. 观察结果。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操作成功完成。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285】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TC-000285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 - 服务器节点交换位置正常场景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验证服务器节点交换位置正常场景功能正确。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系统功能模块已部署完成。</w:t>
              <w:br/>
              <w:t>2. 测试账号已准备。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执行服务器节点交换位置正常场景操作。</w:t>
              <w:br/>
              <w:t>3. 观察结果。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操作成功完成。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【用例 286】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用例ID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TC-000286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用例模块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用例名称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整体需求 - 报障/故障处理-返修保留位置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验收目的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验证报障/故障处理-返修保留位置功能正确。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预置条件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系统功能模块已部署完成。</w:t>
              <w:br/>
              <w:t>2. 测试账号已准备。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操作步骤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1. 进入【整体需求】页面。</w:t>
              <w:br/>
              <w:t>2. 执行报障/故障处理-返修保留位置操作。</w:t>
              <w:br/>
              <w:t>3. 观察结果。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操作成功完成。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用例类型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