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3AE" w:rsidRDefault="000D03AE" w:rsidP="000D03AE">
      <w:pPr>
        <w:spacing w:line="220" w:lineRule="atLeast"/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第五章 判别分析</w:t>
      </w:r>
    </w:p>
    <w:p w:rsidR="000D03AE" w:rsidRDefault="000D03AE" w:rsidP="000D03AE">
      <w:pPr>
        <w:spacing w:line="220" w:lineRule="atLeast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一、盐泉含钾性判别</w:t>
      </w:r>
    </w:p>
    <w:p w:rsidR="000D03AE" w:rsidRDefault="000D03AE" w:rsidP="000D03AE">
      <w:pPr>
        <w:spacing w:line="220" w:lineRule="atLeas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1、盐泉的特征数值</w:t>
      </w:r>
    </w:p>
    <w:p w:rsidR="000D03AE" w:rsidRPr="000D03AE" w:rsidRDefault="000D03AE" w:rsidP="000D03AE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0D03AE">
        <w:rPr>
          <w:rFonts w:asciiTheme="minorEastAsia" w:eastAsiaTheme="minorEastAsia" w:hAnsiTheme="minorEastAsia" w:hint="eastAsia"/>
          <w:sz w:val="24"/>
          <w:szCs w:val="24"/>
        </w:rPr>
        <w:t>第一类盐泉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/>
          <w:sz w:val="24"/>
          <w:szCs w:val="24"/>
        </w:rPr>
      </w:pPr>
      <w:r w:rsidRPr="000D03AE">
        <w:rPr>
          <w:rFonts w:asciiTheme="minorEastAsia" w:eastAsiaTheme="minorEastAsia" w:hAnsiTheme="minorEastAsia" w:cs="Terminal"/>
          <w:sz w:val="24"/>
          <w:szCs w:val="24"/>
        </w:rPr>
        <w:t>13.85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>2.79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>7.80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>49.60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 xml:space="preserve">A                                                                                                                                                                                                                        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/>
          <w:sz w:val="24"/>
          <w:szCs w:val="24"/>
        </w:rPr>
      </w:pPr>
      <w:r w:rsidRPr="000D03AE">
        <w:rPr>
          <w:rFonts w:asciiTheme="minorEastAsia" w:eastAsiaTheme="minorEastAsia" w:hAnsiTheme="minorEastAsia" w:cs="Terminal"/>
          <w:sz w:val="24"/>
          <w:szCs w:val="24"/>
        </w:rPr>
        <w:t>22.31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>4.67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>12.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31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 xml:space="preserve">47.80 A                                                                                                                                                                                                                        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/>
          <w:sz w:val="24"/>
          <w:szCs w:val="24"/>
        </w:rPr>
      </w:pPr>
      <w:r w:rsidRPr="000D03AE">
        <w:rPr>
          <w:rFonts w:asciiTheme="minorEastAsia" w:eastAsiaTheme="minorEastAsia" w:hAnsiTheme="minorEastAsia" w:cs="Terminal"/>
          <w:sz w:val="24"/>
          <w:szCs w:val="24"/>
        </w:rPr>
        <w:t>28.82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4.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>63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>16.18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 xml:space="preserve">62.15 A                                                                                                                                                                                                                        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/>
          <w:sz w:val="24"/>
          <w:szCs w:val="24"/>
        </w:rPr>
      </w:pPr>
      <w:r w:rsidRPr="000D03AE">
        <w:rPr>
          <w:rFonts w:asciiTheme="minorEastAsia" w:eastAsiaTheme="minorEastAsia" w:hAnsiTheme="minorEastAsia" w:cs="Terminal"/>
          <w:sz w:val="24"/>
          <w:szCs w:val="24"/>
        </w:rPr>
        <w:t>15.29 3.54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>7.50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>43.20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 xml:space="preserve">A                                                                                                                                                                                                                        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/>
          <w:sz w:val="24"/>
          <w:szCs w:val="24"/>
        </w:rPr>
      </w:pPr>
      <w:r w:rsidRPr="000D03AE">
        <w:rPr>
          <w:rFonts w:asciiTheme="minorEastAsia" w:eastAsiaTheme="minorEastAsia" w:hAnsiTheme="minorEastAsia" w:cs="Terminal"/>
          <w:sz w:val="24"/>
          <w:szCs w:val="24"/>
        </w:rPr>
        <w:t>28.79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>4.90 16.12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>58.10</w:t>
      </w: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 xml:space="preserve"> 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 xml:space="preserve">A                                                                                                                                                                                                                         </w:t>
      </w:r>
    </w:p>
    <w:p w:rsidR="000D03AE" w:rsidRPr="000D03AE" w:rsidRDefault="000D03AE" w:rsidP="000D03AE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0D03AE">
        <w:rPr>
          <w:rFonts w:asciiTheme="minorEastAsia" w:eastAsiaTheme="minorEastAsia" w:hAnsiTheme="minorEastAsia" w:hint="eastAsia"/>
          <w:sz w:val="24"/>
          <w:szCs w:val="24"/>
        </w:rPr>
        <w:t>第二类盐泉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/>
          <w:sz w:val="24"/>
          <w:szCs w:val="24"/>
        </w:rPr>
      </w:pPr>
      <w:r w:rsidRPr="000D03AE">
        <w:rPr>
          <w:rFonts w:asciiTheme="minorEastAsia" w:eastAsiaTheme="minorEastAsia" w:hAnsiTheme="minorEastAsia" w:cs="Terminal"/>
          <w:sz w:val="24"/>
          <w:szCs w:val="24"/>
        </w:rPr>
        <w:t xml:space="preserve">2.18 1.06 1.22 20.60 B                                                                                                                                                                                                                          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/>
          <w:sz w:val="24"/>
          <w:szCs w:val="24"/>
        </w:rPr>
      </w:pPr>
      <w:r w:rsidRPr="000D03AE">
        <w:rPr>
          <w:rFonts w:asciiTheme="minorEastAsia" w:eastAsiaTheme="minorEastAsia" w:hAnsiTheme="minorEastAsia" w:cs="Terminal"/>
          <w:sz w:val="24"/>
          <w:szCs w:val="24"/>
        </w:rPr>
        <w:t xml:space="preserve">3.85 0.80 4.06 47.10 B                                                                                                                                                                                                                          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>1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>1.40 0.00 3.50 0.00 B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>3.66 2.42 2.14 15.10 B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>12.10 0.00 5.68 0.00 B</w:t>
      </w:r>
    </w:p>
    <w:p w:rsidR="000D03AE" w:rsidRPr="000D03AE" w:rsidRDefault="000D03AE" w:rsidP="000D03AE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0D03AE">
        <w:rPr>
          <w:rFonts w:asciiTheme="minorEastAsia" w:eastAsiaTheme="minorEastAsia" w:hAnsiTheme="minorEastAsia" w:hint="eastAsia"/>
          <w:sz w:val="24"/>
          <w:szCs w:val="24"/>
        </w:rPr>
        <w:t>待判盐泉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>8.55 3.38 5.17 26.10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>28.60 2.40 1.20 127.00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>20.70 6.70 7.60 30.20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>7.90 2.40 4.30 33.20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>3.19 3.20 1.43 9.90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>12.40 5.10 4.43 24.60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>16.80 3.40 2.31 31.30</w:t>
      </w:r>
    </w:p>
    <w:p w:rsidR="000D03AE" w:rsidRPr="000D03AE" w:rsidRDefault="000D03AE" w:rsidP="000D03AE">
      <w:pPr>
        <w:autoSpaceDE w:val="0"/>
        <w:autoSpaceDN w:val="0"/>
        <w:spacing w:after="0"/>
        <w:rPr>
          <w:rFonts w:asciiTheme="minorEastAsia" w:eastAsiaTheme="minorEastAsia" w:hAnsiTheme="minorEastAsia" w:cs="Terminal"/>
          <w:sz w:val="24"/>
          <w:szCs w:val="24"/>
        </w:rPr>
      </w:pPr>
      <w:r w:rsidRPr="000D03AE">
        <w:rPr>
          <w:rFonts w:asciiTheme="minorEastAsia" w:eastAsiaTheme="minorEastAsia" w:hAnsiTheme="minorEastAsia" w:cs="Terminal" w:hint="eastAsia"/>
          <w:sz w:val="24"/>
          <w:szCs w:val="24"/>
        </w:rPr>
        <w:t>15.00 2.70 5.02 64.00</w:t>
      </w:r>
      <w:r w:rsidRPr="000D03AE">
        <w:rPr>
          <w:rFonts w:asciiTheme="minorEastAsia" w:eastAsiaTheme="minorEastAsia" w:hAnsiTheme="minorEastAsia" w:cs="Termin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D03AE" w:rsidRDefault="000D03AE" w:rsidP="000D03AE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0D03AE" w:rsidRDefault="000D03AE" w:rsidP="000D03AE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2、sas程序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chapter5;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x1 X2 X3 x4 group $;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cards;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13.85 2.79 7.80 49.60 A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22.31 4.67 12.31 47.80 A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28.82 4.63 16.18 62.15 A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15.29 3.54 7.50 43.20 A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28.79 4.90 16.12 58.10 A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2.18 1.06 1.22 20.60 B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3.85 0.80 4.06 47.10 B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11.40 0.00 3.50 0.00 B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3.66 2.42 2.14 15.10 B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12.10 0.00 5.68 0.00 B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chapter5test;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x1 x2 x3 x4 group $;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lastRenderedPageBreak/>
        <w:t xml:space="preserve">cards;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8.55 3.38 5.17 26.10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28.60 2.40 1.20 127.00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20.70 6.70 7.60 30.20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7.90 2.40 4.30 33.20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3.19 3.20 1.43 9.90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12.40 5.10 4.43 24.60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16.80 3.40 2.31 31.30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15.00 2.70 5.02 64.00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；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discrim data=chapter5 testdata=chapter5 pool=yes list testlist;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class group;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var x1 x2 x3 x4;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59A" w:rsidRDefault="0027359A" w:rsidP="0027359A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testclass group;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D03AE" w:rsidRPr="000D03AE" w:rsidRDefault="0027359A" w:rsidP="0027359A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run;</w:t>
      </w:r>
    </w:p>
    <w:p w:rsidR="000D03AE" w:rsidRDefault="00FF761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3、SAS结果分析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65"/>
        <w:gridCol w:w="1050"/>
        <w:gridCol w:w="1050"/>
      </w:tblGrid>
      <w:tr w:rsidR="00FF7615" w:rsidRPr="00FF7615" w:rsidTr="00FF7615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到</w:t>
            </w:r>
            <w:r w:rsidRPr="00FF7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group </w:t>
            </w:r>
            <w:r w:rsidRPr="00FF7615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的广义平方距</w:t>
            </w:r>
            <w:r w:rsidRPr="00FF761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离</w:t>
            </w:r>
          </w:p>
        </w:tc>
      </w:tr>
      <w:tr w:rsidR="00FF7615" w:rsidRPr="00FF7615" w:rsidTr="00FF761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从</w:t>
            </w:r>
            <w:r w:rsidRPr="00FF7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</w:t>
            </w:r>
          </w:p>
        </w:tc>
      </w:tr>
      <w:tr w:rsidR="00FF7615" w:rsidRPr="00FF7615" w:rsidTr="00FF76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37.02876</w:t>
            </w:r>
          </w:p>
        </w:tc>
      </w:tr>
      <w:tr w:rsidR="00FF7615" w:rsidRPr="00FF7615" w:rsidTr="00FF76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37.02876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FF7615" w:rsidRDefault="00FF761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从表中可以看出，A与B的广义平方距离为37.0826，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10"/>
        <w:gridCol w:w="1449"/>
        <w:gridCol w:w="1295"/>
      </w:tblGrid>
      <w:tr w:rsidR="00FF7615" w:rsidRPr="00FF7615" w:rsidTr="00FF7615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以下对象的线性判别函数</w:t>
            </w:r>
            <w:r w:rsidRPr="00FF7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: group</w:t>
            </w:r>
          </w:p>
        </w:tc>
      </w:tr>
      <w:tr w:rsidR="00FF7615" w:rsidRPr="00FF7615" w:rsidTr="00FF761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</w:t>
            </w:r>
          </w:p>
        </w:tc>
      </w:tr>
      <w:tr w:rsidR="00FF7615" w:rsidRPr="00FF7615" w:rsidTr="00FF76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常数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-42.24731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-5.16272</w:t>
            </w:r>
          </w:p>
        </w:tc>
      </w:tr>
      <w:tr w:rsidR="00FF7615" w:rsidRPr="00FF7615" w:rsidTr="00FF76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7.67412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2.93107</w:t>
            </w:r>
          </w:p>
        </w:tc>
      </w:tr>
      <w:tr w:rsidR="00FF7615" w:rsidRPr="00FF7615" w:rsidTr="00FF76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5.54881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1.35698</w:t>
            </w:r>
          </w:p>
        </w:tc>
      </w:tr>
      <w:tr w:rsidR="00FF7615" w:rsidRPr="00FF7615" w:rsidTr="00FF76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-13.96307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-5.37383</w:t>
            </w:r>
          </w:p>
        </w:tc>
      </w:tr>
      <w:tr w:rsidR="00FF7615" w:rsidRPr="00FF7615" w:rsidTr="00FF76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1.18131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7615" w:rsidRPr="00FF7615" w:rsidRDefault="00FF7615" w:rsidP="00FF761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F761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0.455</w:t>
            </w:r>
          </w:p>
        </w:tc>
      </w:tr>
    </w:tbl>
    <w:p w:rsidR="00FF7615" w:rsidRDefault="00FF761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线性判别函数分别为</w:t>
      </w:r>
    </w:p>
    <w:p w:rsidR="00FF7615" w:rsidRDefault="00FF761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A=-42.24731+7.67421x1+5.54881x2-13.96307x3+1.18131x4</w:t>
      </w:r>
    </w:p>
    <w:p w:rsidR="00FF7615" w:rsidRDefault="00FF761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B=-5.16272+2.93107X1+1.35681X2-5.37383X3+0.445X4</w:t>
      </w:r>
    </w:p>
    <w:p w:rsidR="00FF7615" w:rsidRDefault="00FF761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最后，</w:t>
      </w:r>
      <w:r w:rsidR="00187BB6">
        <w:rPr>
          <w:rFonts w:asciiTheme="minorEastAsia" w:eastAsiaTheme="minorEastAsia" w:hAnsiTheme="minorEastAsia" w:hint="eastAsia"/>
          <w:sz w:val="24"/>
          <w:szCs w:val="24"/>
        </w:rPr>
        <w:t>第2,3,6,7,8五个盐泉为含钾的。</w:t>
      </w:r>
    </w:p>
    <w:p w:rsidR="00187BB6" w:rsidRDefault="00187BB6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二、胃癌的鉴别</w:t>
      </w:r>
    </w:p>
    <w:p w:rsidR="00187BB6" w:rsidRDefault="00187BB6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187BB6">
        <w:rPr>
          <w:rFonts w:asciiTheme="minorEastAsia" w:eastAsiaTheme="minorEastAsia" w:hAnsiTheme="minorEastAsia" w:hint="eastAsia"/>
          <w:sz w:val="24"/>
          <w:szCs w:val="24"/>
        </w:rPr>
        <w:t>1、胃癌检验的生化指标值</w:t>
      </w:r>
    </w:p>
    <w:p w:rsidR="00187BB6" w:rsidRPr="00187BB6" w:rsidRDefault="00187BB6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187BB6">
        <w:rPr>
          <w:rFonts w:asciiTheme="minorEastAsia" w:eastAsiaTheme="minorEastAsia" w:hAnsiTheme="minorEastAsia" w:hint="eastAsia"/>
          <w:sz w:val="24"/>
          <w:szCs w:val="24"/>
        </w:rPr>
        <w:t>类别 x1 x2 x3 x4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1 228 134 20 11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lastRenderedPageBreak/>
        <w:t>1 245 134 10 40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1 200 167 12  27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1 170 150 7 8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1 100 167 20 14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2 225 125 7 14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2 130 100 6 12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2 150 117 7 6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2 120 133 10 26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2 160 100 5 10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3 185 115 5 19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3 170 125 6 4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3 165 142 5 3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3 135 108 2 12</w:t>
      </w:r>
    </w:p>
    <w:p w:rsid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 w:rsidRPr="00187BB6">
        <w:rPr>
          <w:rFonts w:asciiTheme="minorEastAsia" w:eastAsiaTheme="minorEastAsia" w:hAnsiTheme="minorEastAsia" w:cs="Terminal" w:hint="eastAsia"/>
          <w:sz w:val="24"/>
          <w:szCs w:val="24"/>
        </w:rPr>
        <w:t>3 100 117 7 2</w:t>
      </w:r>
    </w:p>
    <w:p w:rsid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>
        <w:rPr>
          <w:rFonts w:asciiTheme="minorEastAsia" w:eastAsiaTheme="minorEastAsia" w:hAnsiTheme="minorEastAsia" w:cs="Terminal" w:hint="eastAsia"/>
          <w:sz w:val="24"/>
          <w:szCs w:val="24"/>
        </w:rPr>
        <w:t>2、SAS程序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Date chapter5;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group $ x1 x2 x3 x4;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Cards;        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1 228 134 20 11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1 245 134 10 40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1 200 167 12  27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1 170 150 7 8 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1 100 167 20 14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2 225 125 7 14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2 130 100 6 12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2 150 117 7 6 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2 120 133 10 26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2 160 100 5 10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3 185 115 5 19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3 170 125 6 4 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3 165 142 5 3 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3 135 108 2 12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3 100 117 7 2 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print;   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discrim pool=no distance list;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class group;                           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prios '1'=0.3333 '2'=0.3333 '3'=0.3333;                                                                                                 </w:t>
      </w:r>
    </w:p>
    <w:p w:rsidR="00187BB6" w:rsidRDefault="00187BB6" w:rsidP="00187BB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var x1 x2 x3;                                                                                                                           </w:t>
      </w:r>
    </w:p>
    <w:p w:rsidR="00187BB6" w:rsidRPr="00187BB6" w:rsidRDefault="00187BB6" w:rsidP="00187BB6">
      <w:pPr>
        <w:rPr>
          <w:rFonts w:asciiTheme="minorEastAsia" w:eastAsiaTheme="minorEastAsia" w:hAnsiTheme="minorEastAsia" w:cs="Terminal" w:hint="eastAsia"/>
          <w:sz w:val="24"/>
          <w:szCs w:val="24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</w:t>
      </w:r>
    </w:p>
    <w:p w:rsidR="00187BB6" w:rsidRDefault="00520ED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3、结果分析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65"/>
        <w:gridCol w:w="1050"/>
        <w:gridCol w:w="1170"/>
        <w:gridCol w:w="1050"/>
      </w:tblGrid>
      <w:tr w:rsidR="00520ED5" w:rsidRPr="00520ED5" w:rsidTr="00520ED5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到</w:t>
            </w: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group </w:t>
            </w:r>
            <w:r w:rsidRPr="00520ED5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的平方距</w:t>
            </w:r>
            <w:r w:rsidRPr="00520ED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离</w:t>
            </w:r>
          </w:p>
        </w:tc>
      </w:tr>
      <w:tr w:rsidR="00520ED5" w:rsidRPr="00520ED5" w:rsidTr="00520ED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从</w:t>
            </w: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</w:tr>
      <w:tr w:rsidR="00520ED5" w:rsidRPr="00520ED5" w:rsidTr="00520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154.74171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25.32336</w:t>
            </w:r>
          </w:p>
        </w:tc>
      </w:tr>
      <w:tr w:rsidR="00520ED5" w:rsidRPr="00520ED5" w:rsidTr="00520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20.79790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2.63493</w:t>
            </w:r>
          </w:p>
        </w:tc>
      </w:tr>
      <w:tr w:rsidR="00520ED5" w:rsidRPr="00520ED5" w:rsidTr="00520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18.89697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126.06690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520ED5" w:rsidRPr="00520ED5" w:rsidTr="00520ED5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到</w:t>
            </w: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group </w:t>
            </w:r>
            <w:r w:rsidRPr="00520ED5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的广义平方距</w:t>
            </w:r>
            <w:r w:rsidRPr="00520ED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离</w:t>
            </w:r>
          </w:p>
        </w:tc>
      </w:tr>
      <w:tr w:rsidR="00520ED5" w:rsidRPr="00520ED5" w:rsidTr="00520ED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从</w:t>
            </w: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</w:tr>
      <w:tr w:rsidR="00520ED5" w:rsidRPr="00520ED5" w:rsidTr="00520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18.46741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167.03226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40.60493</w:t>
            </w:r>
          </w:p>
        </w:tc>
      </w:tr>
      <w:tr w:rsidR="00520ED5" w:rsidRPr="00520ED5" w:rsidTr="00520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39.26532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12.29054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17.91650</w:t>
            </w:r>
          </w:p>
        </w:tc>
      </w:tr>
      <w:tr w:rsidR="00520ED5" w:rsidRPr="00520ED5" w:rsidTr="00520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37.36439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138.35745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15.281</w:t>
            </w:r>
          </w:p>
        </w:tc>
      </w:tr>
    </w:tbl>
    <w:p w:rsidR="00520ED5" w:rsidRDefault="00520ED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故由上表可知当为平方距离时</w:t>
      </w:r>
    </w:p>
    <w:p w:rsidR="00520ED5" w:rsidRDefault="00520ED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d(2|1)=20.79790 d(1|2)=151.74171</w:t>
      </w:r>
    </w:p>
    <w:p w:rsidR="00520ED5" w:rsidRDefault="00520ED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当为广义平方距离为</w:t>
      </w:r>
    </w:p>
    <w:p w:rsidR="00520ED5" w:rsidRDefault="00520ED5" w:rsidP="00520ED5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d(2|1)=39.26532 d(1|2)=167.03226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32"/>
        <w:gridCol w:w="810"/>
        <w:gridCol w:w="810"/>
        <w:gridCol w:w="810"/>
        <w:gridCol w:w="810"/>
      </w:tblGrid>
      <w:tr w:rsidR="00520ED5" w:rsidRPr="00520ED5" w:rsidTr="00520ED5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“group”</w:t>
            </w:r>
            <w:r w:rsidRPr="00520ED5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的出错数估</w:t>
            </w:r>
            <w:r w:rsidRPr="00520ED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计</w:t>
            </w:r>
          </w:p>
        </w:tc>
      </w:tr>
      <w:tr w:rsidR="00520ED5" w:rsidRPr="00520ED5" w:rsidTr="00520ED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合计</w:t>
            </w:r>
          </w:p>
        </w:tc>
      </w:tr>
      <w:tr w:rsidR="00520ED5" w:rsidRPr="00520ED5" w:rsidTr="00520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0.0667</w:t>
            </w:r>
          </w:p>
        </w:tc>
      </w:tr>
      <w:tr w:rsidR="00520ED5" w:rsidRPr="00520ED5" w:rsidTr="00520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20ED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先验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0ED5" w:rsidRPr="00520ED5" w:rsidRDefault="00520ED5" w:rsidP="00520ED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20ED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</w:tbl>
    <w:p w:rsidR="00520ED5" w:rsidRDefault="00520ED5" w:rsidP="00520ED5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出错概率约等于0.</w:t>
      </w:r>
    </w:p>
    <w:p w:rsidR="00520ED5" w:rsidRDefault="00520ED5" w:rsidP="00520ED5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520ED5" w:rsidRPr="00187BB6" w:rsidRDefault="00520ED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sectPr w:rsidR="00520ED5" w:rsidRPr="00187B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9B6" w:rsidRDefault="00A939B6" w:rsidP="000D03AE">
      <w:pPr>
        <w:spacing w:after="0"/>
      </w:pPr>
      <w:r>
        <w:separator/>
      </w:r>
    </w:p>
  </w:endnote>
  <w:endnote w:type="continuationSeparator" w:id="0">
    <w:p w:rsidR="00A939B6" w:rsidRDefault="00A939B6" w:rsidP="000D03A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rminal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9B6" w:rsidRDefault="00A939B6" w:rsidP="000D03AE">
      <w:pPr>
        <w:spacing w:after="0"/>
      </w:pPr>
      <w:r>
        <w:separator/>
      </w:r>
    </w:p>
  </w:footnote>
  <w:footnote w:type="continuationSeparator" w:id="0">
    <w:p w:rsidR="00A939B6" w:rsidRDefault="00A939B6" w:rsidP="000D03A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03AE"/>
    <w:rsid w:val="00187BB6"/>
    <w:rsid w:val="0027359A"/>
    <w:rsid w:val="00323B43"/>
    <w:rsid w:val="003C4C6C"/>
    <w:rsid w:val="003D37D8"/>
    <w:rsid w:val="00426133"/>
    <w:rsid w:val="004358AB"/>
    <w:rsid w:val="00520ED5"/>
    <w:rsid w:val="008B7726"/>
    <w:rsid w:val="00A939B6"/>
    <w:rsid w:val="00D31D50"/>
    <w:rsid w:val="00FF7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3AE"/>
    <w:pPr>
      <w:tabs>
        <w:tab w:val="center" w:pos="4153"/>
        <w:tab w:val="right" w:pos="8306"/>
      </w:tabs>
      <w:spacing w:after="0"/>
    </w:pPr>
  </w:style>
  <w:style w:type="character" w:customStyle="1" w:styleId="Char">
    <w:name w:val="页眉 Char"/>
    <w:basedOn w:val="a0"/>
    <w:link w:val="a3"/>
    <w:uiPriority w:val="99"/>
    <w:semiHidden/>
    <w:rsid w:val="000D03AE"/>
    <w:rPr>
      <w:rFonts w:ascii="Tahoma" w:hAnsi="Tahoma"/>
    </w:rPr>
  </w:style>
  <w:style w:type="paragraph" w:styleId="a4">
    <w:name w:val="footer"/>
    <w:basedOn w:val="a"/>
    <w:link w:val="Char0"/>
    <w:uiPriority w:val="99"/>
    <w:semiHidden/>
    <w:unhideWhenUsed/>
    <w:rsid w:val="000D03AE"/>
    <w:pPr>
      <w:tabs>
        <w:tab w:val="center" w:pos="4153"/>
        <w:tab w:val="right" w:pos="8306"/>
      </w:tabs>
      <w:spacing w:after="0"/>
    </w:pPr>
  </w:style>
  <w:style w:type="character" w:customStyle="1" w:styleId="Char0">
    <w:name w:val="页脚 Char"/>
    <w:basedOn w:val="a0"/>
    <w:link w:val="a4"/>
    <w:uiPriority w:val="99"/>
    <w:semiHidden/>
    <w:rsid w:val="000D03AE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5645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51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10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97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2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0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E1C9D4-DAAF-45EE-8144-8BD5C53C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2229</Words>
  <Characters>12710</Characters>
  <Application>Microsoft Office Word</Application>
  <DocSecurity>0</DocSecurity>
  <Lines>105</Lines>
  <Paragraphs>29</Paragraphs>
  <ScaleCrop>false</ScaleCrop>
  <Company/>
  <LinksUpToDate>false</LinksUpToDate>
  <CharactersWithSpaces>14910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123456789</cp:lastModifiedBy>
  <cp:revision>2</cp:revision>
  <dcterms:created xsi:type="dcterms:W3CDTF">2008-09-11T17:20:00Z</dcterms:created>
  <dcterms:modified xsi:type="dcterms:W3CDTF">2014-12-24T14:42:00Z</dcterms:modified>
</cp:coreProperties>
</file>