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03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EAB806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1FFCD4">
          <w:pPr>
            <w:pStyle w:val="6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_Toc25524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1.环境</w:t>
          </w:r>
          <w:r>
            <w:tab/>
          </w:r>
          <w:r>
            <w:fldChar w:fldCharType="begin"/>
          </w:r>
          <w:r>
            <w:instrText xml:space="preserve"> PAGEREF _Toc25524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B55A8F">
          <w:pPr>
            <w:pStyle w:val="6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_Toc18126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 SKILL基础调研</w:t>
          </w:r>
          <w:r>
            <w:tab/>
          </w:r>
          <w:r>
            <w:fldChar w:fldCharType="begin"/>
          </w:r>
          <w:r>
            <w:instrText xml:space="preserve"> PAGEREF _Toc18126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6930E9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_Toc32704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Skill文件组成结构：</w:t>
          </w:r>
          <w:r>
            <w:tab/>
          </w:r>
          <w:r>
            <w:fldChar w:fldCharType="begin"/>
          </w:r>
          <w:r>
            <w:instrText xml:space="preserve"> PAGEREF _Toc32704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46E694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_Toc27865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SKILL设计核心原则：</w:t>
          </w:r>
          <w:r>
            <w:tab/>
          </w:r>
          <w:r>
            <w:fldChar w:fldCharType="begin"/>
          </w:r>
          <w:r>
            <w:instrText xml:space="preserve"> PAGEREF _Toc27865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15B92D">
          <w:pPr>
            <w:pStyle w:val="6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_Toc25005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 SKILL.md文档结构调研</w:t>
          </w:r>
          <w:r>
            <w:tab/>
          </w:r>
          <w:r>
            <w:fldChar w:fldCharType="begin"/>
          </w:r>
          <w:r>
            <w:instrText xml:space="preserve"> PAGEREF _Toc25005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93EBA87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文件名：SKILL.md(区分大小写)</w:t>
          </w:r>
          <w:r>
            <w:tab/>
          </w:r>
          <w:r>
            <w:fldChar w:fldCharType="begin"/>
          </w:r>
          <w:r>
            <w:instrText xml:space="preserve"> PAGEREF _Toc771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9B96F4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_Toc17148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任务型SKILL.md模板</w:t>
          </w:r>
          <w:r>
            <w:tab/>
          </w:r>
          <w:r>
            <w:fldChar w:fldCharType="begin"/>
          </w:r>
          <w:r>
            <w:instrText xml:space="preserve"> PAGEREF _Toc17148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726343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_Toc27859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YAML可自行添加的内容：</w:t>
          </w:r>
          <w:r>
            <w:tab/>
          </w:r>
          <w:r>
            <w:fldChar w:fldCharType="begin"/>
          </w:r>
          <w:r>
            <w:instrText xml:space="preserve"> PAGEREF _Toc27859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808A800">
          <w:pPr>
            <w:pStyle w:val="7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_Toc28917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SKILL.md具体结构和内容：</w:t>
          </w:r>
          <w:r>
            <w:tab/>
          </w:r>
          <w:r>
            <w:fldChar w:fldCharType="begin"/>
          </w:r>
          <w:r>
            <w:instrText xml:space="preserve"> PAGEREF _Toc28917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23C7E5">
          <w:pPr>
            <w:pStyle w:val="5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_Toc25292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1.参考skill-creator的skill.md文档</w:t>
          </w:r>
          <w:r>
            <w:tab/>
          </w:r>
          <w:r>
            <w:fldChar w:fldCharType="begin"/>
          </w:r>
          <w:r>
            <w:instrText xml:space="preserve"> PAGEREF _Toc25292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6F08B5">
          <w:pPr>
            <w:pStyle w:val="5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_Toc18694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2.参考女娲SKILL的skill.md文件</w:t>
          </w:r>
          <w:r>
            <w:tab/>
          </w:r>
          <w:r>
            <w:fldChar w:fldCharType="begin"/>
          </w:r>
          <w:r>
            <w:instrText xml:space="preserve"> PAGEREF _Toc18694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4CB68B">
          <w:pPr>
            <w:pStyle w:val="5"/>
            <w:tabs>
              <w:tab w:val="right" w:leader="dot" w:pos="13238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_Toc32714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3.通用SKILL.md模板总结:</w:t>
          </w:r>
          <w:r>
            <w:tab/>
          </w:r>
          <w:r>
            <w:fldChar w:fldCharType="begin"/>
          </w:r>
          <w:r>
            <w:instrText xml:space="preserve"> PAGEREF _Toc32714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52352EE">
          <w:pP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59A5DC">
          <w:pP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br w:type="page"/>
          </w:r>
        </w:p>
        <w:p w14:paraId="319F1778">
          <w:pPr>
            <w:rPr>
              <w:rFonts w:hint="eastAsia"/>
              <w:lang w:val="en-US" w:eastAsia="zh-CN"/>
            </w:rPr>
          </w:pPr>
          <w:bookmarkStart w:id="0" w:name="_Toc25524"/>
        </w:p>
      </w:sdtContent>
    </w:sdt>
    <w:p w14:paraId="003F6175">
      <w:pPr>
        <w:pStyle w:val="2"/>
        <w:numPr>
          <w:ilvl w:val="0"/>
          <w:numId w:val="0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1.环境</w:t>
      </w:r>
      <w:bookmarkEnd w:id="0"/>
    </w:p>
    <w:p w14:paraId="46FA70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Opencode安装：</w:t>
      </w:r>
    </w:p>
    <w:p w14:paraId="068078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360" w:lineRule="atLeast"/>
        <w:ind w:left="0" w:right="0" w:hanging="360"/>
        <w:rPr>
          <w:b w:val="0"/>
          <w:bCs w:val="0"/>
          <w:color w:val="auto"/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"https://blog.csdn.net/2401_88644935/article/details/160409541?utm_medium=distribute.pc_relevant.none-task-blog-2~default~baidujs_utm_term~default-2-160409541-blog-156538070.235^v43^pc_blog_bottom_relevance_base7&amp;spm=1001.2101.3001.4242.2&amp;utm_relevant_index=5" \l "1_Git_8" \t "https://blog.csdn.net/2401_88644935/article/details/_self" </w:instrTex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1、安装 Git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eastAsia="zh-CN"/>
        </w:rPr>
        <w:t>：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shd w:val="clear" w:fill="F9F2F4"/>
        </w:rPr>
        <w:t>https://git-scm.com/</w:t>
      </w:r>
    </w:p>
    <w:p w14:paraId="35F83F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360" w:lineRule="atLeast"/>
        <w:ind w:left="0" w:right="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"https://blog.csdn.net/2401_88644935/article/details/160409541?utm_medium=distribute.pc_relevant.none-task-blog-2~default~baidujs_utm_term~default-2-160409541-blog-156538070.235^v43^pc_blog_bottom_relevance_base7&amp;spm=1001.2101.3001.4242.2&amp;utm_relevant_index=5" \l "2Nodejs_21" \t "https://blog.csdn.net/2401_88644935/article/details/_self"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2、安装Node.js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eastAsia="zh-CN"/>
        </w:rPr>
        <w:t>：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shd w:val="clear" w:fill="F9F2F4"/>
        </w:rPr>
        <w:t>https://nodejs.org/</w:t>
      </w:r>
    </w:p>
    <w:p w14:paraId="5E2036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360" w:lineRule="atLeast"/>
        <w:ind w:left="0" w:right="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instrText xml:space="preserve"> HYPERLINK "https://blog.csdn.net/2401_88644935/article/details/160409541?utm_medium=distribute.pc_relevant.none-task-blog-2~default~baidujs_utm_term~default-2-160409541-blog-156538070.235^v43^pc_blog_bottom_relevance_base7&amp;spm=1001.2101.3001.4242.2&amp;utm_relevant_index=5" \l "3_OpenCode_36" \t "https://blog.csdn.net/2401_88644935/article/details/_self"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3、安装 OpenCode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eastAsia="zh-CN"/>
        </w:rPr>
        <w:t>：</w:t>
      </w:r>
      <w:r>
        <w:rPr>
          <w:rFonts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</w:rPr>
        <w:t>npm</w:t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</w:rPr>
        <w:t>install</w:t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</w:rPr>
        <w:t>-g</w:t>
      </w: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 xml:space="preserve"> opencode-ai</w:t>
      </w:r>
    </w:p>
    <w:p w14:paraId="26BC06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360" w:lineRule="atLeast"/>
        <w:ind w:left="0" w:right="0" w:hanging="360"/>
        <w:rPr>
          <w:b w:val="0"/>
          <w:bCs w:val="0"/>
          <w:color w:val="auto"/>
          <w:sz w:val="24"/>
          <w:szCs w:val="24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详细教程：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"https://blog.csdn.net/2401_88644935/article/details/160409541?utm_medium=distribute.pc_relevant.none-task-blog-2~default~baidujs_utm_term~default-2-160409541-blog-156538070.235^v43^pc_blog_bottom_relevance_base7&amp;spm=1001.2101.3001.4242.2&amp;utm_relevant_index=5"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OpenCode 详细入门指南，从安装到使用保姆级教程-CSDN博客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E710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Skill-creator下载：</w:t>
      </w:r>
    </w:p>
    <w:p w14:paraId="6C50C834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 xml:space="preserve">bash：git clone 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begin"/>
      </w:r>
      <w:r>
        <w:rPr>
          <w:rFonts w:hint="eastAsia"/>
          <w:i/>
          <w:iCs/>
          <w:sz w:val="28"/>
          <w:szCs w:val="28"/>
          <w:lang w:val="en-US" w:eastAsia="zh-CN"/>
        </w:rPr>
        <w:instrText xml:space="preserve"> HYPERLINK "https://github.com/anthropics/skills.git" </w:instrTex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separate"/>
      </w:r>
      <w:r>
        <w:rPr>
          <w:rStyle w:val="12"/>
          <w:rFonts w:hint="eastAsia"/>
          <w:i/>
          <w:iCs/>
          <w:sz w:val="28"/>
          <w:szCs w:val="28"/>
          <w:lang w:val="en-US" w:eastAsia="zh-CN"/>
        </w:rPr>
        <w:t>https://github.com/anthropics/skills.git</w:t>
      </w:r>
      <w:r>
        <w:rPr>
          <w:rFonts w:hint="eastAsia"/>
          <w:i/>
          <w:iCs/>
          <w:sz w:val="28"/>
          <w:szCs w:val="28"/>
          <w:lang w:val="en-US" w:eastAsia="zh-CN"/>
        </w:rPr>
        <w:fldChar w:fldCharType="end"/>
      </w:r>
    </w:p>
    <w:p w14:paraId="16AD06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克隆仓库后的文件夹中的文件：</w:t>
      </w:r>
    </w:p>
    <w:p w14:paraId="7F74AFFC">
      <w:r>
        <w:drawing>
          <wp:inline distT="0" distB="0" distL="114300" distR="114300">
            <wp:extent cx="5273675" cy="22790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6BE5">
      <w:pPr>
        <w:rPr>
          <w:rFonts w:hint="default"/>
          <w:lang w:val="en-US" w:eastAsia="zh-CN"/>
        </w:rPr>
      </w:pPr>
    </w:p>
    <w:p w14:paraId="0E43C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在自己的工作目录下新建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.opencode</w:t>
      </w:r>
      <w:r>
        <w:rPr>
          <w:rFonts w:hint="eastAsia"/>
          <w:sz w:val="28"/>
          <w:szCs w:val="28"/>
          <w:lang w:val="en-US" w:eastAsia="zh-CN"/>
        </w:rPr>
        <w:t>文件夹；将上诉文件copy到.opencode文件夹里：</w:t>
      </w:r>
    </w:p>
    <w:p w14:paraId="3ACC3E3B">
      <w:r>
        <w:drawing>
          <wp:inline distT="0" distB="0" distL="114300" distR="114300">
            <wp:extent cx="5272405" cy="221551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BE7D">
      <w:pPr>
        <w:rPr>
          <w:rFonts w:hint="default"/>
          <w:lang w:val="en-US" w:eastAsia="zh-CN"/>
        </w:rPr>
      </w:pPr>
    </w:p>
    <w:p w14:paraId="24E1B9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在工作目录下启动git bash：</w:t>
      </w:r>
    </w:p>
    <w:p w14:paraId="778C547B">
      <w:pPr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>Bash: opencode</w:t>
      </w:r>
    </w:p>
    <w:p w14:paraId="57053A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打开opencode后即可使用刚刚导入的skill，其中包括skill-creator</w:t>
      </w:r>
    </w:p>
    <w:p w14:paraId="6090D5FD">
      <w:r>
        <w:drawing>
          <wp:inline distT="0" distB="0" distL="114300" distR="114300">
            <wp:extent cx="4318000" cy="3187700"/>
            <wp:effectExtent l="0" t="0" r="635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DB42">
      <w:r>
        <w:br w:type="page"/>
      </w:r>
    </w:p>
    <w:p w14:paraId="764F5903"/>
    <w:p w14:paraId="0C2985B7">
      <w:pPr>
        <w:rPr>
          <w:rFonts w:hint="default"/>
          <w:lang w:val="en-US" w:eastAsia="zh-CN"/>
        </w:rPr>
      </w:pPr>
    </w:p>
    <w:p w14:paraId="2210F99D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" w:name="_Toc18126"/>
      <w:r>
        <w:rPr>
          <w:rFonts w:hint="eastAsia"/>
          <w:lang w:val="en-US" w:eastAsia="zh-CN"/>
        </w:rPr>
        <w:t>SKILL基础调研</w:t>
      </w:r>
      <w:bookmarkEnd w:id="1"/>
    </w:p>
    <w:p w14:paraId="041BA1B0">
      <w:pPr>
        <w:rPr>
          <w:rFonts w:hint="default"/>
          <w:lang w:val="en-US" w:eastAsia="zh-CN"/>
        </w:rPr>
      </w:pPr>
    </w:p>
    <w:p w14:paraId="13D14B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参考资料：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"https://code.claude.com/docs/zh-CN/skills"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Fonts w:hint="eastAsia"/>
          <w:sz w:val="28"/>
          <w:szCs w:val="28"/>
          <w:lang w:val="en-US" w:eastAsia="zh-CN"/>
        </w:rPr>
        <w:t>https://code.claude.com/docs/zh-CN/skills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 xml:space="preserve">  (官方文档)</w:t>
      </w:r>
    </w:p>
    <w:p w14:paraId="1BECD231">
      <w:pPr>
        <w:pStyle w:val="3"/>
        <w:bidi w:val="0"/>
        <w:rPr>
          <w:rFonts w:hint="default"/>
          <w:lang w:val="en-US" w:eastAsia="zh-CN"/>
        </w:rPr>
      </w:pPr>
      <w:bookmarkStart w:id="2" w:name="_Toc32704"/>
      <w:r>
        <w:rPr>
          <w:rFonts w:hint="eastAsia"/>
          <w:lang w:val="en-US" w:eastAsia="zh-CN"/>
        </w:rPr>
        <w:t>Skill文件组成结构：</w:t>
      </w:r>
      <w:bookmarkEnd w:id="2"/>
    </w:p>
    <w:p w14:paraId="6C72FB79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800475" cy="1432560"/>
            <wp:effectExtent l="0" t="0" r="952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1992">
      <w:pPr>
        <w:rPr>
          <w:rFonts w:hint="default"/>
          <w:sz w:val="28"/>
          <w:szCs w:val="28"/>
          <w:lang w:val="en-US" w:eastAsia="zh-CN"/>
        </w:rPr>
      </w:pPr>
    </w:p>
    <w:p w14:paraId="19DF7A3C">
      <w:pPr>
        <w:pStyle w:val="3"/>
        <w:bidi w:val="0"/>
        <w:rPr>
          <w:rFonts w:hint="eastAsia"/>
          <w:lang w:val="en-US" w:eastAsia="zh-CN"/>
        </w:rPr>
      </w:pPr>
      <w:bookmarkStart w:id="3" w:name="_Toc27865"/>
      <w:r>
        <w:rPr>
          <w:rFonts w:hint="eastAsia"/>
          <w:lang w:val="en-US" w:eastAsia="zh-CN"/>
        </w:rPr>
        <w:t>SKILL设计核心原则：</w:t>
      </w:r>
      <w:bookmarkEnd w:id="3"/>
    </w:p>
    <w:p w14:paraId="5C5762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渐进式披露：</w:t>
      </w:r>
    </w:p>
    <w:p w14:paraId="451AB666">
      <w:r>
        <w:drawing>
          <wp:inline distT="0" distB="0" distL="114300" distR="114300">
            <wp:extent cx="3857625" cy="1988820"/>
            <wp:effectExtent l="0" t="0" r="952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A792">
      <w:r>
        <w:br w:type="page"/>
      </w:r>
    </w:p>
    <w:p w14:paraId="517D3B44">
      <w:pPr>
        <w:rPr>
          <w:rFonts w:hint="default"/>
          <w:lang w:val="en-US" w:eastAsia="zh-CN"/>
        </w:rPr>
      </w:pPr>
    </w:p>
    <w:p w14:paraId="421D2AFA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4" w:name="_Toc25005"/>
      <w:r>
        <w:rPr>
          <w:rFonts w:hint="eastAsia"/>
          <w:lang w:val="en-US" w:eastAsia="zh-CN"/>
        </w:rPr>
        <w:t>SKILL.md文档结构调研</w:t>
      </w:r>
      <w:bookmarkEnd w:id="4"/>
    </w:p>
    <w:p w14:paraId="0F5EDAC8">
      <w:pPr>
        <w:pStyle w:val="3"/>
        <w:bidi w:val="0"/>
        <w:rPr>
          <w:rFonts w:hint="default"/>
          <w:lang w:val="en-US" w:eastAsia="zh-CN"/>
        </w:rPr>
      </w:pPr>
      <w:bookmarkStart w:id="5" w:name="_Toc771"/>
      <w:r>
        <w:rPr>
          <w:rFonts w:hint="eastAsia"/>
          <w:lang w:val="en-US" w:eastAsia="zh-CN"/>
        </w:rPr>
        <w:t>文件名：SKILL.md(区分大小写)</w:t>
      </w:r>
      <w:bookmarkEnd w:id="5"/>
    </w:p>
    <w:p w14:paraId="229D7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220210" cy="1786890"/>
            <wp:effectExtent l="0" t="0" r="889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6B67"/>
    <w:p w14:paraId="30CFA5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SKILL.md文档分为任务型skill和参考型skill</w:t>
      </w:r>
    </w:p>
    <w:p w14:paraId="400EEB4A">
      <w:pPr>
        <w:pStyle w:val="3"/>
        <w:bidi w:val="0"/>
        <w:rPr>
          <w:rFonts w:hint="default"/>
          <w:lang w:val="en-US" w:eastAsia="zh-CN"/>
        </w:rPr>
      </w:pPr>
      <w:bookmarkStart w:id="6" w:name="_Toc17148"/>
      <w:r>
        <w:rPr>
          <w:rFonts w:hint="eastAsia"/>
          <w:lang w:val="en-US" w:eastAsia="zh-CN"/>
        </w:rPr>
        <w:t>任务型SKILL.md模板</w:t>
      </w:r>
      <w:bookmarkEnd w:id="6"/>
    </w:p>
    <w:p w14:paraId="21921484"/>
    <w:p w14:paraId="046F6739">
      <w:r>
        <w:drawing>
          <wp:inline distT="0" distB="0" distL="114300" distR="114300">
            <wp:extent cx="4457700" cy="2762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71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前置元数据（YAML frontmatter）：</w:t>
      </w:r>
    </w:p>
    <w:p w14:paraId="005F92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name: deploy</w:t>
      </w:r>
      <w:r>
        <w:rPr>
          <w:rFonts w:hint="eastAsia"/>
          <w:sz w:val="28"/>
          <w:szCs w:val="28"/>
          <w:lang w:val="en-US" w:eastAsia="zh-CN"/>
        </w:rPr>
        <w:t xml:space="preserve"> — skill 的名称</w:t>
      </w:r>
    </w:p>
    <w:p w14:paraId="362DCF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description</w:t>
      </w:r>
      <w:r>
        <w:rPr>
          <w:rFonts w:hint="eastAsia"/>
          <w:sz w:val="28"/>
          <w:szCs w:val="28"/>
          <w:lang w:val="en-US" w:eastAsia="zh-CN"/>
        </w:rPr>
        <w:t xml:space="preserve"> — skill 的描述（"部署应用到生产环境"）</w:t>
      </w:r>
    </w:p>
    <w:p w14:paraId="2979E9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context: fork</w:t>
      </w:r>
      <w:r>
        <w:rPr>
          <w:rFonts w:hint="eastAsia"/>
          <w:sz w:val="28"/>
          <w:szCs w:val="28"/>
          <w:lang w:val="en-US" w:eastAsia="zh-CN"/>
        </w:rPr>
        <w:t xml:space="preserve"> — 在独立的子进程中运行此 skill；让这个 skill 在一个隔离的子 agent 上下文里运行，而不是直接污染当前主对话。</w:t>
      </w:r>
    </w:p>
    <w:p w14:paraId="690A88B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disable-model-invocation: true</w:t>
      </w:r>
      <w:r>
        <w:rPr>
          <w:rFonts w:hint="eastAsia"/>
          <w:sz w:val="28"/>
          <w:szCs w:val="28"/>
          <w:lang w:val="en-US" w:eastAsia="zh-CN"/>
        </w:rPr>
        <w:t xml:space="preserve"> — true表示这个 skill 只能由用户手动调用，Claude 不能根据对话内容自动判断并调用它。</w:t>
      </w:r>
    </w:p>
    <w:p w14:paraId="4911E7AD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2AE848F6">
      <w:pPr>
        <w:pStyle w:val="3"/>
        <w:bidi w:val="0"/>
        <w:rPr>
          <w:rFonts w:hint="eastAsia"/>
          <w:lang w:val="en-US" w:eastAsia="zh-CN"/>
        </w:rPr>
      </w:pPr>
      <w:bookmarkStart w:id="7" w:name="_Toc27859"/>
      <w:r>
        <w:rPr>
          <w:rFonts w:hint="eastAsia"/>
          <w:lang w:val="en-US" w:eastAsia="zh-CN"/>
        </w:rPr>
        <w:t>YAML可自行添加的内容：</w:t>
      </w:r>
      <w:bookmarkEnd w:id="7"/>
    </w:p>
    <w:p w14:paraId="22AB01EC">
      <w:pPr>
        <w:rPr>
          <w:rFonts w:hint="default"/>
          <w:lang w:val="en-US" w:eastAsia="zh-CN"/>
        </w:rPr>
      </w:pPr>
    </w:p>
    <w:tbl>
      <w:tblPr>
        <w:tblStyle w:val="9"/>
        <w:tblW w:w="9624" w:type="dxa"/>
        <w:jc w:val="center"/>
        <w:tblBorders>
          <w:top w:val="single" w:color="EEEEEE" w:sz="2" w:space="0"/>
          <w:left w:val="single" w:color="EEEEEE" w:sz="2" w:space="0"/>
          <w:bottom w:val="single" w:color="EEEEEE" w:sz="2" w:space="0"/>
          <w:right w:val="single" w:color="EEEEEE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2"/>
        <w:gridCol w:w="508"/>
        <w:gridCol w:w="6324"/>
      </w:tblGrid>
      <w:tr w14:paraId="7E15B56A">
        <w:tblPrEx>
          <w:tblBorders>
            <w:top w:val="single" w:color="EEEEEE" w:sz="2" w:space="0"/>
            <w:left w:val="single" w:color="EEEEEE" w:sz="2" w:space="0"/>
            <w:bottom w:val="single" w:color="EEEEEE" w:sz="2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bottom w:w="120" w:type="dxa"/>
            </w:tcMar>
            <w:vAlign w:val="center"/>
          </w:tcPr>
          <w:p w14:paraId="33631CC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bottom w:w="120" w:type="dxa"/>
            </w:tcMar>
            <w:vAlign w:val="center"/>
          </w:tcPr>
          <w:p w14:paraId="1625A2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24"/>
                <w:szCs w:val="24"/>
                <w:lang w:val="en-US" w:eastAsia="zh-CN" w:bidi="ar"/>
              </w:rPr>
              <w:t>必需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bottom w:w="120" w:type="dxa"/>
            </w:tcMar>
            <w:vAlign w:val="center"/>
          </w:tcPr>
          <w:p w14:paraId="76D7FB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02C9ADC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00ACA8B6">
            <w:p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lang w:val="en-US" w:eastAsia="zh-CN"/>
              </w:rPr>
              <w:t>name(必须)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26E9973A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36F3EE83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Skill 的显示名称。如果省略，使用目录名称。仅小写字母、数字和连字符（最多 64 个字符）。</w:t>
            </w:r>
          </w:p>
        </w:tc>
      </w:tr>
      <w:tr w14:paraId="718F0779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3A76D52D">
            <w:p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lang w:val="en-US" w:eastAsia="zh-CN"/>
              </w:rPr>
              <w:t>description(必须)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4939ECC4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推荐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5BD42" w:themeFill="accent4"/>
            <w:tcMar>
              <w:top w:w="120" w:type="dxa"/>
              <w:bottom w:w="120" w:type="dxa"/>
            </w:tcMar>
            <w:vAlign w:val="center"/>
          </w:tcPr>
          <w:p w14:paraId="7CB9B3D6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Skill 的功能以及何时使用它。Claude 使用它来决定何时应用该 skill。如果省略，使用 markdown 内容的第一段。前置关键用例：组合的 description 和 when_to_use 文本在技能列表中被截断为 1,536 个字符以减少上下文使用。</w:t>
            </w:r>
          </w:p>
        </w:tc>
      </w:tr>
      <w:tr w14:paraId="1E7741B3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2D786F8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when_to_use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918BC5D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05D9458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关于 Claude 何时应该调用该 skill 的额外上下文，例如触发短语或示例请求。附加到技能列表中的 description，并计入 1,536 个字符的上限。</w:t>
            </w:r>
          </w:p>
        </w:tc>
      </w:tr>
      <w:tr w14:paraId="6BEA2379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6049F1E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argument-hint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DA09E4F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7DB8B0B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自动完成期间显示的提示，指示预期的参数。示例：[issue-number] 或 [filename] [format]。</w:t>
            </w:r>
          </w:p>
        </w:tc>
      </w:tr>
      <w:tr w14:paraId="797CE67A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3CA49755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arguments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38D15E8C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08294BD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用于 skill 内容中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"https://code.claude.com/docs/zh-CN/skills" \l "available-string-substitutions"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$name 替换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的命名位置参数。接受空格分隔的字符串或 YAML 列表。名称按顺序映射到参数位置。</w:t>
            </w:r>
          </w:p>
        </w:tc>
      </w:tr>
      <w:tr w14:paraId="394C1103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62BC7EA4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disable-model-invocation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475A2E0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3D2FB32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设置为 true 以防止 Claude 自动加载此 skill。用于你想使用 /name 手动触发的工作流。也防止该 skill 被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"https://code.claude.com/docs/zh-CN/sub-agents" \l "preload-skills-into-subagents"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预加载到 subagents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 中。默认值：false。</w:t>
            </w:r>
          </w:p>
        </w:tc>
      </w:tr>
      <w:tr w14:paraId="28916B64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2642929E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user-invocable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60A5371D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3913CD26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设置为 false 以从 / 菜单中隐藏。用于用户不应直接调用的背景知识。默认值：true。</w:t>
            </w:r>
          </w:p>
        </w:tc>
      </w:tr>
      <w:tr w14:paraId="523CC6D3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FF2E875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allowed-tools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D727346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A44EE3A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当此 skill 处于活动状态时，Claude 可以使用而无需请求权限的工具。接受空格分隔的字符串或 YAML 列表。</w:t>
            </w:r>
          </w:p>
        </w:tc>
      </w:tr>
      <w:tr w14:paraId="22A8BECC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118426C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model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4507CB11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74EE155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当此 skill 处于活动状态时要使用的模型。覆盖适用于当前轮的其余部分，不保存到设置；会话模型在你的下一个提示时恢复。接受与 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"https://code.claude.com/docs/zh-CN/model-config"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/model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 相同的值，或 inherit 以保持活动模型。</w:t>
            </w:r>
          </w:p>
        </w:tc>
      </w:tr>
      <w:tr w14:paraId="0595E235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46B1C0F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effort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F2FFFAF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6C21AD99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当此 skill 处于活动状态时的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"https://code.claude.com/docs/zh-CN/model-config" \l "adjust-effort-level"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工作量级别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。覆盖会话工作量级别。默认值：继承自会话。选项：low、medium、high、xhigh、max；可用级别取决于模型。</w:t>
            </w:r>
          </w:p>
        </w:tc>
      </w:tr>
      <w:tr w14:paraId="312A931C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23754BEF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context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B01433B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523B6D4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设置为 fork 以在分叉的 subagent 上下文中运行。</w:t>
            </w:r>
          </w:p>
        </w:tc>
      </w:tr>
      <w:tr w14:paraId="5F5E6132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4F8BB425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agent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2EA5537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BC00A13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当设置 context: fork 时要使用的 subagent 类型。</w:t>
            </w:r>
          </w:p>
        </w:tc>
      </w:tr>
      <w:tr w14:paraId="50A36D67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0330462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hooks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008AE29B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78820F7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限定于此 skill 生命周期的 hooks。有关配置格式，请参阅 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"https://code.claude.com/docs/zh-CN/hooks" \l "hooks-in-skills-and-agents"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Skills 和代理中的 Hooks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。</w:t>
            </w:r>
          </w:p>
        </w:tc>
      </w:tr>
      <w:tr w14:paraId="45A2AF73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2E0718B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paths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5CF10A32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21352A6B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Glob 模式，限制何时激活此 skill。接受逗号分隔的字符串或 YAML 列表。设置后，Claude 仅在处理与模式匹配的文件时自动加载该 skill。使用与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instrText xml:space="preserve"> HYPERLINK "https://code.claude.com/docs/zh-CN/memory" \l "path-specific-rules" </w:instrTex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路径特定规则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相同的格式。</w:t>
            </w:r>
          </w:p>
        </w:tc>
      </w:tr>
      <w:tr w14:paraId="2FA4E21C">
        <w:tblPrEx>
          <w:tblBorders>
            <w:top w:val="single" w:color="EEEEEE" w:sz="2" w:space="0"/>
            <w:left w:val="single" w:color="EEEEEE" w:sz="2" w:space="0"/>
            <w:bottom w:val="single" w:color="EEEEEE" w:sz="6" w:space="0"/>
            <w:right w:val="single" w:color="EEEEE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1A5D4D76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shell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248C0EED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6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20" w:type="dxa"/>
              <w:bottom w:w="120" w:type="dxa"/>
            </w:tcMar>
            <w:vAlign w:val="center"/>
          </w:tcPr>
          <w:p w14:paraId="779D0FD0">
            <w:p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用于此 skill 中 !`command` 和 ```! 块的 shell。接受 bash（默认）或 powershell。设置 powershell 在 Windows 上通过 PowerShell 运行内联 shell 命令。需要 CLAUDE_CODE_USE_POWERSHELL_TOOL=1。</w:t>
            </w:r>
          </w:p>
        </w:tc>
      </w:tr>
    </w:tbl>
    <w:p w14:paraId="1F87C992"/>
    <w:p w14:paraId="0A81C975">
      <w:pPr>
        <w:rPr>
          <w:rFonts w:hint="eastAsia"/>
          <w:lang w:val="en-US" w:eastAsia="zh-CN"/>
        </w:rPr>
      </w:pPr>
    </w:p>
    <w:p w14:paraId="0CB989FA">
      <w:pPr>
        <w:rPr>
          <w:rFonts w:hint="eastAsia"/>
          <w:lang w:val="en-US" w:eastAsia="zh-CN"/>
        </w:rPr>
      </w:pPr>
    </w:p>
    <w:p w14:paraId="321B1F90">
      <w:pPr>
        <w:pStyle w:val="3"/>
        <w:bidi w:val="0"/>
        <w:rPr>
          <w:rFonts w:hint="eastAsia"/>
          <w:lang w:val="en-US" w:eastAsia="zh-CN"/>
        </w:rPr>
      </w:pPr>
      <w:bookmarkStart w:id="8" w:name="_Toc28917"/>
      <w:r>
        <w:rPr>
          <w:rFonts w:hint="eastAsia"/>
          <w:lang w:val="en-US" w:eastAsia="zh-CN"/>
        </w:rPr>
        <w:t>SKILL.md具体结构和内容：</w:t>
      </w:r>
      <w:bookmarkEnd w:id="8"/>
    </w:p>
    <w:p w14:paraId="7C931427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09E80DB8">
      <w:pPr>
        <w:pStyle w:val="4"/>
        <w:bidi w:val="0"/>
        <w:rPr>
          <w:rFonts w:hint="default"/>
          <w:lang w:val="en-US" w:eastAsia="zh-CN"/>
        </w:rPr>
      </w:pPr>
      <w:bookmarkStart w:id="9" w:name="_Toc25292"/>
      <w:r>
        <w:rPr>
          <w:rFonts w:hint="eastAsia"/>
          <w:lang w:val="en-US" w:eastAsia="zh-CN"/>
        </w:rPr>
        <w:t>1.参考skill-creator的skill.md文档</w:t>
      </w:r>
      <w:bookmarkEnd w:id="9"/>
    </w:p>
    <w:p w14:paraId="59CBFE2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核心结构：</w:t>
      </w:r>
    </w:p>
    <w:p w14:paraId="04EAFCF3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Purpose</w:t>
      </w:r>
    </w:p>
    <w:p w14:paraId="5988ECD1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1B8DD6F6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Scope</w:t>
      </w:r>
    </w:p>
    <w:p w14:paraId="0263D84A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17E80979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Workflow</w:t>
      </w:r>
    </w:p>
    <w:p w14:paraId="46B06BAA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18ADABF6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Core Rules</w:t>
      </w:r>
    </w:p>
    <w:p w14:paraId="606CF53F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57066C89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Output Format</w:t>
      </w:r>
    </w:p>
    <w:p w14:paraId="6F759793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4AC0FF4E">
      <w:p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Final Checklist</w:t>
      </w:r>
    </w:p>
    <w:tbl>
      <w:tblPr>
        <w:tblStyle w:val="10"/>
        <w:tblW w:w="107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200"/>
        <w:gridCol w:w="1665"/>
        <w:gridCol w:w="1438"/>
        <w:gridCol w:w="2551"/>
        <w:gridCol w:w="2144"/>
      </w:tblGrid>
      <w:tr w14:paraId="466F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1756" w:type="dxa"/>
            <w:shd w:val="clear" w:color="auto" w:fill="auto"/>
            <w:vAlign w:val="center"/>
          </w:tcPr>
          <w:p w14:paraId="4C5421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87B24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690E2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建议标题级别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C7F41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64D69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应该写什么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11005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610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142947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YAML frontmatter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7396C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025C6E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不属于 Markdown 标题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60C4FC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 skill 的元信息和触发信息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763E8E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，必要时加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when_to_use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disable-model-invocation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等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1A6AF0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是最核心；description 是触发 skill 的关键</w:t>
            </w:r>
          </w:p>
        </w:tc>
      </w:tr>
      <w:tr w14:paraId="5AB3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F20BB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Purpose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225858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0A4244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03144D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清楚回答这个 skill 让 Claude 做什么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1860E1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1 段话说明 skill 的目标、任务类型和核心价值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2F1C4F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这是正文的开头，不要写太长</w:t>
            </w:r>
          </w:p>
        </w:tc>
      </w:tr>
      <w:tr w14:paraId="7C44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71F0B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Scope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3DA363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推荐接近必须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7E401B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5B9509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 skill 的适用范围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E6C7C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写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 Scope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 of Scope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，说明哪些任务该用，哪些任务不该用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5B7F97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对技术类 skill 很重要，防止 Agent 越界</w:t>
            </w:r>
          </w:p>
        </w:tc>
      </w:tr>
      <w:tr w14:paraId="1162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20A406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Primary Task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58C727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45B133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049C9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 skill 被调用后要完成的主任务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0D3593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写“当用户给出 X 输入时，Claude 应该产出 Y 结果”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466F4F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任务型 / 转换型 skill 很建议写</w:t>
            </w:r>
          </w:p>
        </w:tc>
      </w:tr>
      <w:tr w14:paraId="60AB8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2D79B9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Workflow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79BB88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F7A70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664520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告诉 Claude 执行任务的步骤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34AE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用编号列表写 3~8 步主要流程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161148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不是教程，是执行流程</w:t>
            </w:r>
          </w:p>
        </w:tc>
      </w:tr>
      <w:tr w14:paraId="744F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B1382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Core Rules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58D334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0B27BA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5887F9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写核心规则和硬约束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341C38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按类别列出必须遵守的规则、禁止事项、判断原则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69092F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技术规范类 skill 的核心</w:t>
            </w:r>
          </w:p>
        </w:tc>
      </w:tr>
      <w:tr w14:paraId="169F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1C1D4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 Rule Group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70E2B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01156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3D5A3C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把规则分组，避免一大坨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5E205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例如输入处理、格式要求、异常情况、输出要求等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57852C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二级标题用于拆分规则类别</w:t>
            </w:r>
          </w:p>
        </w:tc>
      </w:tr>
      <w:tr w14:paraId="4154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3B08F6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Output Format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283670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34493F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352C4D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规定 Claude 最终怎么输出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7C87CB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写清楚输出顺序、代码块格式、是否要说明关键决策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2670C7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官方示例里也强调定义输出格式很有用</w:t>
            </w:r>
          </w:p>
        </w:tc>
      </w:tr>
      <w:tr w14:paraId="60A5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72F40E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Checklist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Final Check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724B53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166248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5ABA56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 Claude 输出前自查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6F9164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列出最终回答前必须检查的点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0AAEAC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对代码生成、文档生成、转换任务都很有用</w:t>
            </w:r>
          </w:p>
        </w:tc>
      </w:tr>
      <w:tr w14:paraId="5D70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49979D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Examples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1F15BA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可选但很有用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190D3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1B81F6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 Claude 少量示例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1D2A2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 1~3 个典型 input/output 示例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4EF33E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示例不要太多，复杂示例放 references</w:t>
            </w:r>
          </w:p>
        </w:tc>
      </w:tr>
      <w:tr w14:paraId="2E03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07A13D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References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13DE1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110E7B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45D828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指向外部参考文件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47EB4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写什么时候读取哪个参考文件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3876BA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官方提到大材料应放 bundled resources，SKILL.md 保持精简</w:t>
            </w:r>
          </w:p>
        </w:tc>
      </w:tr>
      <w:tr w14:paraId="6FB1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0401E9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Evaluation / Test Cases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2C1AF3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61C0B6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778DC5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skill 是否有效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1B4566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 2~3 个测试 prompt，或说明测试方法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3A4C8A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 skill-creator 特别强调写测试 prompt 和迭代改进</w:t>
            </w:r>
          </w:p>
        </w:tc>
      </w:tr>
      <w:tr w14:paraId="7D8E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11353A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Do Not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Non-Negotiable Rules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3866E1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74C15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15FC18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明确禁止行为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05B9D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 Claude 绝不能做什么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744EC8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对防止 Agent 乱做非常有效</w:t>
            </w:r>
          </w:p>
        </w:tc>
      </w:tr>
      <w:tr w14:paraId="0B53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E7E6E6" w:themeFill="background2"/>
            <w:vAlign w:val="center"/>
          </w:tcPr>
          <w:p w14:paraId="6640AD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Communication Style</w:t>
            </w:r>
          </w:p>
        </w:tc>
        <w:tc>
          <w:tcPr>
            <w:tcW w:w="1200" w:type="dxa"/>
            <w:shd w:val="clear" w:color="auto" w:fill="E7E6E6" w:themeFill="background2"/>
            <w:vAlign w:val="center"/>
          </w:tcPr>
          <w:p w14:paraId="0A8BCA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E7E6E6" w:themeFill="background2"/>
            <w:vAlign w:val="center"/>
          </w:tcPr>
          <w:p w14:paraId="09305B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E7E6E6" w:themeFill="background2"/>
            <w:vAlign w:val="center"/>
          </w:tcPr>
          <w:p w14:paraId="3C334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控制和用户交流方式</w:t>
            </w:r>
          </w:p>
        </w:tc>
        <w:tc>
          <w:tcPr>
            <w:tcW w:w="2551" w:type="dxa"/>
            <w:shd w:val="clear" w:color="auto" w:fill="E7E6E6" w:themeFill="background2"/>
            <w:vAlign w:val="center"/>
          </w:tcPr>
          <w:p w14:paraId="7726B2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写解释深度、术语使用、是否主动提问</w:t>
            </w:r>
          </w:p>
        </w:tc>
        <w:tc>
          <w:tcPr>
            <w:tcW w:w="2144" w:type="dxa"/>
            <w:shd w:val="clear" w:color="auto" w:fill="E7E6E6" w:themeFill="background2"/>
            <w:vAlign w:val="center"/>
          </w:tcPr>
          <w:p w14:paraId="4364C4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 skill-creator 有专门的用户沟通章节</w:t>
            </w:r>
          </w:p>
        </w:tc>
      </w:tr>
    </w:tbl>
    <w:p w14:paraId="5BFC92BB">
      <w:pPr>
        <w:rPr>
          <w:rFonts w:hint="eastAsia"/>
          <w:sz w:val="28"/>
          <w:szCs w:val="28"/>
          <w:lang w:val="en-US" w:eastAsia="zh-CN"/>
        </w:rPr>
      </w:pPr>
    </w:p>
    <w:p w14:paraId="68ED87F6">
      <w:pPr>
        <w:pStyle w:val="4"/>
        <w:bidi w:val="0"/>
        <w:rPr>
          <w:rFonts w:hint="eastAsia"/>
          <w:lang w:val="en-US" w:eastAsia="zh-CN"/>
        </w:rPr>
      </w:pPr>
      <w:bookmarkStart w:id="10" w:name="_Toc18694"/>
      <w:r>
        <w:rPr>
          <w:rFonts w:hint="eastAsia"/>
          <w:lang w:val="en-US" w:eastAsia="zh-CN"/>
        </w:rPr>
        <w:t>2.参考女娲SKILL的skill.md文件</w:t>
      </w:r>
      <w:bookmarkEnd w:id="10"/>
    </w:p>
    <w:p w14:paraId="61E593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核心结构：</w:t>
      </w:r>
    </w:p>
    <w:p w14:paraId="3233A753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 核心理念</w:t>
      </w:r>
    </w:p>
    <w:p w14:paraId="07C0471F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6FF10CBD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 执行流程</w:t>
      </w:r>
    </w:p>
    <w:p w14:paraId="27F97DEC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02A9BC48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0: 入口分流</w:t>
      </w:r>
    </w:p>
    <w:p w14:paraId="05BC4FE8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3458962E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0A: 需求澄清</w:t>
      </w:r>
      <w:r>
        <w:rPr>
          <w:rFonts w:hint="eastAsia"/>
          <w:sz w:val="24"/>
          <w:szCs w:val="24"/>
          <w:lang w:val="en-US" w:eastAsia="zh-CN"/>
        </w:rPr>
        <w:t>（Phase中又有####step1/2...）</w:t>
      </w:r>
    </w:p>
    <w:p w14:paraId="17A7FD98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7A3B30A4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0B: 需求诊断</w:t>
      </w:r>
    </w:p>
    <w:p w14:paraId="6FE92A48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25BED8CE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1: 信息采集</w:t>
      </w:r>
    </w:p>
    <w:p w14:paraId="1858B7CB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1650562D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2: 框架提炼</w:t>
      </w:r>
    </w:p>
    <w:p w14:paraId="74038004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6BA7AD59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3: Skill构建</w:t>
      </w:r>
    </w:p>
    <w:p w14:paraId="01563B43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3AE7B8B5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Phase 4: 质量验证</w:t>
      </w:r>
    </w:p>
    <w:p w14:paraId="771AC14F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tbl>
      <w:tblPr>
        <w:tblStyle w:val="10"/>
        <w:tblW w:w="107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200"/>
        <w:gridCol w:w="1665"/>
        <w:gridCol w:w="1438"/>
        <w:gridCol w:w="2551"/>
        <w:gridCol w:w="2144"/>
      </w:tblGrid>
      <w:tr w14:paraId="47DA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1756" w:type="dxa"/>
            <w:shd w:val="clear" w:color="auto" w:fill="auto"/>
            <w:vAlign w:val="center"/>
          </w:tcPr>
          <w:p w14:paraId="4A6F7E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669AF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B5324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建议标题级别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5DAD4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36C6B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应该写什么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27F4A9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420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1515F5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YAML frontmatter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1F81C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405A5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不属于 Markdown 标题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01A8B9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 skill 名称、描述和触发条件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523515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，description 里写清楚输入、输出、触发词和模糊触发场景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4E1A20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 写得很强，包含明确触发词和模糊需求触发</w:t>
            </w:r>
          </w:p>
        </w:tc>
      </w:tr>
      <w:tr w14:paraId="7B6D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24707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 Skill名称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6DF7F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4C8C438E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29C9C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作为正文入口，告诉读者/Agent 这个 skill 的主题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893E5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 skill 的正式名称，可以带一句定位口号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5B9A7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女娲用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女娲 · Skill造人术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，很明确</w:t>
            </w:r>
          </w:p>
        </w:tc>
      </w:tr>
      <w:tr w14:paraId="0F82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03D7A9CC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 核心理念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77BCC98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推荐接近必须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70CD110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7044D3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说明这个 skill 的底层原则，防止 Agent 只做表面任务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41EA5C2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写这个 skill 真正追求什么，不是什么；核心判断标准是什么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4EAD225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女娲强调“不是复制人，是提炼思维框架”，这相当于总原则</w:t>
            </w:r>
          </w:p>
        </w:tc>
      </w:tr>
      <w:tr w14:paraId="1ABE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20CD4893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 执行流程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567DDE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08D1E1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22B3A4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作为整个 skill 的主干，告诉 Agent 按什么流程工作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2BE58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用 Phase 分阶段写，从输入判断到最终输出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34C6566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女娲最值得借鉴的就是这部分，流程非常清晰</w:t>
            </w:r>
          </w:p>
        </w:tc>
      </w:tr>
      <w:tr w14:paraId="0B08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1C67C0E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 Phase 0: 入口分流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1666AE7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0239266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75AEAE1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判断用户输入属于哪类任务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2FBC8B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写输入类型、对应路径、示例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59A46C0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适合复杂 skill，先分流再处理，避免一上来就执行错误流程</w:t>
            </w:r>
          </w:p>
        </w:tc>
      </w:tr>
      <w:tr w14:paraId="7E3D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254CD813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0A / 0B: 需求澄清或诊断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20DDB49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3980F2E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530C3F9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对不同输入路径做不同处理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3D63433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明确路径 A 做什么、路径 B 做什么，需要问哪些问题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2392120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女娲把明确需求和模糊需求分开，这种结构很适合复杂任务</w:t>
            </w:r>
          </w:p>
        </w:tc>
      </w:tr>
      <w:tr w14:paraId="6947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3E0B1206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Step 1 / Step 2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48E9381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49F396B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2E64B07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把某个 Phase 内部继续拆成小步骤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4D6326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Step 只解决一个动作，比如定位需求、推荐候选、等待选择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6F367A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四级标题不要滥用，只在 Phase 内步骤较多时使用</w:t>
            </w:r>
          </w:p>
        </w:tc>
      </w:tr>
      <w:tr w14:paraId="56D2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4994354E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0.5: 准备/初始化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65E640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可选但很有用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69A0D0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02BFD3A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在正式处理前创建目录、准备文件、确认模式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615F36A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写初始化动作、文件结构、完成检查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6DE284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女娲在调研前先创建 skill 目录，这保证后续产物有地方存</w:t>
            </w:r>
          </w:p>
        </w:tc>
      </w:tr>
      <w:tr w14:paraId="11F8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05AD12F5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1: 信息采集 / 输入分析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7CE6ACC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66E9C79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4FE5572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收集完成任务所需的信息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07C0389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写要读取什么、分析什么、如何分类、缺失信息怎么办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168E764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女娲这里是多源调研；代码类 skill 可以对应“源码解析/上下文分析”</w:t>
            </w:r>
          </w:p>
        </w:tc>
      </w:tr>
      <w:tr w14:paraId="259F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02CC9DCC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模式判断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490C4E3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7FFCA3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75EA4A3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根据输入条件选择不同执行策略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295603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写不同模式、触发条件和处理策略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0DA0EFB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女娲区分“纯网络搜索 / 本地语料优先 / 纯本地语料”</w:t>
            </w:r>
          </w:p>
        </w:tc>
      </w:tr>
      <w:tr w14:paraId="00E5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4972A78A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任务分配表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4A228F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7918BE6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1B2DC58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把复杂任务拆给多个子任务或维度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1783C5D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用表格写任务、目标、输出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41948E7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女娲用 6 个 Agent 分维度调研；你的任务如果不需要 subagent，可以简化</w:t>
            </w:r>
          </w:p>
        </w:tc>
      </w:tr>
      <w:tr w14:paraId="4C25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0EB7B1D4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硬性要求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5C7D14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6E5211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1ECFFD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写这个阶段绝对要遵守的规则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7588603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写必须保存什么、必须检查什么、不能忽略什么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57E5E4F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很适合放“转换结果必须复查”“高风险点必须标注”</w:t>
            </w:r>
          </w:p>
        </w:tc>
      </w:tr>
      <w:tr w14:paraId="6E44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67C3D1CB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#### Prompt模板 / 执行模板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00C3CC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可选但很有用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1CD38AB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1F00AE6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 Agent 可复用的执行格式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B353E6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写固定任务模板、输入输出要求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4882CC3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女娲给 subagent prompt 模板；代码转换 skill 可以给“转换任务模板”</w:t>
            </w:r>
          </w:p>
        </w:tc>
      </w:tr>
      <w:tr w14:paraId="0544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4E8CD40D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#### 工具辅助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1CB6B04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754739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54FCDBA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告诉 Agent 什么时候用工具或脚本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613E71D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写可用脚本、适用场景、调用方式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3569742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如果你的 skill 后续有 lint、转换脚本、格式化脚本，可以放这里</w:t>
            </w:r>
          </w:p>
        </w:tc>
      </w:tr>
      <w:tr w14:paraId="7A9B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6DAE4181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失败处理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11303E5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276290F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15BD980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说明遇到信息不足、超时、冲突时怎么办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775CE7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写失败时不要硬编，标注限制，继续推进或回退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64CBA7C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女娲强调信息不足时诚实标注，这对技术转换也重要</w:t>
            </w:r>
          </w:p>
        </w:tc>
      </w:tr>
      <w:tr w14:paraId="5E37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47A38330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1.5: Review检查点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6C2D729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6B690F5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025CDB7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在进入下一阶段前暂停确认质量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2EC25CA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写需要展示什么摘要，用户确认后才能继续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66AEDE1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女娲的检查点很值得借鉴；复杂任务中间检查比最后返工更省</w:t>
            </w:r>
          </w:p>
        </w:tc>
      </w:tr>
      <w:tr w14:paraId="58DF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60BBF62B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2: 提炼 / 规则匹配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6992E19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03F37C2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194390F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从输入中提炼关键结构或匹配规则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55435B4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写如何从材料/源码中提取关键点，如何筛选有效信息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2B58DB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女娲是“框架提炼”；代码转换可以是“类型/位宽/规则匹配”</w:t>
            </w:r>
          </w:p>
        </w:tc>
      </w:tr>
      <w:tr w14:paraId="0CC3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7B9A6AF5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2.1 / 2.2 子步骤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7E00B2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7BDCA12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3590ABE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 Phase 2 拆成具体分析项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4E4FE5B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每个子步骤对应一个分析维度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5434858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女娲拆成心智模型、决策启发式、表达 DNA 等</w:t>
            </w:r>
          </w:p>
        </w:tc>
      </w:tr>
      <w:tr w14:paraId="52E0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23AE2F82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2.5: 提炼确认检查点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2CBBEF5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1D266E5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44C497F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在正式生成前确认方向是否正确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5392C5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写摘要、确认标准、用户不满意时如何回退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5850C5D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对代码转换可对应“转换策略确认”或“高风险点确认”</w:t>
            </w:r>
          </w:p>
        </w:tc>
      </w:tr>
      <w:tr w14:paraId="10FD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7F1AD675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 Phase 3: 构建 / 生成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51D57C8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22B0DFE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3E1C8E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真正生成最终产物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2E14442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写生成什么、按什么模板、从哪些前置结果填充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33E5B79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女娲这里生成最终 SKILL.md；代码类 skill 这里生成目标代码</w:t>
            </w:r>
          </w:p>
        </w:tc>
      </w:tr>
      <w:tr w14:paraId="3531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2500D93E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Step 1: 读取模板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76D6125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2FB85B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0A57982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规定是否使用模板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0105EF5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写读取哪个模板、模板包含什么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7A12A57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如果你的输出有固定格式，可以保留这个思想</w:t>
            </w:r>
          </w:p>
        </w:tc>
      </w:tr>
      <w:tr w14:paraId="20FD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154F2E44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Step 2: 填充内容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18CD01C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5B6F36D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362EFB3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说明如何把分析结果组装成最终产物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38A5F06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用表格写“输出部分”和“来源”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0353812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女娲这部分很清楚，适合复杂产物生成</w:t>
            </w:r>
          </w:p>
        </w:tc>
      </w:tr>
      <w:tr w14:paraId="7DCE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28C6ECF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 Phase 4: 质量验证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0FAAEFF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7121159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03CA82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对输出结果做测试或复查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7F69DE6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写检查项、通过标准、不通过怎么处理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141C13A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女娲有 Sanity Check、Edge Case、Voice Check；你的 skill 应该有转换复查</w:t>
            </w:r>
          </w:p>
        </w:tc>
      </w:tr>
      <w:tr w14:paraId="1599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58CC1213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 通过标准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73A5AE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3FE8BD6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四级标题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7BEF2EA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定义什么叫合格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5A30236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用表格写检查项、通过标准、不通过信号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511FE8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技术类 skill 非常适合这样写</w:t>
            </w:r>
          </w:p>
        </w:tc>
      </w:tr>
      <w:tr w14:paraId="3827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4FD4951B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 Phase 5: 精炼 / 后置优化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197306E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1829B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21FE2BE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在主结果完成后做二次优化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27CD869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写是否需要第二轮审查、优化、压缩、格式化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5F29E96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女娲用双 Agent 精炼；你的第一版可以暂时不写这么重</w:t>
            </w:r>
          </w:p>
        </w:tc>
      </w:tr>
      <w:tr w14:paraId="155E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0C518AD7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 更新已有结果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2A8B238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660FBA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64E2103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处理“修改已有产物”的场景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45A8CC4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写如何读取旧版本、增量更新、避免重写全部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24597BE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 skill、代码、文档类任务都很有用</w:t>
            </w:r>
          </w:p>
        </w:tc>
      </w:tr>
      <w:tr w14:paraId="0542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347A3F6B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 品味守则 / 判断原则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2F2224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4267AF6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3BC0E54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 Agent 在模糊判断时的优先级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1622F01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写几条简洁原则，帮助 Agent 遇到冲突时选择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1D7DF6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女娲有“长文 &gt; 金句”等速查原则</w:t>
            </w:r>
          </w:p>
        </w:tc>
      </w:tr>
      <w:tr w14:paraId="1F28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75BD42" w:themeFill="accent4"/>
            <w:vAlign w:val="center"/>
          </w:tcPr>
          <w:p w14:paraId="58C934A8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### 绝不做的事</w:t>
            </w:r>
          </w:p>
        </w:tc>
        <w:tc>
          <w:tcPr>
            <w:tcW w:w="1200" w:type="dxa"/>
            <w:shd w:val="clear" w:color="auto" w:fill="75BD42" w:themeFill="accent4"/>
            <w:vAlign w:val="center"/>
          </w:tcPr>
          <w:p w14:paraId="4C9209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75BD42" w:themeFill="accent4"/>
            <w:vAlign w:val="center"/>
          </w:tcPr>
          <w:p w14:paraId="411886C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三级标题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###</w:t>
            </w:r>
          </w:p>
        </w:tc>
        <w:tc>
          <w:tcPr>
            <w:tcW w:w="1438" w:type="dxa"/>
            <w:shd w:val="clear" w:color="auto" w:fill="75BD42" w:themeFill="accent4"/>
            <w:vAlign w:val="center"/>
          </w:tcPr>
          <w:p w14:paraId="1E6582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明确禁止行为</w:t>
            </w:r>
          </w:p>
        </w:tc>
        <w:tc>
          <w:tcPr>
            <w:tcW w:w="2551" w:type="dxa"/>
            <w:shd w:val="clear" w:color="auto" w:fill="75BD42" w:themeFill="accent4"/>
            <w:vAlign w:val="center"/>
          </w:tcPr>
          <w:p w14:paraId="51547FA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写绝不能编造、不能忽略、不能强行生成等</w:t>
            </w:r>
          </w:p>
        </w:tc>
        <w:tc>
          <w:tcPr>
            <w:tcW w:w="2144" w:type="dxa"/>
            <w:shd w:val="clear" w:color="auto" w:fill="75BD42" w:themeFill="accent4"/>
            <w:vAlign w:val="center"/>
          </w:tcPr>
          <w:p w14:paraId="6E7950D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这相当于 Do Not / Non-Negotiable Rules</w:t>
            </w:r>
          </w:p>
        </w:tc>
      </w:tr>
      <w:tr w14:paraId="63AF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21D40D58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 特殊场景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55ECC26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5F130D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4641FE4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处理常规流程覆盖不了的变体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301A14D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写不同输入、不同对象、信息不足、更新模式等变体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6D70714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女娲这部分很完整，适合复杂 skill</w:t>
            </w:r>
          </w:p>
        </w:tc>
      </w:tr>
      <w:tr w14:paraId="16F3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6" w:type="dxa"/>
            <w:shd w:val="clear" w:color="auto" w:fill="CFCECE" w:themeFill="background2" w:themeFillShade="E5"/>
            <w:vAlign w:val="center"/>
          </w:tcPr>
          <w:p w14:paraId="73BDA52C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 最后</w:t>
            </w:r>
          </w:p>
        </w:tc>
        <w:tc>
          <w:tcPr>
            <w:tcW w:w="1200" w:type="dxa"/>
            <w:shd w:val="clear" w:color="auto" w:fill="CFCECE" w:themeFill="background2" w:themeFillShade="E5"/>
            <w:vAlign w:val="center"/>
          </w:tcPr>
          <w:p w14:paraId="3E5E38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1665" w:type="dxa"/>
            <w:shd w:val="clear" w:color="auto" w:fill="CFCECE" w:themeFill="background2" w:themeFillShade="E5"/>
            <w:vAlign w:val="center"/>
          </w:tcPr>
          <w:p w14:paraId="4B2A0BA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二级标题 </w:t>
            </w: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##</w:t>
            </w:r>
          </w:p>
        </w:tc>
        <w:tc>
          <w:tcPr>
            <w:tcW w:w="1438" w:type="dxa"/>
            <w:shd w:val="clear" w:color="auto" w:fill="CFCECE" w:themeFill="background2" w:themeFillShade="E5"/>
            <w:vAlign w:val="center"/>
          </w:tcPr>
          <w:p w14:paraId="73AB36C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收束 skill 的理念或最终提醒</w:t>
            </w:r>
          </w:p>
        </w:tc>
        <w:tc>
          <w:tcPr>
            <w:tcW w:w="2551" w:type="dxa"/>
            <w:shd w:val="clear" w:color="auto" w:fill="CFCECE" w:themeFill="background2" w:themeFillShade="E5"/>
            <w:vAlign w:val="center"/>
          </w:tcPr>
          <w:p w14:paraId="746557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写一句核心原则或结束语</w:t>
            </w:r>
          </w:p>
        </w:tc>
        <w:tc>
          <w:tcPr>
            <w:tcW w:w="2144" w:type="dxa"/>
            <w:shd w:val="clear" w:color="auto" w:fill="CFCECE" w:themeFill="background2" w:themeFillShade="E5"/>
            <w:vAlign w:val="center"/>
          </w:tcPr>
          <w:p w14:paraId="2DB191D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不是必须，但可以增强整体一致性</w:t>
            </w:r>
          </w:p>
        </w:tc>
      </w:tr>
    </w:tbl>
    <w:p w14:paraId="4D0D4578">
      <w:pPr>
        <w:rPr>
          <w:rFonts w:hint="default"/>
          <w:sz w:val="24"/>
          <w:szCs w:val="24"/>
          <w:lang w:val="en-US" w:eastAsia="zh-CN"/>
        </w:rPr>
      </w:pPr>
    </w:p>
    <w:p w14:paraId="0E692F25">
      <w:pPr>
        <w:rPr>
          <w:rFonts w:hint="eastAsia"/>
          <w:sz w:val="28"/>
          <w:szCs w:val="28"/>
          <w:lang w:val="en-US" w:eastAsia="zh-CN"/>
        </w:rPr>
      </w:pPr>
    </w:p>
    <w:p w14:paraId="0D1FDF3F">
      <w:pPr>
        <w:rPr>
          <w:rFonts w:hint="eastAsia"/>
          <w:sz w:val="28"/>
          <w:szCs w:val="28"/>
          <w:lang w:val="en-US" w:eastAsia="zh-CN"/>
        </w:rPr>
      </w:pPr>
    </w:p>
    <w:p w14:paraId="67A059F4">
      <w:pPr>
        <w:rPr>
          <w:rFonts w:hint="eastAsia"/>
          <w:sz w:val="28"/>
          <w:szCs w:val="28"/>
          <w:lang w:val="en-US" w:eastAsia="zh-CN"/>
        </w:rPr>
      </w:pPr>
    </w:p>
    <w:p w14:paraId="5F7FD399">
      <w:pPr>
        <w:pStyle w:val="4"/>
        <w:bidi w:val="0"/>
        <w:rPr>
          <w:rFonts w:hint="eastAsia"/>
          <w:lang w:val="en-US" w:eastAsia="zh-CN"/>
        </w:rPr>
      </w:pPr>
      <w:bookmarkStart w:id="11" w:name="_Toc32714"/>
      <w:r>
        <w:rPr>
          <w:rFonts w:hint="eastAsia"/>
          <w:lang w:val="en-US" w:eastAsia="zh-CN"/>
        </w:rPr>
        <w:t>3.SKILL.md模板总结:</w:t>
      </w:r>
      <w:bookmarkEnd w:id="11"/>
    </w:p>
    <w:p w14:paraId="6FB935A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---</w:t>
      </w:r>
    </w:p>
    <w:p w14:paraId="64D60A0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name: skill-name</w:t>
      </w:r>
    </w:p>
    <w:p w14:paraId="74CEE12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description: ...</w:t>
      </w:r>
    </w:p>
    <w:p w14:paraId="67B596F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---</w:t>
      </w:r>
    </w:p>
    <w:p w14:paraId="6BF4B5C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8374F2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 Skill Name</w:t>
      </w:r>
    </w:p>
    <w:p w14:paraId="0EB7F73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6CD281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核心目标 / Purpose</w:t>
      </w:r>
    </w:p>
    <w:p w14:paraId="7957C52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AA36AE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适用范围 / Scope</w:t>
      </w:r>
    </w:p>
    <w:p w14:paraId="0F8EF7E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6193F30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使用模式 / Usage Modes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/>
          <w:i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/>
          <w:iCs/>
          <w:sz w:val="24"/>
          <w:szCs w:val="24"/>
          <w:lang w:val="en-US" w:eastAsia="zh-CN"/>
        </w:rPr>
        <w:t>//分类写使用模式，可以是VHDL代码转化/SV代码检查等</w:t>
      </w:r>
      <w:bookmarkStart w:id="12" w:name="_GoBack"/>
      <w:bookmarkEnd w:id="12"/>
    </w:p>
    <w:p w14:paraId="2B755D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3C7A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执行流程 / Workflow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//写Agent怎么做，包括一下Phase/Step</w:t>
      </w:r>
    </w:p>
    <w:p w14:paraId="0658133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FEC8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 Phase 0: 输入识别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//判断VHDL代码输入类别，pkg,function，entity等/已经转化的SV代码，复查</w:t>
      </w:r>
    </w:p>
    <w:p w14:paraId="76C5746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72081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 Phase 1: 上下文分析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//提取端口，signal，variable，function，等</w:t>
      </w:r>
    </w:p>
    <w:p w14:paraId="5E7F6D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278F5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 Phase 2: 规则匹配 / 策略选择</w:t>
      </w:r>
    </w:p>
    <w:p w14:paraId="1CC66388">
      <w:pP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-</w:t>
      </w:r>
    </w:p>
    <w:p w14:paraId="64E27B3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 Phase 3: 结果生成</w:t>
      </w:r>
    </w:p>
    <w:p w14:paraId="25EA0D1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FDA0E8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### Phase 4: 结果复查</w:t>
      </w:r>
    </w:p>
    <w:p w14:paraId="37B8C6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2DCF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核心规则 / Core Rules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//进行分类:类型/位宽/符号/数组/integer 等VHDL转化SV的规则 写为命令式</w:t>
      </w:r>
    </w:p>
    <w:p w14:paraId="3215D5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E0B35D">
      <w:pP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特殊场景 / Special Cases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//无法直接转化的场景，需要根据之前整理的规则选取或标注 写为命令式</w:t>
      </w:r>
    </w:p>
    <w:p w14:paraId="0D153D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05DF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绝不做的事 / Do Not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//原理与核心规则/Core Rules对应，写法应该更加明确DO not</w:t>
      </w:r>
    </w:p>
    <w:p w14:paraId="43FB75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4DA8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输出格式 / Output Format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//按照顺序输出：1.SV代码 2.转化说明 3.需要人工确认点等</w:t>
      </w:r>
    </w:p>
    <w:p w14:paraId="6B4F00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763A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质量检查清单 / Final Checklist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//检查重点语法是否按要求转化，语义是否相同等</w:t>
      </w:r>
    </w:p>
    <w:p w14:paraId="4371CF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12B3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## 工具与脚本预留 / Tools and Scripts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//预留，后续用于扩展</w:t>
      </w:r>
    </w:p>
    <w:p w14:paraId="073340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356D6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## 参考资料 / References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/>
          <w:iCs/>
          <w:sz w:val="24"/>
          <w:szCs w:val="24"/>
          <w:lang w:val="en-US" w:eastAsia="zh-CN"/>
        </w:rPr>
        <w:t>//放置转化规则表，经典示例等</w:t>
      </w:r>
    </w:p>
    <w:p w14:paraId="3601B167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78080"/>
    <w:multiLevelType w:val="singleLevel"/>
    <w:tmpl w:val="B95780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5B5390"/>
    <w:multiLevelType w:val="multilevel"/>
    <w:tmpl w:val="1F5B5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A65AD"/>
    <w:rsid w:val="02D212D8"/>
    <w:rsid w:val="0B745622"/>
    <w:rsid w:val="0E884E1C"/>
    <w:rsid w:val="11B86658"/>
    <w:rsid w:val="121F54F6"/>
    <w:rsid w:val="144638D4"/>
    <w:rsid w:val="148B157A"/>
    <w:rsid w:val="17103D25"/>
    <w:rsid w:val="177063A4"/>
    <w:rsid w:val="1801613D"/>
    <w:rsid w:val="19DE635C"/>
    <w:rsid w:val="1D9060FA"/>
    <w:rsid w:val="1DF428DD"/>
    <w:rsid w:val="1E194446"/>
    <w:rsid w:val="244F2331"/>
    <w:rsid w:val="261B4F4B"/>
    <w:rsid w:val="2C163734"/>
    <w:rsid w:val="2CEE645F"/>
    <w:rsid w:val="2F0D0E1E"/>
    <w:rsid w:val="2F776D0B"/>
    <w:rsid w:val="33BC2E13"/>
    <w:rsid w:val="3639699D"/>
    <w:rsid w:val="37182A56"/>
    <w:rsid w:val="3AEF1D20"/>
    <w:rsid w:val="3C4340D1"/>
    <w:rsid w:val="3CE65BE2"/>
    <w:rsid w:val="3DAC0897"/>
    <w:rsid w:val="45AC0F39"/>
    <w:rsid w:val="463C4755"/>
    <w:rsid w:val="48E64762"/>
    <w:rsid w:val="4F9D7E1D"/>
    <w:rsid w:val="531B276C"/>
    <w:rsid w:val="533B7DA0"/>
    <w:rsid w:val="540168F4"/>
    <w:rsid w:val="5A040485"/>
    <w:rsid w:val="5A776ED8"/>
    <w:rsid w:val="5B976763"/>
    <w:rsid w:val="5D99194B"/>
    <w:rsid w:val="5DA86032"/>
    <w:rsid w:val="5E113BD7"/>
    <w:rsid w:val="5F473629"/>
    <w:rsid w:val="62122F41"/>
    <w:rsid w:val="62530CA1"/>
    <w:rsid w:val="634E3AAB"/>
    <w:rsid w:val="65B50011"/>
    <w:rsid w:val="67B870DC"/>
    <w:rsid w:val="6CA4030D"/>
    <w:rsid w:val="6D8141AA"/>
    <w:rsid w:val="6DD62AD7"/>
    <w:rsid w:val="6F423F8B"/>
    <w:rsid w:val="6F653D83"/>
    <w:rsid w:val="733F6A7E"/>
    <w:rsid w:val="734D4DE5"/>
    <w:rsid w:val="74E474F8"/>
    <w:rsid w:val="778D031B"/>
    <w:rsid w:val="78706509"/>
    <w:rsid w:val="7C16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iPriority w:val="0"/>
    <w:rPr>
      <w:color w:val="0000FF"/>
      <w:u w:val="single"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4435</Words>
  <Characters>6703</Characters>
  <Lines>0</Lines>
  <Paragraphs>0</Paragraphs>
  <TotalTime>25</TotalTime>
  <ScaleCrop>false</ScaleCrop>
  <LinksUpToDate>false</LinksUpToDate>
  <CharactersWithSpaces>7351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2026-04-24T05:30:00Z</dcterms:created>
  <dc:creator>elitestek</dc:creator>
  <cp:lastModifiedBy>华山飞毛腿</cp:lastModifiedBy>
  <dcterms:modified xsi:type="dcterms:W3CDTF">2026-04-29T02:06:44Z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eyJoZGlkIjoiYjk5ODM0YmMxOWJiYWQyNDU4MGIzYWRmYTA0ZmI5NDciLCJ1c2VySWQiOiI4ODk4NDM3ODIifQ==</vt:lpwstr>
  </property>
  <property fmtid="{D5CDD505-2E9C-101B-9397-08002B2CF9AE}" pid="4" name="ICV">
    <vt:lpwstr>B19FE4C4E65C40D08CC0574DBECCD8FC_12</vt:lpwstr>
  </property>
</Properties>
</file>