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Nop事件机制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事件机制相关接口</w:t>
      </w:r>
    </w:p>
    <w:p>
      <w:r>
        <w:drawing>
          <wp:inline distT="0" distB="0" distL="114300" distR="114300">
            <wp:extent cx="3482340" cy="5791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IEventPublisher接口Publish&lt;T&gt;(T eventMessage)方法用于发布事件（生产者）。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IConsumer&lt;T&gt;接口HandleEvent(T eventMessage)方法用于处理事件（消费者）。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两者之间的关系由T泛型来关联。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3390900" cy="12877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2971800" cy="12496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ISubscriptionService接口GetSubscriptions&lt;T&gt;()方法返回IList&lt;IConsumer&lt;T&gt;&gt;集合，该集合保存了消费者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3009900" cy="124206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接口的实现如图：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273040" cy="412559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2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46220" cy="22402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2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消费者IConsermer&lt;T&gt;注册</w:t>
      </w:r>
    </w:p>
    <w:p>
      <w:pPr>
        <w:jc w:val="left"/>
      </w:pPr>
      <w:r>
        <w:rPr>
          <w:rFonts w:hint="eastAsia"/>
          <w:lang w:val="en-US" w:eastAsia="zh-CN"/>
        </w:rPr>
        <w:t>在应用启用时会对所有的继承IConsermer&lt;T&gt;接口的类进行注册。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793240"/>
            <wp:effectExtent l="0" t="0" r="1460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D12F8E"/>
    <w:rsid w:val="44B36D5B"/>
    <w:rsid w:val="49EA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孙龙</cp:lastModifiedBy>
  <dcterms:modified xsi:type="dcterms:W3CDTF">2019-01-18T07:31:25Z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