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Nop事件机制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587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创建消费者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在Nop中多是通过事件缓存对事件进行处理的，如：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用户修改密码事件缓存消费者，该类继承消费者接口泛型类型为用户密码修改事件再通过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SubscriptionService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类的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GetSubscriptions&lt;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&gt;()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的方法</w:t>
      </w:r>
      <w:r>
        <w:rPr>
          <w:rFonts w:hint="eastAsia"/>
          <w:lang w:val="en-US" w:eastAsia="zh-CN"/>
        </w:rPr>
        <w:t>以此来实现事件的订阅。</w:t>
      </w:r>
    </w:p>
    <w:p>
      <w:r>
        <w:drawing>
          <wp:inline distT="0" distB="0" distL="114300" distR="114300">
            <wp:extent cx="5271770" cy="347091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0160" cy="3086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生产消息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如图：使用_evevPublisher.Pulish(new OrderPaidEvent(order))对事件进行发布</w:t>
      </w:r>
    </w:p>
    <w:p>
      <w:r>
        <w:drawing>
          <wp:inline distT="0" distB="0" distL="114300" distR="114300">
            <wp:extent cx="5271770" cy="290068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在Nop中有几个常用的缓存事件：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072640" cy="205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价格相关的事件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065020" cy="1752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用户修改密码事件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182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折扣相关的事件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1240" cy="167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前台模型相关的事件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301240" cy="167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后台模型相关的事件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14C16"/>
    <w:rsid w:val="062A560F"/>
    <w:rsid w:val="0C5353DA"/>
    <w:rsid w:val="10A23CB4"/>
    <w:rsid w:val="11813FFC"/>
    <w:rsid w:val="36ED641A"/>
    <w:rsid w:val="3FE4666E"/>
    <w:rsid w:val="56D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2019-01-21T05:58:38Z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