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ind w:firstLine="420"/>
        <w:jc w:val="both"/>
      </w:pPr>
      <w:r>
        <w:rPr>
          <w:rFonts w:ascii="Times New Roman" w:hAnsi="Times New Roman" w:eastAsia="仿宋"/>
          <w:b w:val="0"/>
          <w:sz w:val="24"/>
        </w:rPr>
        <w:t>溶酶体靶向嵌合体（LYTAC）通过偶联靶蛋白与溶酶体靶向受体，将胞外及膜蛋白导入溶酶体降解，为传统上难以药化的胞外靶点提供了新的干预思路。本综述从受体生物学、模块化分子设计、疾病应用验证和转化瓶颈四个层面展开讨论，重点分析受体选择如何决定降解效率与组织定位，归纳靶向臂、受体臂和连接子三模块的平台属性，并在分子工程部分结合Banik、Ahn、Pance和Li等代表性研究加以说明，最后评估降解策略相对单纯阻断可能带来的增益，以及走向成药前仍需面对的主要障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2020年Banik等提出溶酶体靶向嵌合体（LYTAC），通过同时结合靶蛋白与细胞表面溶酶体靶向受体，经内吞-溶酶体途径实现蛋白清除（参考文献：《Lysosome-targeting chimaeras for degradation of extracellular proteins》[2]）。Chen等和Mamun等的综述已对胞外蛋白降解的技术版图与分子类型做过宏观梳理（参考文献：《Targeted degradation of extracellular secreted and membrane proteins》[3]；《Targeted degradation of extracellular proteins: state of the art and diversity of degrader designs》[4]）。在上述背景之下，本文依次讨论受体如何选择、分子模块如何装配、疾病模型中有哪些验证证据，以及转化过程中尚存的瓶颈，希望为后续LYTAC药物研发提供一条可逐项对照的分析路径。</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不是仅由化学结构决定。三元复合物形成后，通过网格蛋白介导内吞进入早期内体；之后复合物或被分选至溶酶体完成蛋白水解，或通过retromer等途径回收至细胞膜，两条路径的竞争决定了LYTAC的最终降解效率（图1）。Lin等的早期综述认为这种平衡是解释不同细胞系降解效率差异的核心变量（参考文献：《Emerging protein degradation strategies: expanding the scope to extracellular and membrane proteins》[5]）。</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就能启动降解程序。降解发生在溶酶体后，靶蛋白的膜信号传导和胞外相互作用可同时终止，这一机制差异是后续降解是否优于阻断比较的生物学基础（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由此可以看出受体可及性本身会是降解效率的上游决定因素（参考文献：《Lysosome-targeting chimaeras for degradation of extracellular proteins》[2]）。</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在多种组织均有表达，内吞效率较高，适合不需要严格组织靶向、且可接受一定脱靶风险的场景。Huang等通过内源性配体竞争实验揭示，细胞内M6P修饰糖蛋白可与外源配体竞争CI-M6PR结合位点，是广谱受体路线中值得重视的生物学限制。该发现意味着即便分子亲和力很高，内源性受体占用可能会限制降解效率，在解读体外降解数据时也需考虑受体的竞争状态（参考文献：《Designed endocytosis-inducing proteins degrade targets and amplify signals》[7]）。</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可以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第三类是可拓展型受体，指那些目前研究还不多、但未来有可能用于组织靶向的受体，如整合素、清道夫受体等。其组织表达谱各不相同，相关降解策略还处在探索阶段，但为非常规组织靶向提供了潜在选项。选择可拓展型受体时，需要重点测试其在靶组织的表达丰度、内吞效率及与靶蛋白的共定位条件，避免因受体数据不完整而导致降解位置偏离预期（参考文献：《Emerging protein degradation strategies: expanding the scope to extracellular and membrane proteins》[5]）。以上是按受体类型进行粗略分类的框架，但在实际研发中，某一靶点究竟适合哪类受体，还需结合靶蛋白和疾病场景做逐项评估。</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在蛋白质组中的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在评价降解效率时，还需区分"受体结合亲和力"与"实际降解效率"两个方面。高亲和力仅保证三元复合物形成，而实际降解效率取决于内吞速率、溶酶体分选效率和受体回收动力学的综合平衡。同一LYTAC在不同细胞系中降解效率的差异，往往是由第二个因素决定的。</w:t>
      </w:r>
    </w:p>
    <w:p>
      <w:pPr>
        <w:spacing w:line="360" w:lineRule="auto" w:after="120"/>
        <w:ind w:firstLine="420"/>
        <w:jc w:val="both"/>
      </w:pPr>
      <w:r>
        <w:rPr>
          <w:rFonts w:ascii="Times New Roman" w:hAnsi="Times New Roman" w:eastAsia="仿宋"/>
          <w:b w:val="0"/>
          <w:sz w:val="24"/>
        </w:rPr>
        <w:t>受体表达密度与膜周转速率也是影响LYTAC受体选择的重要生物学变量：在受体表达水平较低的细胞系中，即便配体亲和力很高，有效三元复合物形成的概率仍可能受限；在膜周转较快的细胞中，内吞效率较高但受体回收亦更活跃，需通过时间分辨的降解动力学实验进行区分。对于分泌蛋白靶点，分泌蛋白在胞外处于合成、分泌与清除的持续动态中，降解剂能否在稳态下将其维持在低水平，取决于这一动态平衡，这与膜蛋白靶点的评估逻辑有本质不同（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LYTAC疗效的关键瓶颈不在于靶蛋白能否被结合，而在于所选LTR的组织分布、内吞效率、内体分选倾向及内源性配体竞争是否与疾病场景匹配。受体选择应作为药物设计的首要决策节点。第二节将分别介绍对应上述受体类型的分子工程实现路径。在跨物种转化时，还需注意LTR表达谱和溶酶体分选机器在人源细胞与常用细胞系之间的差异，避免将体外筛选得到的"最优受体"直接等同于临床适用方案。这一原则同样适用于解读不同细胞系间的降解效率差异。受体回收动力学与溶酶体分选效率的联立评估，是区分"结合成功"与"降解成功"的关键实验环节之一。</w:t>
      </w:r>
    </w:p>
    <w:p>
      <w:pPr>
        <w:spacing w:line="360" w:lineRule="auto" w:after="120"/>
        <w:ind w:firstLine="420"/>
        <w:jc w:val="both"/>
      </w:pPr>
      <w:r>
        <w:rPr>
          <w:rFonts w:ascii="Times New Roman" w:hAnsi="Times New Roman" w:eastAsia="仿宋"/>
          <w:b w:val="0"/>
          <w:sz w:val="24"/>
        </w:rPr>
        <w:t>综合上述三类受体的特征与应用场景，LYTAC的受体选择可按以下逻辑进行判断：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第一节确定受体类型之后，LYTAC分子便可拆解为三个可独立替换的功能模块：靶向臂负责结合靶蛋白，受体臂负责触发内吞与溶酶体分选，连接子则调控两模块的间距与偶联均一性。三模块彼此解耦，使LYTAC具备平台化属性——同一受体臂可搭配不同靶向臂以切换靶点，同一靶向臂亦可更换受体臂以改变组织分布，而不是为每个靶点从头设计全新分子（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抗体亲和力强、制备路线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proteins》[2]）。小分子与肽段分子量较低、组织渗透性较好，Caianiello等的MoDE-A以双功能小分子同时结合靶蛋白和ASGPR，实现了整合素等靶点的溶酶体降解（参考文献：《Bifunctional small molecules that mediate the degradation of extracellular proteins》[14]）；Ahn等以肽段结合剂降解整合素，说明靶向臂不必局限于完整抗体（参考文献：《LYTACs that engage the asialoglycoprotein receptor for targeted protein degradation》[10]）。适体兼具合成简便和可化学修饰的优势，Wu等以适体连接tri-GalNAc，在肝细胞中实现了PDGF和PTK7的降解（参考文献：《Aptamer-LYTACs for targeted degradation of extracellular and membrane proteins》[13]）；Li等设计DNA适体靶向PD-L1，通过生物正交反应增强适体与靶蛋白的共价结合，再偶联溶酶体靶向模块，在肿瘤动物模型中诱导了强于抗PD-L1抗体的T细胞浸润和细胞因子释放（参考文献：《Covalent LYTAC enabled by DNA aptamers for immune checkpoint degradation therapy》[12]）。基因编码结合蛋白（affibody、纳米抗体、IgG结合Z结构域等）可与受体臂融合表达，缩短靶点切换周期：Zhang等的iLYTAC以多种结合蛋白为靶向臂、IGF2为受体臂，覆盖EGFR、PD-L1、CD20和α-突触核蛋白等靶点（参考文献：《Insulin-like Growth Factor 2 (IGF2)-Fused Lysosomal Targeting Chimeras for Degradation of Extracellular and Membrane Proteins》[15]）；Huang等的EndoTag融合不同靶蛋白结合蛋白后，可定向至IGF2R或ASGPR等不同受体（参考文献：《Designed endocytosis-inducing proteins degrade targets and amplify signals》[7]）。以上是靶向臂的主要类型，实际选择时需在亲和力、分子量、可修饰性和制备成本之间权衡：较小分子量的靶向臂有利于组织渗透，高亲和力抗体或共价适体则更有利于维持高更新速率靶点的降解通量。</w:t>
      </w:r>
    </w:p>
    <w:p>
      <w:pPr>
        <w:spacing w:line="360" w:lineRule="auto" w:after="120"/>
        <w:ind w:firstLine="420"/>
        <w:jc w:val="both"/>
      </w:pPr>
      <w:r>
        <w:rPr>
          <w:rFonts w:ascii="Times New Roman" w:hAnsi="Times New Roman" w:eastAsia="仿宋"/>
          <w:b w:val="0"/>
          <w:sz w:val="24"/>
        </w:rPr>
        <w:t>受体臂的工程实现可按"化学偶联"与"基因编码"两条主线理解，并应以前述第一节的受体生物学依据为选型前提。基于CI-M6PR广谱受体，化学偶联路线以多价M6P聚糖为典型受体臂；Banik等采用化学合成M6P聚糖与靶向模块偶联，奠定了聚糖-蛋白LYTAC的基本架构（参考文献：《Lysosome-targeting chimaeras for degradation of extracellular proteins》[2]），Kim等以糖工程酵母发酵制备人源兼容的gyM6pG聚糖，通过无铜点击化学与纳米抗体偶联，在沿用CI-M6PR受体臂的同时降低了聚糖合成门槛（参考文献：《Lysosome-Targeting Chimera Using Mannose-6-Phosphate Glycans Derived from Glyco-Engineered Yeast》[16]）。基于ASGPR肝靶向受体，化学偶联路线主要采用tri-GalNAc配体与靶向臂偶联；Ahn等构建GalNAc-LYTAC，在肝细胞中实现EGFR高效降解，与抑制性抗体相比，对EGFR下游信号抑制更持久，可以看出受体臂更换会直接改变降解发生的组织部位（参考文献：《LYTACs that engage the asialoglycoprotein receptor for targeted protein degradation》[10]）。Wu等的Apt-LYTAC将适体靶向臂与tri-GalNAc受体臂组合，进一步验证了肝定向化学偶联平台的模块可替换性（参考文献：《Aptamer-LYTACs for targeted degradation of extracellular and membrane proteins》[13]）。</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参考文献：《Modular cytokine receptor-targeting chimeras for targeted degradation of cell surface and extracellular proteins》[11]）。该策略将受体臂功能嵌入天然内吞过程，但需评估配体占用对受体生理信号传导的干扰。另一条基因编码路线仍以经典LTR为终点：Zhang等的iLYTAC以IGF2多肽结合CI-M6PR，Huang等的EndoTag以人工设计蛋白结合IGF2R或ASGPR，二者均避免了聚糖化学修饰（参考文献：《Designed endocytosis-inducing proteins degrade targets and amplify signals》[7]；《Insulin-like Growth Factor 2 (IGF2)-Fused Lysosomal Targeting Chimeras for Degradation of Extracellular and Membrane Proteins》[15]）。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参考文献：《Lysosome-targeting chimeras containing an endocytic signaling motif trigger endocytosis and lysosomal degradation of cell-surface proteins》[17]）。该路线将受体臂功能转化为内源性分选信号，组织定向性取决于内吞信号来源与靶细胞分选机器的差异。</w:t>
      </w:r>
    </w:p>
    <w:p>
      <w:pPr>
        <w:spacing w:line="360" w:lineRule="auto" w:after="120"/>
        <w:ind w:firstLine="420"/>
        <w:jc w:val="both"/>
      </w:pPr>
      <w:r>
        <w:rPr>
          <w:rFonts w:ascii="Times New Roman" w:hAnsi="Times New Roman" w:eastAsia="仿宋"/>
          <w:b w:val="0"/>
          <w:sz w:val="24"/>
        </w:rPr>
        <w:t>连接子模块决定两个功能臂的空间排布与偶联均一性，其设计并非独立的化学细节，而是与靶向臂-受体臂组合能否形成有效三元复合物直接相关。Ahn等在抗体Fc区定点偶联tri-GalNAc，改善了GalNAc-LYTAC的体内稳定性（参考文献：《LYTACs that engage the asialoglycoprotein receptor for targeted protein degradation》[10]）。Li等在综述中指出，连接子过长不利于三元复合物形成，过短则限制构象调整；配体价态过高亦可能引发非特异性聚集（参考文献：《Targeted degradation of membrane and extracellular proteins with LYTACs》[6]）。Fang等在SignalTAC中通过优化靶蛋白结合模块与内吞信号肽之间的肽链接头，实现了膜蛋白的高效降解（参考文献：《Lysosome-targeting chimeras containing an endocytic signaling motif trigger endocytosis and lysosomal degradation of cell-surface proteins》[17]）。化学偶联路线中，偶联位点和偶联数不一致会直接影响降解活性重现性；基因编码路线中，柔性肽链的长度和氨基酸组成影响融合蛋白的表达与折叠。</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参考文献：《Lysosome-targeting chimaeras for degradation of extracellular proteins》[2]；《LYTACs that engage the asialoglycoprotein receptor for targeted protein degradation》[10]；《Covalent LYTAC enabled by DNA aptamers for immune checkpoint degradation therapy》[12]；《Aptamer-LYTACs for targeted degradation of extracellular and membrane proteins》[13]；《Bifunctional small molecules that mediate the degradation of extracellular proteins》[14]；《Designed endocytosis-inducing proteins degrade targets and amplify signals》[7]；《Insulin-like Growth Factor 2 (IGF2)-Fused Lysosomal Targeting Chimeras for Degradation of Extracellular and Membrane Proteins》[15]；《Lysosome-Targeting Chimera Using Mannose-6-Phosphate Glycans Derived from Glyco-Engineered Yeast》[16]）。制备路线可按受体臂类型分为化学偶联聚糖臂（Banik、Kim）、化学合成小分子臂（Caianiello）和基因编码蛋白臂（Pance、Huang、Zhang、Fang）三条主线：前者便于精细调控结构，后者在批次均一性和靶点切换速度上更有优势。各平台在制备难度、靶点切换灵活性和组织定向能力上各有权衡，选择时应与第一节确定的受体类型和疾病场景相匹配，而不是单纯追求体外降解率最高。发现阶段可优先评估KineTAC或iLYTAC等基因编码平台；需要精细调节配体价态和连接子长度的优化阶段，则更适合化学偶联平台（参考文献：《Modular cytokine receptor-targeting chimeras for targeted degradation of cell surface and extracellular proteins》[11]；《Insulin-like Growth Factor 2 (IGF2)-Fused Lysosomal Targeting Chimeras for Degradation of Extracellular and Membrane Proteins》[15]；《Lysosome-Targeting Chimera Using Mannose-6-Phosphate Glycans Derived from Glyco-Engineered Yeast》[16]）。无论采用哪条制备主线，均需在临床前阶段明确关键质量属性与降解活性的关联，否则难以支撑工艺放大和监管申报。</w:t>
      </w:r>
    </w:p>
    <w:p>
      <w:pPr>
        <w:spacing w:line="360" w:lineRule="auto" w:after="120"/>
        <w:ind w:firstLine="420"/>
        <w:jc w:val="both"/>
      </w:pPr>
      <w:r>
        <w:rPr>
          <w:rFonts w:ascii="Times New Roman" w:hAnsi="Times New Roman" w:eastAsia="仿宋"/>
          <w:b w:val="0"/>
          <w:sz w:val="24"/>
        </w:rPr>
        <w:t>以下四篇代表性研究分别从"能否降解""在哪里降解""如何模块化生产"和"降解是否优于阻断"四个角度，对上述工程选项做了递进式验证。</w:t>
      </w:r>
    </w:p>
    <w:p>
      <w:pPr>
        <w:spacing w:line="360" w:lineRule="auto" w:after="120"/>
        <w:ind w:firstLine="420"/>
        <w:jc w:val="both"/>
      </w:pPr>
      <w:r>
        <w:rPr>
          <w:rFonts w:ascii="Times New Roman" w:hAnsi="Times New Roman" w:eastAsia="仿宋"/>
          <w:b w:val="0"/>
          <w:sz w:val="24"/>
        </w:rPr>
        <w:t>Banik等（2020）将靶向模块（抗体或小分子）与CI-M6PR配体（多价M6P聚糖）通过连接子偶联，构成典型的"靶向臂-受体臂-连接子"架构，直接对应第一节所述广谱型受体路线。实验结果显示，LYTAC可在数小时内显著降低EGFR、CD71、PD-L1及ApoE4等蛋白水平，溶酶体抑制剂可阻断该效应，确证了溶酶体途径依赖性；PD-L1被降解后肿瘤细胞免疫逃逸能力减弱，首次将LYTAC与肿瘤免疫调控联系起来。CRISPR干扰筛选还发现exocyst复合体参与CI-M6PR膜面呈现，由此可以看出LYTAC研究不能脱离对受体可及性的生物学解析。该工作证明了溶酶体降解路线可推广至多个疾病相关靶点，并为后续研究建立了溶酶体抑制剂确证、受体配体竞争和遗传学筛选并行的实验范式；其局限在于分子依赖化学合成聚糖，制备均一性和放大生产仍是后续平台分化需要解决的问题（参考文献：《Lysosome-targeting chimaeras for degradation of extracellular proteins》[2]）。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w:t>
      </w:r>
    </w:p>
    <w:p>
      <w:pPr>
        <w:spacing w:line="360" w:lineRule="auto" w:after="120"/>
        <w:ind w:firstLine="420"/>
        <w:jc w:val="both"/>
      </w:pPr>
      <w:r>
        <w:rPr>
          <w:rFonts w:ascii="Times New Roman" w:hAnsi="Times New Roman" w:eastAsia="仿宋"/>
          <w:b w:val="0"/>
          <w:sz w:val="24"/>
        </w:rPr>
        <w:t>Ahn等（2021）面对的是第一代CI-M6PR依赖LYTAC全身脱靶风险较高的问题。作者将受体臂替换为肝特异性ASGPR的tri-GalNAc配体，构建GalNAc-LYTAC，靶向臂仍结合EGFR，直接落实了第一节"组织定向型受体"的决策逻辑。GalNAc-LYTAC在肝细胞中实现EGFR高效降解；与抑制性抗体相比，对EGFR下游信号抑制更持久，说明降解策略在持续时间上可能优于单纯阻断。研究还将肽段作为靶向臂降解整合素，证明靶向模块不必局限于完整抗体；通过在抗体Fc区定点偶联tri-GalNAc，改善了分子的体内稳定性。值得重视的是，降解在哪里发生，取决于结合哪个受体，而不是仅仅取决于靶向臂亲和力（参考文献：《LYTACs that engage the asialoglycoprotein receptor for targeted protein degradation》[10]）。</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图3  Ahn等GalNAc-LYTAC的肝定向降解示意及EGFR下游信号抑制时程，表明受体臂更换可将降解限制在肝脏并延长药效持续时间。（引自：Ahn G, et al. Nat Chem Biol, 2021, 17(9): 937-946）</w:t>
      </w:r>
    </w:p>
    <w:p>
      <w:pPr>
        <w:spacing w:line="360" w:lineRule="auto" w:after="120"/>
        <w:ind w:firstLine="420"/>
        <w:jc w:val="both"/>
      </w:pPr>
      <w:r>
        <w:rPr>
          <w:rFonts w:ascii="Times New Roman" w:hAnsi="Times New Roman" w:eastAsia="仿宋"/>
          <w:b w:val="0"/>
          <w:sz w:val="24"/>
        </w:rPr>
        <w:t>Pance等（2023）试图以基因编码方式解决化学合成聚糖-蛋白LYTAC在制备均一性和靶点切换速度方面的瓶颈。作者以双特异性蛋白为骨架，一条臂结合细胞因子受体（如CXCR7），另一条臂结合靶蛋白，利用CXCL12等配体触发受体内吞，将受体臂功能嵌入天然内吞过程，绕开了CI-M6PR路线的内源性配体竞争问题，但引入了对细胞因子受体生理功能的占用风险。该平台针对PD-L1、HER2、PD-1、EGFR、CDCP1和TROP2等靶点构建KineTAC，降解效率介于51%至93%之间，且可通过哺乳动物细胞表达生产，更换靶蛋白结合臂无需重新进行聚糖化学合成。KineTAC为化学LYTAC提供了基因编码替代路线，特别适合发现阶段需要频繁筛选靶点的场景；然而，该平台尚未系统比较降解剂与阻断抗体的功能差异，其向GMP生产体系迁移时的质控标准也有待建立（参考文献：《Modular cytokine receptor-targeting chimeras for targeted degradation of cell surface and extracellular proteins》[11]）。</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图4  Pance等KineTAC的模块化架构及多靶点降解效率，表明更换靶向臂即可在保留受体臂的前提下切换靶蛋白。（引自：Pance K, et al. Nat Biotechnol, 2023, 41(2): 273-281）</w:t>
      </w:r>
    </w:p>
    <w:p>
      <w:pPr>
        <w:spacing w:line="360" w:lineRule="auto" w:after="120"/>
        <w:ind w:firstLine="420"/>
        <w:jc w:val="both"/>
      </w:pPr>
      <w:r>
        <w:rPr>
          <w:rFonts w:ascii="Times New Roman" w:hAnsi="Times New Roman" w:eastAsia="仿宋"/>
          <w:b w:val="0"/>
          <w:sz w:val="24"/>
        </w:rPr>
        <w:t>Li等（2023）将问题聚焦于PD-L1这一免疫检查点靶点。临床以抗体阻断为主，但高表达靶蛋白可持续补充膜面水平，降解策略能否在体内产生优于阻断的免疫激活效应，是这一方向值得追问的问题。作者设计DNA适体靶向PD-L1，通过生物正交反应增强适体与靶蛋白的共价结合，再偶联溶酶体靶向模块，同时优化了靶向臂的结合稳定性和降解的功能终点。在肿瘤动物模型中，共价适体LYTAC不仅显著降低PD-L1水平，还诱导了强于抗PD-L1抗体的T细胞浸润和细胞因子释放，直接提供了"降解优于阻断"的体内证据。该工作将LYTAC研究从细胞水平推进至动物药效验证，说明评价临床转化潜力不能仅依赖体外蛋白清除数据，还需考察免疫功能等功能终点；适体靶向臂在体内仍面临核酸酶降解和肾脏快速清除等问题，需要通过化学修饰或递送策略进一步改善（参考文献：《Covalent LYTAC enabled by DNA aptamers for immune checkpoint degradation therapy》[12]）。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图5  Li等共价适体LYTAC在肿瘤模型中的PD-L1清除及T细胞浸润，表明降解策略可在体内产生优于抗体阻断的免疫激活效应。（引自：Li Y, et al. J Am Chem Soc, 2023, 145(45): 24506-24521）</w:t>
      </w:r>
    </w:p>
    <w:p>
      <w:pPr>
        <w:spacing w:line="360" w:lineRule="auto" w:after="120"/>
        <w:ind w:firstLine="420"/>
        <w:jc w:val="both"/>
      </w:pPr>
      <w:r>
        <w:rPr>
          <w:rFonts w:ascii="Times New Roman" w:hAnsi="Times New Roman" w:eastAsia="仿宋"/>
          <w:b w:val="0"/>
          <w:sz w:val="24"/>
        </w:rPr>
        <w:t>综合上述模块类型与四篇实例，LYTAC并非单一分子类型的线性迭代，而是以靶向臂、受体臂和连接子三模块为基础的可组合平台。药物设计应先在第一节受体决策框架内确定受体臂类型，再匹配适宜的靶向臂和连接子策略；同一靶点在不同疾病分期、不同给药途径或联合用药背景下，最优受体臂与制备路线也可能发生变化。比较不同工程策略时，应尽量固定靶向臂和连接子条件，仅改变受体臂类型，以避免将模块差异误判为受体生物学差异。以上是第二节对模块化分子工程的基本梳理，第三节将进一步讨论这些设计在疾病模型中的验证证据。</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前两节分别从受体生物学和分子工程角度建立了LYTAC的分析框架，本节转向疾病场景，评估降解策略相对单纯阻断可能带来哪些增益，以及目前证据尚不足以支持哪些外推。评价时不宜用同一标准衡量所有适应症，而应根据靶蛋白清除幅度、下游信号抑制持续时间、免疫功能激活程度及全身脱靶风险等指标，结合具体疾病场景逐项判断（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在肿瘤免疫方向，PD-L1是最具代表性的比较靶点。Banik等首次证明PD-L1可被LYTAC降解（参考文献：《Lysosome-targeting chimaeras for degradation of extracellular proteins》[2]）；Li等的共价适体LYTAC在肿瘤模型中不仅降解PD-L1，还诱导了强于抗PD-L1抗体的T细胞浸润和细胞因子释放（参考文献：《Covalent LYTAC enabled by DNA aptamers for immune checkpoint degradation therapy》[12]）。Huang等的EndoTag融合PD-L1抗体在小鼠肿瘤模型中的疗效亦显著优于抗体单药（参考文献：《Designed endocytosis-inducing proteins degrade targets and amplify signals》[7]）；Kim等的LYTACgyM6pG降解PD-L1后，增强T细胞杀伤肿瘤细胞的效率高于纳米抗体单用（参考文献：《Lysosome-Targeting Chimera Using Mannose-6-Phosphate Glycans Derived from Glyco-Engineered Yeast》[16]）。上述结果支持：在PD-L1靶点上，降解策略在激活抗肿瘤免疫方面可能具有超越阻断的增益，但该结论目前仍限于动物模型，人体验证尚缺。在肿瘤膜蛋白靶点拓展方面，Pance等的KineTAC在HER2、TROP2等靶点上实现了51%—93%的降解效率（参考文献：《Modular cytokine receptor-targeting chimeras for targeted degradation of cell surface and extracellular proteins》[11]）；Zhang等的iLYTAC在异种移植瘤模型中验证了抗肿瘤活性（参考文献：《Insulin-like Growth Factor 2 (IGF2)-Fused Lysosomal Targeting Chimeras for Degradation of Extracellular and Membrane Proteins》[15]）。对于高更新速率的膜蛋白靶点，仍须评估靶蛋白重新合成是否会抵消降解效应，需在长期给药实验中加以考察（参考文献：《Targeted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在肝靶向方向，Ahn等比较了GalNAc-LYTAC与抑制性抗体对EGFR的效应：降解策略对EGFR下游信号的抑制更持久，且以肽段为靶向臂亦可降解整合素并抑制癌细胞增殖（参考文献：《LYTACs that engage the asialoglycoprotein receptor for targeted protein degradation》[10]）。Wu等的Apt-LYTAC在肝细胞中实现了PDGF和PTK7的降解，证明适体靶向臂与肝定向受体臂的组合具有可行性（参考文献：《Aptamer-LYTACs for targeted degradation of extracellular and membrane proteins》[13]）。肝靶向场景下，降解的增益主要体现在局部靶蛋白清除和全身脱靶风险降低，而不是与阻断剂的头对头药效比较；这与第二节Ahn实例的结论相互呼应——肝定向的价值首先体现在"在哪里降解"，其次才是"降解多少"。</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参考文献：《Covalent LYTAC enabled by DNA aptamers for immune checkpoint degradation therapy》[12]；《Lysosome-targeting chimeras containing an endocytic signaling motif trigger endocytosis and lysosomal degradation of cell-surface proteins》[17]），但其外推范围仍受动物模型和给药方案所限。疾病验证不能停留在"蛋白下降了百分之几"，而必须追问"下降之后产生了什么生物学后果"。</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在神经退行性疾病方向，Liu等设计了病灶激活LYTAC前体：利用Aβ沉积区铜离子催化点击反应原位生成活性分子，经CD206受体介导Aβ纤维溶酶体降解（参考文献：《Biomarker-activated multifunctional lysosome-targeting chimeras mediated selective degradation of extracellular amyloid fibrils》[9]）。该领域尚缺乏降解与阻断的直接对照实验，但病灶激活策略本身旨在解决全身给药脱靶这一阻断策略难以回避的问题。对于分泌蛋白和聚集体靶点，评价逻辑需从"膜蛋白清除"转向"胞外池耗竭"，病理沉积物的清除效率是核心终点，而不是与传统抑制剂的活性比较。Fang等的SignalTAC在膜蛋白降解中显示出优于亲本抗体的抗肿瘤活性，与Li等的PD-L1研究形成互补，说明不同工程路径均可达成彻底清除靶蛋白的药理学目标（参考文献：《Lysosome-targeting chimeras containing an endocytic signaling motif trigger endocytosis and lysosomal degradation of cell-surface proteins》[17]）。</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可能是后续拓展适应症的重要方向。跨疾病比较可见，降解优于阻断的证据在PD-L1肿瘤免疫中最为充分；肝靶向场景的优势主要体现在组织选择性而非药效幅度；神经退行性疾病则尚处于概念验证阶段。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建立疾病场景特异性的评价标准，有助于避免将肿瘤免疫领域的结论不加区分地外推至其他适应症领域。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且比较设计应纳入功能终点而不仅是蛋白清除百分比。</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LYTAC从概念验证走向临床转化，面临制备、选择性、药代和监管证据四重瓶颈，上述问题若未得到系统解决，不宜将LYTAC视为接近临床的成熟技术平台。</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参考文献：《Lysosome-Targeting Chimera Using Mannose-6-Phosphate Glycans Derived from Glyco-Engineered Yeast》[16]；《Insulin-like Growth Factor 2 (IGF2)-Fused Lysosomal Targeting Chimeras for Degradation of Extracellular and Membrane Proteins》[15]；《Designed endocytosis-inducing proteins degrade targets and amplify signals》[7]），但各路线仍需建立与生物药或化药相对应的GMP质控标准。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proteins》[11]；《Insulin-like Growth Factor 2 (IGF2)-Fused Lysosomal Targeting Chimeras for Degradation of Extracellular and Membrane Proteins》[15]）。Kim等的酵母聚糖路线在降低受体臂合成难度的同时，仍需解决聚糖结构表征和批次间一致性评价问题（参考文献：《Lysosome-Targeting Chimera Using Mannose-6-Phosphate Glycans Derived from Glyco-Engineered Yeast》[16]）。</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degradation》[10]；《Designed endocytosis-inducing proteins degrade targets and amplify signals》[7]）。Huang等揭示的内源性配体竞争是CI-M6PR路线的生物学约束之一（参考文献：《Designed endocytosis-inducing proteins degrade targets and amplify signals》[7]），这一约束在第一节已有论述，在成药性评价阶段则转化为广谱受体路线脱靶风险难以预测的问题。脱靶降解正常组织蛋白是LYTAC特有的风险类型，不同于传统抗体阻断的"占用受体"风险；广谱CI-M6PR路线可能放大脱靶效应的不可预测性，肝定向ASGPR路线虽可缩小降解地理范围，但需评估肝细胞非靶蛋白的意外清除（参考文献：《LYTACs that engage the asialoglycoprotein receptor for targeted protein degradation》[10]）。</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[6]）。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therapy》[12]；《Aptamer-LYTACs for targeted degradation of extracellular and membrane proteins》[13]）。</w:t>
      </w:r>
    </w:p>
    <w:p>
      <w:pPr>
        <w:spacing w:line="360" w:lineRule="auto" w:after="120"/>
        <w:ind w:firstLine="420"/>
        <w:jc w:val="both"/>
      </w:pPr>
      <w:r>
        <w:rPr>
          <w:rFonts w:ascii="Times New Roman" w:hAnsi="Times New Roman" w:eastAsia="仿宋"/>
          <w:b w:val="0"/>
          <w:sz w:val="24"/>
        </w:rPr>
        <w:t>监管与临床证据方面，LYTAC及相关胞外蛋白降解技术仍主要处于临床前阶段，尚无正式发表的人体临床试验结果（参考文献：《Targeted protein degradation: advances in drug discovery and clinical practice》[18]）。Zhao等强调，新兴降解平台需完成充分的机制验证、毒理评估和制剂研究方可进入临床（参考文献：《Targeted protein degradation: mechanisms, strategies and application》[8]）。与PROTAC相比，LYTAC的临床转化路径更缺少可参照的审评先例（参考文献：《PROTAC targeted protein degraders: the past is prologue》[1]；《Targeted protein degradation: advances in drug discovery and clinical practice》[18]）。Bekes等指出，降解药物从概念验证到临床开发需经历严格的靶点拓展和工艺固化过程（参考文献：《PROTAC targeted protein degraders: the past is prologue》[1]）；LYTAC目前缺乏类似PROTAC的临床概念验证案例，其在监管审评中可能面临更大的机制与安全性解释负担。</w:t>
      </w:r>
    </w:p>
    <w:p>
      <w:pPr>
        <w:spacing w:line="360" w:lineRule="auto" w:after="120"/>
        <w:ind w:firstLine="420"/>
        <w:jc w:val="both"/>
      </w:pPr>
      <w:r>
        <w:rPr>
          <w:rFonts w:ascii="Times New Roman" w:hAnsi="Times New Roman" w:eastAsia="仿宋"/>
          <w:b w:val="0"/>
          <w:sz w:val="24"/>
        </w:rPr>
        <w:t>面对上述瓶颈，Fang等的SignalTAC和Liu等的病灶激活前体表明，疾病病理特征本身可作为药物设计输入，为克服组织选择性不足提供了非常规思路（参考文献：《Lysosome-targeting chimeras containing an endocytic signaling motif trigger endocytosis and lysosomal degradation of cell-surface proteins》[17]；《Biomarker-activated multifunctional lysosome-targeting chimeras mediated selective degradation of extracellular amyloid fibrils》[9]）。从更宏观的靶向蛋白降解格局看，Zhao等指出溶酶体途径与蛋白酶体途径在靶点覆盖面上互补，共同构成靶向蛋白降解技术版图（参考文献：《Targeted protein degradation: mechanisms, strategies and application》[8]）。LYTAC作为溶酶体途径的代表，其独特定位在于覆盖分泌蛋白、膜蛋白和蛋白聚集体等传统小分子和PROTAC均难以充分干预的靶点类别，因此评价LYTAC的研究价值不应简单类比PROTAC的临床进度，而应基于其是否解决了胞外靶点降解这一特定科学问题。Zhong等指出，靶向蛋白降解药物与化疗、免疫治疗或靶向药物的联合应用可能产生协同效应，但也增加了安全性评价的复杂性（参考文献：《Targeted protein degradation: advances in drug discovery and clinical practice》[18]）；LYTAC若进入临床开发，其联合用药方案的设计需充分考虑脱靶降解对正常组织蛋白稳态的影响。</w:t>
      </w:r>
    </w:p>
    <w:p>
      <w:pPr>
        <w:spacing w:line="360" w:lineRule="auto" w:after="120"/>
        <w:ind w:firstLine="420"/>
        <w:jc w:val="both"/>
      </w:pPr>
      <w:r>
        <w:rPr>
          <w:rFonts w:ascii="Times New Roman" w:hAnsi="Times New Roman" w:eastAsia="仿宋"/>
          <w:b w:val="0"/>
          <w:sz w:val="24"/>
        </w:rPr>
        <w:t>面向后续研发，可以优先评估以下方向：建立受体-靶点-组织三联匹配的标准决策流程；开发均一性更好的模块化制备工艺；在关键疾病模型中完成降解剂对阻断剂的头对头比较；以及开展系统的体内毒理和药代研究。头对头比较实验应纳入功能终点而不仅是蛋白清除百分比，以明确降解策略相对阻断的真实获益边界。系统的组织病理学和蛋白组学监测，应成为LYTAC临床前安全性评价的常规组成部分。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蛋白质组中相当比例的胞外靶点提供了可操作的干预策略，有望突破传统抗体和小分子抑制剂在"难以彻底清除致病蛋白"方面的局限（参考文献：《Lysosome-targeting chimaeras for degradation of extracellular proteins》[2]；《Targeted protein degradation: mechanisms, strategies and application》[8]）。</w:t>
      </w:r>
    </w:p>
    <w:p>
      <w:pPr>
        <w:spacing w:line="360" w:lineRule="auto" w:after="120"/>
        <w:ind w:firstLine="420"/>
        <w:jc w:val="both"/>
      </w:pPr>
      <w:r>
        <w:rPr>
          <w:rFonts w:ascii="Times New Roman" w:hAnsi="Times New Roman" w:eastAsia="仿宋"/>
          <w:b w:val="0"/>
          <w:sz w:val="24"/>
        </w:rPr>
        <w:t>综合全文梳理可以看出，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degradation》[10]；《Covalent LYTAC enabled by DNA aptamers for immune checkpoint degradation therapy》[12]；《Biomarker-activated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参考文献：《PROTAC targeted protein degraders: the past is prologue》[1]；《Targeted protein degradation: advances in drug discovery and clinical practice》[18]）。LYTAC目前尚无任何人体临床试验报道，在可放大制备、组织选择性、药代动力学和长期安全性方面仍存在明显短板。后续研究可优先聚焦以下方向：建立"靶点-受体-组织"三联匹配的标准决策流程，避免盲目追求体外降解率；推动化学聚糖路线与基因编码路线的工艺标准化，解决批次均一性和放大生产问题；在PD-L1、EGFR等关键靶点上系统开展降解剂对阻断剂的头对头动物实验；探索病灶激活、内吞信号肽融合等非常规策略，以克服全身给药脱靶和受体竞争等生物学约束（参考文献：《Biomarker-activated multifunctional lysosome-targeting chimeras mediated selective degradation of extracellular amyloid fibrils》[9]；《Designed endocytosis-inducing proteins degrade targets and amplify signals》[7]；《Lysosome-Targeting Chimera Using Mannose-6-Phosphate Glycans Derived from Glyco-Engineered Yeast》[16]；《Lysosome-targeting chimeras containing an endocytic signaling motif trigger endocytosis and lysosomal degradation of cell-surface proteins》[17]）。</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只有将受体决策、模块工程和体内验证三条主线贯通，才能推动LYTAC从学术热点成长为具有临床竞争力的药物技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Bekes M, Langley D R, Crews C M. PROTAC targeted protein degraders: the past is prologue[J]. Nature Reviews Drug Discovery, 2022, 21(3): 181-200.[2] Banik S M, Pedram K, Wisnovsky S, Riley N M, Bertozzi C R. Lysosome-targeting chimaeras for degradation of extracellular proteins[J]. Nature, 2020, 584(7820): 291-297.[3] Chen X, Zhou Y, Zhao Y, Tang W. Targeted degradation of extracellular secreted and membrane proteins[J]. Trends in Pharmacological Sciences, 2023, 44(11): 762-775.[4] Mamun A A, Uzunparmak B, Crews C M. Targeted degradation of extracellular proteins: state of the art and diversity of degrader designs[J]. Journal of Hematology &amp; Oncology, 2025, 18: 23.[5] Lin J, Jin J, Shen Y, et al. Emerging protein degradation strategies: expanding the scope to extracellular and membrane proteins[J]. Theranostics, 2021, 11(17): 8337-8349.[6] Li Y Y, Yang Y, Zhang R S, Ge R X, Xie S B. Targeted degradation of membrane and extracellular proteins with LYTACs[J]. Acta Pharmacologica Sinica, 2025, 46: 1-7.[7] Huang B, Abedi M, Coventry B, et al. Designed endocytosis-inducing proteins degrade targets and amplify signals[J]. Nature, 2024, 632(8024): 191-200.[8] Zhao L, Zhao J, Zhong K, Tong A, Jia D. Targeted protein degradation: mechanisms, strategies and application[J]. Signal Transduction and Targeted Therapy, 2022, 7: 113.[9] Liu Z, Deng Q, Qin G, et al. Biomarker-activated multifunctional lysosome-targeting chimeras mediated selective degradation of extracellular amyloid fibrils[J]. Chem, 2023, 9(7): 2016-2038.[10] Ahn G, Banik S M, Miller C L, et al. LYTACs that engage the asialoglycoprotein receptor for targeted protein degradation[J]. Nature Chemical Biology, 2021, 17(9): 937-946.[11] Pance K, Gramespacher J A, Byrnes J R, et al. Modular cytokine receptor-targeting chimeras for targeted degradation of cell surface and extracellular proteins[J]. Nature Biotechnology, 2023, 41(2): 273-281.[12] Li Y, Liu X, Yu L, et al. Covalent LYTAC enabled by DNA aptamers for immune checkpoint degradation therapy[J]. Journal of the American Chemical Society, 2023, 145(45): 24506-24521.[13] Wu Y, Lu Y, Li L, et al. Aptamer-LYTACs for targeted degradation of extracellular and membrane proteins[J]. Angewandte Chemie International Edition, 2023, 62(15): e202218106.[14] Caianiello D F, Zhang M, Ray J D, et al. Bifunctional small molecules that mediate the degradation of extracellular proteins[J]. Nature Chemical Biology, 2021, 17(9): 947-953.[15] Zhang B, Brahma R K, Zhu L, et al. Insulin-like Growth Factor 2 (IGF2)-Fused Lysosomal Targeting Chimeras for Degradation of Extracellular and Membrane Proteins[J]. Journal of the American Chemical Society, 2023, 145(44): 24272-24283.[16] Kim S, Kang J Y, Bi A D, et al. Lysosome-Targeting Chimera Using Mannose-6-Phosphate Glycans Derived from Glyco-Engineered Yeast[J]. Bioconjugate Chemistry, 2025, 36(3): 424-436.[17] Fang T, Zheng Z, Li N, et al. Lysosome-targeting chimeras containing an endocytic signaling motif trigger endocytosis and lysosomal degradation of cell-surface proteins[J]. Chemical Science, 2024, 15(42): 17652-17662.[18] Zhong G, Chang X, Xie W, Zhou X. Targeted protein degradation: advances in drug discovery and clinical practice[J]. Signal Transduction and Targeted Therapy, 2024, 9: 308.</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