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21F6DB">
      <w:pPr>
        <w:jc w:val="center"/>
        <w:rPr>
          <w:rFonts w:eastAsia="黑体"/>
          <w:b w:val="0"/>
          <w:i w:val="0"/>
          <w:strike w:val="0"/>
          <w:color w:val="auto"/>
          <w:sz w:val="36"/>
          <w:u w:val="none"/>
        </w:rPr>
      </w:pPr>
      <w:r>
        <w:rPr>
          <w:rFonts w:hint="default" w:eastAsia="黑体"/>
          <w:b w:val="0"/>
          <w:i w:val="0"/>
          <w:strike w:val="0"/>
          <w:color w:val="auto"/>
          <w:sz w:val="36"/>
          <w:u w:val="none"/>
        </w:rPr>
        <w:t>实验一 数字PID控制</w:t>
      </w:r>
    </w:p>
    <w:p w14:paraId="77FFD802">
      <w:pPr>
        <w:jc w:val="both"/>
        <w:rPr>
          <w:rFonts w:hint="default" w:eastAsia="宋体"/>
          <w:b/>
          <w:i w:val="0"/>
          <w:strike w:val="0"/>
          <w:color w:val="auto"/>
          <w:sz w:val="28"/>
          <w:u w:val="none"/>
        </w:rPr>
      </w:pPr>
      <w:r>
        <w:rPr>
          <w:rFonts w:hint="default" w:eastAsia="宋体"/>
          <w:b/>
          <w:i w:val="0"/>
          <w:strike w:val="0"/>
          <w:color w:val="auto"/>
          <w:sz w:val="28"/>
          <w:u w:val="none"/>
        </w:rPr>
        <w:t>一、实验参数设置与输出响应图形</w:t>
      </w:r>
    </w:p>
    <w:p w14:paraId="6CCC62D1">
      <w:pPr>
        <w:widowControl w:val="0"/>
        <w:jc w:val="both"/>
        <w:rPr>
          <w:rFonts w:hint="default" w:eastAsia="宋体" w:asciiTheme="minorHAnsi" w:hAnsiTheme="minorHAnsi" w:cstheme="minorBidi"/>
          <w:b/>
          <w:i w:val="0"/>
          <w:strike w:val="0"/>
          <w:color w:val="auto"/>
          <w:kern w:val="2"/>
          <w:sz w:val="28"/>
          <w:szCs w:val="24"/>
          <w:u w:val="none"/>
          <w:lang w:val="en-US" w:eastAsia="zh-CN" w:bidi="ar-SA"/>
        </w:rPr>
      </w:pPr>
      <w:r>
        <w:rPr>
          <w:rFonts w:hint="default" w:eastAsia="宋体" w:asciiTheme="minorHAnsi" w:hAnsiTheme="minorHAnsi" w:cstheme="minorBidi"/>
          <w:b/>
          <w:i w:val="0"/>
          <w:strike w:val="0"/>
          <w:color w:val="auto"/>
          <w:kern w:val="2"/>
          <w:sz w:val="28"/>
          <w:szCs w:val="24"/>
          <w:u w:val="none"/>
          <w:lang w:val="en-US" w:eastAsia="zh-CN" w:bidi="ar-SA"/>
        </w:rPr>
        <w:t>实验1.1 连续系统的数字PID控制仿真</w:t>
      </w:r>
      <w:bookmarkStart w:id="0" w:name="_GoBack"/>
      <w:bookmarkEnd w:id="0"/>
    </w:p>
    <w:p w14:paraId="6D01672F">
      <w:pPr>
        <w:widowControl w:val="0"/>
        <w:jc w:val="both"/>
        <w:rPr>
          <w:rFonts w:hint="default" w:eastAsia="宋体" w:asciiTheme="minorHAnsi" w:hAnsiTheme="minorHAnsi" w:cstheme="minorBidi"/>
          <w:b/>
          <w:i w:val="0"/>
          <w:strike w:val="0"/>
          <w:color w:val="auto"/>
          <w:kern w:val="2"/>
          <w:sz w:val="28"/>
          <w:szCs w:val="24"/>
          <w:u w:val="none"/>
          <w:lang w:val="en-US" w:eastAsia="zh-CN" w:bidi="ar-SA"/>
        </w:rPr>
      </w:pPr>
      <w:r>
        <w:rPr>
          <w:rFonts w:hint="default" w:eastAsia="宋体" w:asciiTheme="minorHAnsi" w:hAnsiTheme="minorHAnsi" w:cstheme="minorBidi"/>
          <w:b/>
          <w:i w:val="0"/>
          <w:strike w:val="0"/>
          <w:color w:val="auto"/>
          <w:kern w:val="2"/>
          <w:sz w:val="28"/>
          <w:szCs w:val="24"/>
          <w:u w:val="none"/>
          <w:lang w:val="en-US" w:eastAsia="zh-CN" w:bidi="ar-SA"/>
        </w:rPr>
        <w:t>1. 实验参数设置</w:t>
      </w:r>
    </w:p>
    <w:p w14:paraId="269FC1EE">
      <w:pPr>
        <w:spacing w:after="120" w:line="360" w:lineRule="auto"/>
        <w:ind w:left="0" w:leftChars="0" w:firstLine="480" w:firstLineChars="200"/>
        <w:jc w:val="both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default" w:eastAsia="宋体"/>
          <w:b w:val="0"/>
          <w:i w:val="0"/>
          <w:strike w:val="0"/>
          <w:color w:val="auto"/>
          <w:sz w:val="24"/>
          <w:u w:val="none"/>
        </w:rPr>
        <w:t>被控对象模型：</w:t>
      </w:r>
    </w:p>
    <w:p w14:paraId="438DDC49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二阶系统传递函数形式：</w:t>
      </w:r>
    </w:p>
    <w:p w14:paraId="287CB4DB">
      <w:pPr>
        <w:widowControl w:val="0"/>
        <w:spacing w:after="120" w:line="360" w:lineRule="auto"/>
        <w:ind w:left="0" w:leftChars="0" w:firstLine="480" w:firstLineChars="200"/>
        <w:jc w:val="both"/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drawing>
          <wp:inline distT="0" distB="0" distL="114300" distR="114300">
            <wp:extent cx="2105025" cy="457200"/>
            <wp:effectExtent l="0" t="0" r="317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05025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BE7C2A">
      <w:pPr>
        <w:widowControl w:val="0"/>
        <w:spacing w:after="120" w:line="360" w:lineRule="auto"/>
        <w:ind w:left="0" w:leftChars="0" w:firstLine="480" w:firstLineChars="200"/>
        <w:jc w:val="both"/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其中转动惯量 J=0.0067，粘性阻尼系数 B=0.1。【1</w:t>
      </w: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+</w:t>
      </w: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L4-L6】</w:t>
      </w:r>
    </w:p>
    <w:p w14:paraId="36424CA5">
      <w:pPr>
        <w:widowControl w:val="0"/>
        <w:spacing w:after="120" w:line="360" w:lineRule="auto"/>
        <w:ind w:left="0" w:leftChars="0" w:firstLine="480" w:firstLineChars="200"/>
        <w:jc w:val="both"/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仿真参数：</w:t>
      </w:r>
    </w:p>
    <w:tbl>
      <w:tblPr>
        <w:tblW w:w="8463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912"/>
        <w:gridCol w:w="5551"/>
      </w:tblGrid>
      <w:tr w14:paraId="6BA8ED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686E7DC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/>
              </w:rPr>
            </w:pPr>
            <w:r>
              <w:rPr>
                <w:rFonts w:hint="default"/>
                <w:b/>
                <w:lang w:val="en-US" w:eastAsia="zh-CN"/>
              </w:rPr>
              <w:t>参数</w:t>
            </w:r>
          </w:p>
        </w:tc>
        <w:tc>
          <w:tcPr>
            <w:tcW w:w="5551" w:type="dxa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AE6B893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/>
              </w:rPr>
            </w:pPr>
            <w:r>
              <w:rPr>
                <w:rFonts w:hint="default"/>
                <w:b/>
                <w:lang w:val="en-US" w:eastAsia="zh-CN"/>
              </w:rPr>
              <w:t>数值</w:t>
            </w:r>
          </w:p>
        </w:tc>
      </w:tr>
      <w:tr w14:paraId="6858A1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AA6F5DB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采样时间 ts</w:t>
            </w:r>
          </w:p>
        </w:tc>
        <w:tc>
          <w:tcPr>
            <w:tcW w:w="5551" w:type="dxa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926F503">
            <w:pPr>
              <w:snapToGrid w:val="0"/>
              <w:ind w:left="0" w:leftChars="0" w:right="0" w:rightChars="0" w:firstLine="0" w:firstLineChars="0"/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0.001 s</w:t>
            </w:r>
          </w:p>
        </w:tc>
      </w:tr>
      <w:tr w14:paraId="22C420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FA529E9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仿真步数</w:t>
            </w:r>
          </w:p>
        </w:tc>
        <w:tc>
          <w:tcPr>
            <w:tcW w:w="5551" w:type="dxa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C13C055">
            <w:pPr>
              <w:snapToGrid w:val="0"/>
              <w:ind w:left="0" w:leftChars="0" w:right="0" w:rightChars="0" w:firstLine="0" w:firstLineChars="0"/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2000</w:t>
            </w:r>
          </w:p>
        </w:tc>
      </w:tr>
      <w:tr w14:paraId="255847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6FC7725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控制量限幅</w:t>
            </w:r>
          </w:p>
        </w:tc>
        <w:tc>
          <w:tcPr>
            <w:tcW w:w="5551" w:type="dxa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1E4D682">
            <w:pPr>
              <w:snapToGrid w:val="0"/>
              <w:ind w:left="0" w:leftChars="0" w:right="0" w:rightChars="0" w:firstLine="0" w:firstLineChars="0"/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±10</w:t>
            </w:r>
          </w:p>
        </w:tc>
      </w:tr>
      <w:tr w14:paraId="157513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912" w:type="dxa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F863637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参考输入</w:t>
            </w:r>
          </w:p>
        </w:tc>
        <w:tc>
          <w:tcPr>
            <w:tcW w:w="5551" w:type="dxa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132353D">
            <w:pPr>
              <w:snapToGrid w:val="0"/>
              <w:ind w:left="0" w:leftChars="0" w:right="0" w:rightChars="0" w:firstLine="0" w:firstLineChars="0"/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r(t)=0.5sin(2πt)</w:t>
            </w:r>
          </w:p>
        </w:tc>
      </w:tr>
    </w:tbl>
    <w:p w14:paraId="4FB5C6C4">
      <w:pPr>
        <w:widowControl w:val="0"/>
        <w:spacing w:after="120" w:line="360" w:lineRule="auto"/>
        <w:ind w:left="0" w:leftChars="0" w:firstLine="480" w:firstLineChars="200"/>
        <w:jc w:val="both"/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PD参数对比方案：</w:t>
      </w:r>
    </w:p>
    <w:tbl>
      <w:tblPr>
        <w:tblW w:w="8463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68"/>
        <w:gridCol w:w="2223"/>
        <w:gridCol w:w="2198"/>
        <w:gridCol w:w="2674"/>
      </w:tblGrid>
      <w:tr w14:paraId="1A9F87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FE377C9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/>
              </w:rPr>
            </w:pPr>
            <w:r>
              <w:rPr>
                <w:rFonts w:hint="default"/>
                <w:b/>
                <w:lang w:val="en-US" w:eastAsia="zh-CN"/>
              </w:rPr>
              <w:t>组别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A5C9D2F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/>
              </w:rPr>
            </w:pPr>
            <w:r>
              <w:rPr>
                <w:rFonts w:hint="default"/>
                <w:b/>
                <w:lang w:val="en-US" w:eastAsia="zh-CN"/>
              </w:rPr>
              <w:t>kp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F4BB69D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/>
              </w:rPr>
            </w:pPr>
            <w:r>
              <w:rPr>
                <w:rFonts w:hint="default"/>
                <w:b/>
                <w:lang w:val="en-US" w:eastAsia="zh-CN"/>
              </w:rPr>
              <w:t>kd</w:t>
            </w:r>
          </w:p>
        </w:tc>
        <w:tc>
          <w:tcPr>
            <w:tcW w:w="2674" w:type="dxa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325A548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/>
              </w:rPr>
            </w:pPr>
            <w:r>
              <w:rPr>
                <w:rFonts w:hint="default"/>
                <w:b/>
                <w:lang w:val="en-US" w:eastAsia="zh-CN"/>
              </w:rPr>
              <w:t>说明</w:t>
            </w:r>
          </w:p>
        </w:tc>
      </w:tr>
      <w:tr w14:paraId="7921D7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212EA79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组1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B87E955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10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118C8A3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0.2</w:t>
            </w:r>
          </w:p>
        </w:tc>
        <w:tc>
          <w:tcPr>
            <w:tcW w:w="2674" w:type="dxa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B40EE28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弱PD控制</w:t>
            </w:r>
          </w:p>
        </w:tc>
      </w:tr>
      <w:tr w14:paraId="25B052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415A873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组2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540EF81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20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0014DA4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0.5</w:t>
            </w:r>
          </w:p>
        </w:tc>
        <w:tc>
          <w:tcPr>
            <w:tcW w:w="2674" w:type="dxa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494A511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基准参数</w:t>
            </w:r>
          </w:p>
        </w:tc>
      </w:tr>
      <w:tr w14:paraId="76AF97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68" w:type="dxa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22CF9EE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组3</w:t>
            </w:r>
          </w:p>
        </w:tc>
        <w:tc>
          <w:tcPr>
            <w:tcW w:w="2223" w:type="dxa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B69D5A4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40</w:t>
            </w:r>
          </w:p>
        </w:tc>
        <w:tc>
          <w:tcPr>
            <w:tcW w:w="2198" w:type="dxa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6CF7196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1.0</w:t>
            </w:r>
          </w:p>
        </w:tc>
        <w:tc>
          <w:tcPr>
            <w:tcW w:w="2674" w:type="dxa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C367357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强PD控制</w:t>
            </w:r>
          </w:p>
        </w:tc>
      </w:tr>
    </w:tbl>
    <w:p w14:paraId="65EDBDE2">
      <w:pPr>
        <w:widowControl w:val="0"/>
        <w:jc w:val="both"/>
        <w:rPr>
          <w:rFonts w:hint="default" w:eastAsia="宋体" w:asciiTheme="minorHAnsi" w:hAnsiTheme="minorHAnsi" w:cstheme="minorBidi"/>
          <w:b/>
          <w:i w:val="0"/>
          <w:strike w:val="0"/>
          <w:color w:val="auto"/>
          <w:kern w:val="2"/>
          <w:sz w:val="28"/>
          <w:szCs w:val="24"/>
          <w:u w:val="none"/>
          <w:lang w:val="en-US" w:eastAsia="zh-CN" w:bidi="ar-SA"/>
        </w:rPr>
      </w:pPr>
      <w:r>
        <w:rPr>
          <w:rFonts w:hint="default" w:eastAsia="宋体" w:asciiTheme="minorHAnsi" w:hAnsiTheme="minorHAnsi" w:cstheme="minorBidi"/>
          <w:b/>
          <w:i w:val="0"/>
          <w:strike w:val="0"/>
          <w:color w:val="auto"/>
          <w:kern w:val="2"/>
          <w:sz w:val="28"/>
          <w:szCs w:val="24"/>
          <w:u w:val="none"/>
          <w:lang w:val="en-US" w:eastAsia="zh-CN" w:bidi="ar-SA"/>
        </w:rPr>
        <w:t>2. 输出响应图形</w:t>
      </w:r>
    </w:p>
    <w:p w14:paraId="5AA34B53">
      <w:pP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图1-1 不同PD参数跟踪效果对比</w:t>
      </w:r>
    </w:p>
    <w:p w14:paraId="486736DC">
      <w:pP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drawing>
          <wp:inline distT="0" distB="0" distL="114300" distR="114300">
            <wp:extent cx="5266690" cy="2772410"/>
            <wp:effectExtent l="0" t="0" r="3810" b="8890"/>
            <wp:docPr id="3" name="图片 3" descr="PD跟踪对比曲线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PD跟踪对比曲线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7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CAB28">
      <w:pP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</w:p>
    <w:p w14:paraId="4CFAE8D0">
      <w:pPr>
        <w:widowControl w:val="0"/>
        <w:jc w:val="both"/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图1-2 不同PD参数跟踪误差对比</w:t>
      </w:r>
    </w:p>
    <w:p w14:paraId="3F8CD218">
      <w:pPr>
        <w:widowControl w:val="0"/>
        <w:jc w:val="both"/>
        <w:rPr>
          <w:rFonts w:hint="default" w:eastAsia="宋体" w:asciiTheme="minorHAnsi" w:hAnsiTheme="minorHAnsi" w:cstheme="minorBidi"/>
          <w:b/>
          <w:i w:val="0"/>
          <w:strike w:val="0"/>
          <w:color w:val="auto"/>
          <w:kern w:val="2"/>
          <w:sz w:val="28"/>
          <w:szCs w:val="24"/>
          <w:u w:val="none"/>
          <w:lang w:val="en-US" w:eastAsia="zh-CN" w:bidi="ar-SA"/>
        </w:rPr>
      </w:pPr>
      <w:r>
        <w:rPr>
          <w:rFonts w:hint="default" w:eastAsia="宋体" w:asciiTheme="minorHAnsi" w:hAnsiTheme="minorHAnsi" w:cstheme="minorBidi"/>
          <w:b/>
          <w:i w:val="0"/>
          <w:strike w:val="0"/>
          <w:color w:val="auto"/>
          <w:kern w:val="2"/>
          <w:sz w:val="28"/>
          <w:szCs w:val="24"/>
          <w:u w:val="none"/>
          <w:lang w:val="en-US" w:eastAsia="zh-CN" w:bidi="ar-SA"/>
        </w:rPr>
        <w:drawing>
          <wp:inline distT="0" distB="0" distL="114300" distR="114300">
            <wp:extent cx="5266690" cy="2772410"/>
            <wp:effectExtent l="0" t="0" r="3810" b="8890"/>
            <wp:docPr id="4" name="图片 4" descr="PD误差对比曲线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PD误差对比曲线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7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DF639">
      <w:pPr>
        <w:widowControl w:val="0"/>
        <w:jc w:val="both"/>
        <w:rPr>
          <w:rFonts w:hint="default" w:eastAsia="宋体" w:asciiTheme="minorHAnsi" w:hAnsiTheme="minorHAnsi" w:cstheme="minorBidi"/>
          <w:b/>
          <w:i w:val="0"/>
          <w:strike w:val="0"/>
          <w:color w:val="auto"/>
          <w:kern w:val="2"/>
          <w:sz w:val="28"/>
          <w:szCs w:val="24"/>
          <w:u w:val="none"/>
          <w:lang w:val="en-US" w:eastAsia="zh-CN" w:bidi="ar-SA"/>
        </w:rPr>
      </w:pPr>
    </w:p>
    <w:p w14:paraId="06FCF722">
      <w:pPr>
        <w:widowControl w:val="0"/>
        <w:jc w:val="both"/>
        <w:rPr>
          <w:rFonts w:hint="default" w:eastAsia="宋体" w:asciiTheme="minorHAnsi" w:hAnsiTheme="minorHAnsi" w:cstheme="minorBidi"/>
          <w:b/>
          <w:i w:val="0"/>
          <w:strike w:val="0"/>
          <w:color w:val="auto"/>
          <w:kern w:val="2"/>
          <w:sz w:val="28"/>
          <w:szCs w:val="24"/>
          <w:u w:val="none"/>
          <w:lang w:val="en-US" w:eastAsia="zh-CN" w:bidi="ar-SA"/>
        </w:rPr>
      </w:pPr>
      <w:r>
        <w:rPr>
          <w:rFonts w:hint="default" w:eastAsia="宋体" w:asciiTheme="minorHAnsi" w:hAnsiTheme="minorHAnsi" w:cstheme="minorBidi"/>
          <w:b/>
          <w:i w:val="0"/>
          <w:strike w:val="0"/>
          <w:color w:val="auto"/>
          <w:kern w:val="2"/>
          <w:sz w:val="28"/>
          <w:szCs w:val="24"/>
          <w:u w:val="none"/>
          <w:lang w:val="en-US" w:eastAsia="zh-CN" w:bidi="ar-SA"/>
        </w:rPr>
        <w:t>实验1.2 离散系统的数字PID控制仿真（阶跃响应）</w:t>
      </w:r>
    </w:p>
    <w:p w14:paraId="23EAD8C3">
      <w:pPr>
        <w:widowControl w:val="0"/>
        <w:jc w:val="both"/>
        <w:rPr>
          <w:rFonts w:hint="default" w:eastAsia="宋体" w:asciiTheme="minorHAnsi" w:hAnsiTheme="minorHAnsi" w:cstheme="minorBidi"/>
          <w:b/>
          <w:i w:val="0"/>
          <w:strike w:val="0"/>
          <w:color w:val="auto"/>
          <w:kern w:val="2"/>
          <w:sz w:val="28"/>
          <w:szCs w:val="24"/>
          <w:u w:val="none"/>
          <w:lang w:val="en-US" w:eastAsia="zh-CN" w:bidi="ar-SA"/>
        </w:rPr>
      </w:pPr>
      <w:r>
        <w:rPr>
          <w:rFonts w:hint="default" w:eastAsia="宋体" w:asciiTheme="minorHAnsi" w:hAnsiTheme="minorHAnsi" w:cstheme="minorBidi"/>
          <w:b/>
          <w:i w:val="0"/>
          <w:strike w:val="0"/>
          <w:color w:val="auto"/>
          <w:kern w:val="2"/>
          <w:sz w:val="28"/>
          <w:szCs w:val="24"/>
          <w:u w:val="none"/>
          <w:lang w:val="en-US" w:eastAsia="zh-CN" w:bidi="ar-SA"/>
        </w:rPr>
        <w:t>1. 实验参数设置</w:t>
      </w:r>
    </w:p>
    <w:p w14:paraId="42317D65">
      <w:pPr>
        <w:widowControl w:val="0"/>
        <w:spacing w:after="120" w:line="360" w:lineRule="auto"/>
        <w:ind w:left="0" w:leftChars="0" w:firstLine="480" w:firstLineChars="200"/>
        <w:jc w:val="both"/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被控对象模型：</w:t>
      </w:r>
    </w:p>
    <w:p w14:paraId="60F64DB0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连续传递函数：</w:t>
      </w:r>
    </w:p>
    <w:p w14:paraId="4C462BE1">
      <w:pPr>
        <w:widowControl w:val="0"/>
        <w:spacing w:after="120" w:line="360" w:lineRule="auto"/>
        <w:ind w:left="0" w:leftChars="0" w:firstLine="480" w:firstLineChars="200"/>
        <w:jc w:val="both"/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drawing>
          <wp:inline distT="0" distB="0" distL="114300" distR="114300">
            <wp:extent cx="3629025" cy="647700"/>
            <wp:effectExtent l="0" t="0" r="3175" b="0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29025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​</w:t>
      </w:r>
    </w:p>
    <w:p w14:paraId="6111809F">
      <w:pPr>
        <w:widowControl w:val="0"/>
        <w:spacing w:after="120" w:line="360" w:lineRule="auto"/>
        <w:ind w:left="0" w:leftChars="0" w:firstLine="480" w:firstLineChars="200"/>
        <w:jc w:val="both"/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采用零阶保持器离散化，采样时间 ts=0.001</w:t>
      </w: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s</w:t>
      </w: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。【2†L10-L12】</w:t>
      </w:r>
    </w:p>
    <w:p w14:paraId="2E9A0C9E">
      <w:pP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仿真参数：</w:t>
      </w:r>
    </w:p>
    <w:tbl>
      <w:tblPr>
        <w:tblW w:w="8463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646"/>
        <w:gridCol w:w="4817"/>
      </w:tblGrid>
      <w:tr w14:paraId="490B74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F5ABFC2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/>
              </w:rPr>
            </w:pPr>
            <w:r>
              <w:rPr>
                <w:rFonts w:hint="default"/>
                <w:b/>
                <w:lang w:val="en-US" w:eastAsia="zh-CN"/>
              </w:rPr>
              <w:t>参数</w:t>
            </w:r>
          </w:p>
        </w:tc>
        <w:tc>
          <w:tcPr>
            <w:tcW w:w="4817" w:type="dxa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37B4821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/>
              </w:rPr>
            </w:pPr>
            <w:r>
              <w:rPr>
                <w:rFonts w:hint="default"/>
                <w:b/>
                <w:lang w:val="en-US" w:eastAsia="zh-CN"/>
              </w:rPr>
              <w:t>数值</w:t>
            </w:r>
          </w:p>
        </w:tc>
      </w:tr>
      <w:tr w14:paraId="1BA325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434C33B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采样时间 tsts​</w:t>
            </w:r>
          </w:p>
        </w:tc>
        <w:tc>
          <w:tcPr>
            <w:tcW w:w="4817" w:type="dxa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3A634BA">
            <w:pPr>
              <w:snapToGrid w:val="0"/>
              <w:ind w:left="0" w:leftChars="0" w:right="0" w:rightChars="0" w:firstLine="0" w:firstLineChars="0"/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0.001 s</w:t>
            </w:r>
          </w:p>
        </w:tc>
      </w:tr>
      <w:tr w14:paraId="61F7C7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97B445A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仿真步数</w:t>
            </w:r>
          </w:p>
        </w:tc>
        <w:tc>
          <w:tcPr>
            <w:tcW w:w="4817" w:type="dxa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E1D87C2">
            <w:pPr>
              <w:snapToGrid w:val="0"/>
              <w:ind w:left="0" w:leftChars="0" w:right="0" w:rightChars="0" w:firstLine="0" w:firstLineChars="0"/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1500</w:t>
            </w:r>
          </w:p>
        </w:tc>
      </w:tr>
      <w:tr w14:paraId="43DE6D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990D1CA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控制量限幅</w:t>
            </w:r>
          </w:p>
        </w:tc>
        <w:tc>
          <w:tcPr>
            <w:tcW w:w="4817" w:type="dxa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501AAF4">
            <w:pPr>
              <w:snapToGrid w:val="0"/>
              <w:ind w:left="0" w:leftChars="0" w:right="0" w:rightChars="0" w:firstLine="0" w:firstLineChars="0"/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±10</w:t>
            </w:r>
          </w:p>
        </w:tc>
      </w:tr>
      <w:tr w14:paraId="6C8A97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3646" w:type="dxa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BBB71E5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参考输入</w:t>
            </w:r>
          </w:p>
        </w:tc>
        <w:tc>
          <w:tcPr>
            <w:tcW w:w="4817" w:type="dxa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2BB4D33">
            <w:pPr>
              <w:snapToGrid w:val="0"/>
              <w:ind w:left="0" w:leftChars="0" w:right="0" w:rightChars="0" w:firstLine="0" w:firstLineChars="0"/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单位阶跃 r(k)=1</w:t>
            </w:r>
          </w:p>
        </w:tc>
      </w:tr>
    </w:tbl>
    <w:p w14:paraId="59C5B2A6">
      <w:pPr>
        <w:widowControl w:val="0"/>
        <w:jc w:val="both"/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PID参数对比方案：</w:t>
      </w:r>
    </w:p>
    <w:tbl>
      <w:tblPr>
        <w:tblW w:w="8463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01"/>
        <w:gridCol w:w="1627"/>
        <w:gridCol w:w="1412"/>
        <w:gridCol w:w="1607"/>
        <w:gridCol w:w="2816"/>
      </w:tblGrid>
      <w:tr w14:paraId="620F48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4FB2542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/>
              </w:rPr>
            </w:pPr>
            <w:r>
              <w:rPr>
                <w:rFonts w:hint="default"/>
                <w:b/>
                <w:lang w:val="en-US" w:eastAsia="zh-CN"/>
              </w:rPr>
              <w:t>组别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2A416BE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/>
              </w:rPr>
            </w:pPr>
            <w:r>
              <w:rPr>
                <w:rFonts w:hint="default"/>
                <w:b/>
                <w:lang w:val="en-US" w:eastAsia="zh-CN"/>
              </w:rPr>
              <w:t>kp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199C088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/>
              </w:rPr>
            </w:pPr>
            <w:r>
              <w:rPr>
                <w:rFonts w:hint="default"/>
                <w:b/>
                <w:lang w:val="en-US" w:eastAsia="zh-CN"/>
              </w:rPr>
              <w:t>ki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B377FE5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/>
              </w:rPr>
            </w:pPr>
            <w:r>
              <w:rPr>
                <w:rFonts w:hint="default"/>
                <w:b/>
                <w:lang w:val="en-US" w:eastAsia="zh-CN"/>
              </w:rPr>
              <w:t>kd</w:t>
            </w:r>
          </w:p>
        </w:tc>
        <w:tc>
          <w:tcPr>
            <w:tcW w:w="2816" w:type="dxa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BD338D4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/>
              </w:rPr>
            </w:pPr>
            <w:r>
              <w:rPr>
                <w:rFonts w:hint="default"/>
                <w:b/>
                <w:lang w:val="en-US" w:eastAsia="zh-CN"/>
              </w:rPr>
              <w:t>说明</w:t>
            </w:r>
          </w:p>
        </w:tc>
      </w:tr>
      <w:tr w14:paraId="3CE856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6089CF9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组1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F133AF8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0.50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7209136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0.001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E7BDFBF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0.001</w:t>
            </w:r>
          </w:p>
        </w:tc>
        <w:tc>
          <w:tcPr>
            <w:tcW w:w="2816" w:type="dxa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067F072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低增益（基准）</w:t>
            </w:r>
          </w:p>
        </w:tc>
      </w:tr>
      <w:tr w14:paraId="3BF3B7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E1FE55A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组2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07A1D5C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1.20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030C08B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0.010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6695D6F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0.005</w:t>
            </w:r>
          </w:p>
        </w:tc>
        <w:tc>
          <w:tcPr>
            <w:tcW w:w="2816" w:type="dxa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8CF7318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中增益</w:t>
            </w:r>
          </w:p>
        </w:tc>
      </w:tr>
      <w:tr w14:paraId="6C8A57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001" w:type="dxa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4C15859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组3</w:t>
            </w:r>
          </w:p>
        </w:tc>
        <w:tc>
          <w:tcPr>
            <w:tcW w:w="1627" w:type="dxa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E996103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2.00</w:t>
            </w:r>
          </w:p>
        </w:tc>
        <w:tc>
          <w:tcPr>
            <w:tcW w:w="1412" w:type="dxa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B585705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0.050</w:t>
            </w:r>
          </w:p>
        </w:tc>
        <w:tc>
          <w:tcPr>
            <w:tcW w:w="1607" w:type="dxa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102C644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0.010</w:t>
            </w:r>
          </w:p>
        </w:tc>
        <w:tc>
          <w:tcPr>
            <w:tcW w:w="2816" w:type="dxa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74E701A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高增益</w:t>
            </w:r>
          </w:p>
        </w:tc>
      </w:tr>
    </w:tbl>
    <w:p w14:paraId="6C0736D9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位置式PID控制律：</w:t>
      </w:r>
    </w:p>
    <w:p w14:paraId="5176E758">
      <w:pPr>
        <w:widowControl w:val="0"/>
        <w:jc w:val="both"/>
        <w:rPr>
          <w:rFonts w:hint="default" w:eastAsia="宋体" w:asciiTheme="minorHAnsi" w:hAnsiTheme="minorHAnsi" w:cstheme="minorBidi"/>
          <w:b/>
          <w:i w:val="0"/>
          <w:strike w:val="0"/>
          <w:color w:val="auto"/>
          <w:kern w:val="2"/>
          <w:sz w:val="28"/>
          <w:szCs w:val="24"/>
          <w:u w:val="none"/>
          <w:lang w:val="en-US" w:eastAsia="zh-CN" w:bidi="ar-SA"/>
        </w:rPr>
      </w:pP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drawing>
          <wp:inline distT="0" distB="0" distL="114300" distR="114300">
            <wp:extent cx="5268595" cy="299085"/>
            <wp:effectExtent l="0" t="0" r="1905" b="5715"/>
            <wp:docPr id="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99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eastAsia="宋体" w:asciiTheme="minorHAnsi" w:hAnsiTheme="minorHAnsi" w:cstheme="minorBidi"/>
          <w:b/>
          <w:i w:val="0"/>
          <w:strike w:val="0"/>
          <w:color w:val="auto"/>
          <w:kern w:val="2"/>
          <w:sz w:val="28"/>
          <w:szCs w:val="24"/>
          <w:u w:val="none"/>
          <w:lang w:val="en-US" w:eastAsia="zh-CN" w:bidi="ar-SA"/>
        </w:rPr>
        <w:t>2. 输出响应图形</w:t>
      </w:r>
    </w:p>
    <w:p w14:paraId="40C34FB1">
      <w:pPr>
        <w:widowControl w:val="0"/>
        <w:jc w:val="both"/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图1-3 不同PID参数阶跃响应对比</w:t>
      </w:r>
    </w:p>
    <w:p w14:paraId="0B66728A">
      <w:pPr>
        <w:widowControl w:val="0"/>
        <w:jc w:val="both"/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drawing>
          <wp:inline distT="0" distB="0" distL="114300" distR="114300">
            <wp:extent cx="5273040" cy="2929890"/>
            <wp:effectExtent l="0" t="0" r="10160" b="3810"/>
            <wp:docPr id="7" name="图片 7" descr="PID阶跃响应对比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PID阶跃响应对比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9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图1-4 不同PID参数跟踪误差对比</w:t>
      </w:r>
    </w:p>
    <w:p w14:paraId="5B80D2AB">
      <w:pPr>
        <w:widowControl w:val="0"/>
        <w:jc w:val="both"/>
        <w:rPr>
          <w:rFonts w:hint="default" w:eastAsia="宋体" w:asciiTheme="minorHAnsi" w:hAnsiTheme="minorHAnsi" w:cstheme="minorBidi"/>
          <w:b/>
          <w:i w:val="0"/>
          <w:strike w:val="0"/>
          <w:color w:val="auto"/>
          <w:kern w:val="2"/>
          <w:sz w:val="28"/>
          <w:szCs w:val="24"/>
          <w:u w:val="none"/>
          <w:lang w:val="en-US" w:eastAsia="zh-CN" w:bidi="ar-SA"/>
        </w:rPr>
      </w:pP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drawing>
          <wp:inline distT="0" distB="0" distL="114300" distR="114300">
            <wp:extent cx="5273040" cy="2929890"/>
            <wp:effectExtent l="0" t="0" r="10160" b="3810"/>
            <wp:docPr id="8" name="图片 8" descr="PID跟踪误差对比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PID跟踪误差对比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9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eastAsia="宋体" w:asciiTheme="minorHAnsi" w:hAnsiTheme="minorHAnsi" w:cstheme="minorBidi"/>
          <w:b/>
          <w:i w:val="0"/>
          <w:strike w:val="0"/>
          <w:color w:val="auto"/>
          <w:kern w:val="2"/>
          <w:sz w:val="28"/>
          <w:szCs w:val="24"/>
          <w:u w:val="none"/>
          <w:lang w:val="en-US" w:eastAsia="zh-CN" w:bidi="ar-SA"/>
        </w:rPr>
        <w:t>实验1.3 离散系统的数字PID控制仿真（三角波跟踪）</w:t>
      </w:r>
    </w:p>
    <w:p w14:paraId="0EA034E4">
      <w:pPr>
        <w:widowControl w:val="0"/>
        <w:jc w:val="both"/>
        <w:rPr>
          <w:rFonts w:hint="default" w:eastAsia="宋体" w:asciiTheme="minorHAnsi" w:hAnsiTheme="minorHAnsi" w:cstheme="minorBidi"/>
          <w:b/>
          <w:i w:val="0"/>
          <w:strike w:val="0"/>
          <w:color w:val="auto"/>
          <w:kern w:val="2"/>
          <w:sz w:val="28"/>
          <w:szCs w:val="24"/>
          <w:u w:val="none"/>
          <w:lang w:val="en-US" w:eastAsia="zh-CN" w:bidi="ar-SA"/>
        </w:rPr>
      </w:pPr>
      <w:r>
        <w:rPr>
          <w:rFonts w:hint="default" w:eastAsia="宋体" w:asciiTheme="minorHAnsi" w:hAnsiTheme="minorHAnsi" w:cstheme="minorBidi"/>
          <w:b/>
          <w:i w:val="0"/>
          <w:strike w:val="0"/>
          <w:color w:val="auto"/>
          <w:kern w:val="2"/>
          <w:sz w:val="28"/>
          <w:szCs w:val="24"/>
          <w:u w:val="none"/>
          <w:lang w:val="en-US" w:eastAsia="zh-CN" w:bidi="ar-SA"/>
        </w:rPr>
        <w:t>1. 实验参数设置</w:t>
      </w:r>
    </w:p>
    <w:p w14:paraId="7D819AE2">
      <w:pPr>
        <w:widowControl w:val="0"/>
        <w:spacing w:after="120" w:line="360" w:lineRule="auto"/>
        <w:ind w:left="0" w:leftChars="0" w:firstLine="480" w:firstLineChars="200"/>
        <w:jc w:val="both"/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被控对象模型： 同实验1.2。</w:t>
      </w:r>
    </w:p>
    <w:p w14:paraId="34CAD09F">
      <w:pPr>
        <w:widowControl w:val="0"/>
        <w:spacing w:after="120" w:line="360" w:lineRule="auto"/>
        <w:ind w:left="0" w:leftChars="0" w:firstLine="480" w:firstLineChars="200"/>
        <w:jc w:val="both"/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仿真参数：</w:t>
      </w:r>
    </w:p>
    <w:tbl>
      <w:tblPr>
        <w:tblW w:w="8463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46"/>
        <w:gridCol w:w="6317"/>
      </w:tblGrid>
      <w:tr w14:paraId="2E840A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3FC22C2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/>
              </w:rPr>
            </w:pPr>
            <w:r>
              <w:rPr>
                <w:rFonts w:hint="default"/>
                <w:b/>
                <w:lang w:val="en-US" w:eastAsia="zh-CN"/>
              </w:rPr>
              <w:t>参数</w:t>
            </w:r>
          </w:p>
        </w:tc>
        <w:tc>
          <w:tcPr>
            <w:tcW w:w="6317" w:type="dxa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6C999C3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/>
              </w:rPr>
            </w:pPr>
            <w:r>
              <w:rPr>
                <w:rFonts w:hint="default"/>
                <w:b/>
                <w:lang w:val="en-US" w:eastAsia="zh-CN"/>
              </w:rPr>
              <w:t>数值</w:t>
            </w:r>
          </w:p>
        </w:tc>
      </w:tr>
      <w:tr w14:paraId="3390E4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583D92D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采样时间 ts</w:t>
            </w:r>
          </w:p>
        </w:tc>
        <w:tc>
          <w:tcPr>
            <w:tcW w:w="6317" w:type="dxa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D7AF33C">
            <w:pPr>
              <w:snapToGrid w:val="0"/>
              <w:ind w:left="0" w:leftChars="0" w:right="0" w:rightChars="0" w:firstLine="0" w:firstLineChars="0"/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0.001 s</w:t>
            </w:r>
          </w:p>
        </w:tc>
      </w:tr>
      <w:tr w14:paraId="523858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91A5836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仿真步数</w:t>
            </w:r>
          </w:p>
        </w:tc>
        <w:tc>
          <w:tcPr>
            <w:tcW w:w="6317" w:type="dxa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3CED045">
            <w:pPr>
              <w:snapToGrid w:val="0"/>
              <w:ind w:left="0" w:leftChars="0" w:right="0" w:rightChars="0" w:firstLine="0" w:firstLineChars="0"/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3000</w:t>
            </w:r>
          </w:p>
        </w:tc>
      </w:tr>
      <w:tr w14:paraId="26117D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E6F2F95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控制量限幅</w:t>
            </w:r>
          </w:p>
        </w:tc>
        <w:tc>
          <w:tcPr>
            <w:tcW w:w="6317" w:type="dxa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3EE1892">
            <w:pPr>
              <w:snapToGrid w:val="0"/>
              <w:ind w:left="0" w:leftChars="0" w:right="0" w:rightChars="0" w:firstLine="0" w:firstLineChars="0"/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±10</w:t>
            </w:r>
          </w:p>
        </w:tc>
      </w:tr>
      <w:tr w14:paraId="427FA4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146" w:type="dxa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F3E27B8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参考输入</w:t>
            </w:r>
          </w:p>
        </w:tc>
        <w:tc>
          <w:tcPr>
            <w:tcW w:w="6317" w:type="dxa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DD38059">
            <w:pPr>
              <w:snapToGrid w:val="0"/>
              <w:ind w:left="0" w:leftChars="0" w:right="0" w:rightChars="0" w:firstLine="0" w:firstLineChars="0"/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三角波信号（幅值±0.5，周期2s）【3†L12-L19】</w:t>
            </w:r>
          </w:p>
        </w:tc>
      </w:tr>
    </w:tbl>
    <w:p w14:paraId="4BDF2163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三角波生成逻辑：</w:t>
      </w:r>
    </w:p>
    <w:p w14:paraId="07170A97">
      <w:pPr>
        <w:widowControl w:val="0"/>
        <w:spacing w:after="120" w:line="360" w:lineRule="auto"/>
        <w:ind w:left="0" w:leftChars="0" w:firstLine="480" w:firstLineChars="200"/>
        <w:jc w:val="both"/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drawing>
          <wp:inline distT="0" distB="0" distL="114300" distR="114300">
            <wp:extent cx="5271770" cy="784860"/>
            <wp:effectExtent l="0" t="0" r="11430" b="2540"/>
            <wp:docPr id="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784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PID参数对比方案：</w:t>
      </w:r>
    </w:p>
    <w:tbl>
      <w:tblPr>
        <w:tblW w:w="8463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21"/>
        <w:gridCol w:w="1498"/>
        <w:gridCol w:w="1300"/>
        <w:gridCol w:w="1480"/>
        <w:gridCol w:w="3264"/>
      </w:tblGrid>
      <w:tr w14:paraId="11158C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4A8C39A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/>
              </w:rPr>
            </w:pPr>
            <w:r>
              <w:rPr>
                <w:rFonts w:hint="default"/>
                <w:b/>
                <w:lang w:val="en-US" w:eastAsia="zh-CN"/>
              </w:rPr>
              <w:t>组别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EED1887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/>
              </w:rPr>
            </w:pPr>
            <w:r>
              <w:rPr>
                <w:rFonts w:hint="default"/>
                <w:b/>
                <w:lang w:val="en-US" w:eastAsia="zh-CN"/>
              </w:rPr>
              <w:t>kp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D3F3B4F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/>
              </w:rPr>
            </w:pPr>
            <w:r>
              <w:rPr>
                <w:rFonts w:hint="default"/>
                <w:b/>
                <w:lang w:val="en-US" w:eastAsia="zh-CN"/>
              </w:rPr>
              <w:t>ki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D539DA3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/>
              </w:rPr>
            </w:pPr>
            <w:r>
              <w:rPr>
                <w:rFonts w:hint="default"/>
                <w:b/>
                <w:lang w:val="en-US" w:eastAsia="zh-CN"/>
              </w:rPr>
              <w:t>kd</w:t>
            </w:r>
          </w:p>
        </w:tc>
        <w:tc>
          <w:tcPr>
            <w:tcW w:w="3264" w:type="dxa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C9F5890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/>
              </w:rPr>
            </w:pPr>
            <w:r>
              <w:rPr>
                <w:rFonts w:hint="default"/>
                <w:b/>
                <w:lang w:val="en-US" w:eastAsia="zh-CN"/>
              </w:rPr>
              <w:t>说明</w:t>
            </w:r>
          </w:p>
        </w:tc>
      </w:tr>
      <w:tr w14:paraId="68CEC1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CF8FBE5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组1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81FB0B4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1.0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D85B44E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2.0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BAE554A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0.01</w:t>
            </w:r>
          </w:p>
        </w:tc>
        <w:tc>
          <w:tcPr>
            <w:tcW w:w="3264" w:type="dxa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1E3D351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高积分增益（基准）</w:t>
            </w:r>
          </w:p>
        </w:tc>
      </w:tr>
      <w:tr w14:paraId="45F7AC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895FEFB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组2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07AC1FD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1.0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5C24943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0.5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5F8B170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0.01</w:t>
            </w:r>
          </w:p>
        </w:tc>
        <w:tc>
          <w:tcPr>
            <w:tcW w:w="3264" w:type="dxa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DE613B1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低积分增益</w:t>
            </w:r>
          </w:p>
        </w:tc>
      </w:tr>
      <w:tr w14:paraId="14E8B8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21" w:type="dxa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69F1EB5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组3</w:t>
            </w:r>
          </w:p>
        </w:tc>
        <w:tc>
          <w:tcPr>
            <w:tcW w:w="1498" w:type="dxa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9F092C0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2.0</w:t>
            </w:r>
          </w:p>
        </w:tc>
        <w:tc>
          <w:tcPr>
            <w:tcW w:w="1300" w:type="dxa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D131FA8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2.0</w:t>
            </w:r>
          </w:p>
        </w:tc>
        <w:tc>
          <w:tcPr>
            <w:tcW w:w="1480" w:type="dxa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C99F5AD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0.05</w:t>
            </w:r>
          </w:p>
        </w:tc>
        <w:tc>
          <w:tcPr>
            <w:tcW w:w="3264" w:type="dxa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EAEF082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高比例+高微分增益</w:t>
            </w:r>
          </w:p>
        </w:tc>
      </w:tr>
    </w:tbl>
    <w:p w14:paraId="33285544">
      <w:pPr>
        <w:widowControl w:val="0"/>
        <w:jc w:val="both"/>
        <w:rPr>
          <w:rFonts w:hint="default" w:eastAsia="宋体" w:asciiTheme="minorHAnsi" w:hAnsiTheme="minorHAnsi" w:cstheme="minorBidi"/>
          <w:b/>
          <w:i w:val="0"/>
          <w:strike w:val="0"/>
          <w:color w:val="auto"/>
          <w:kern w:val="2"/>
          <w:sz w:val="28"/>
          <w:szCs w:val="24"/>
          <w:u w:val="none"/>
          <w:lang w:val="en-US" w:eastAsia="zh-CN" w:bidi="ar-SA"/>
        </w:rPr>
      </w:pPr>
      <w:r>
        <w:rPr>
          <w:rFonts w:hint="default" w:eastAsia="宋体" w:asciiTheme="minorHAnsi" w:hAnsiTheme="minorHAnsi" w:cstheme="minorBidi"/>
          <w:b/>
          <w:i w:val="0"/>
          <w:strike w:val="0"/>
          <w:color w:val="auto"/>
          <w:kern w:val="2"/>
          <w:sz w:val="28"/>
          <w:szCs w:val="24"/>
          <w:u w:val="none"/>
          <w:lang w:val="en-US" w:eastAsia="zh-CN" w:bidi="ar-SA"/>
        </w:rPr>
        <w:t>2. 输出响应图形</w:t>
      </w:r>
    </w:p>
    <w:p w14:paraId="5D42102F">
      <w:pPr>
        <w:widowControl w:val="0"/>
        <w:jc w:val="both"/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图1-5 不同PID参数三角波跟踪效果对比</w:t>
      </w:r>
    </w:p>
    <w:p w14:paraId="3DF4075E">
      <w:pPr>
        <w:widowControl w:val="0"/>
        <w:jc w:val="both"/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drawing>
          <wp:inline distT="0" distB="0" distL="114300" distR="114300">
            <wp:extent cx="5273040" cy="2929890"/>
            <wp:effectExtent l="0" t="0" r="10160" b="3810"/>
            <wp:docPr id="10" name="图片 10" descr="三角波跟踪对比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三角波跟踪对比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9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图1-6 不同PID参数三角波跟踪误差对比</w:t>
      </w:r>
    </w:p>
    <w:p w14:paraId="6B2596E0">
      <w:pPr>
        <w:widowControl w:val="0"/>
        <w:jc w:val="both"/>
        <w:rPr>
          <w:rFonts w:hint="default" w:eastAsia="宋体" w:asciiTheme="minorHAnsi" w:hAnsiTheme="minorHAnsi" w:cstheme="minorBidi"/>
          <w:b/>
          <w:i w:val="0"/>
          <w:strike w:val="0"/>
          <w:color w:val="auto"/>
          <w:kern w:val="2"/>
          <w:sz w:val="28"/>
          <w:szCs w:val="24"/>
          <w:u w:val="none"/>
          <w:lang w:val="en-US" w:eastAsia="zh-CN" w:bidi="ar-SA"/>
        </w:rPr>
      </w:pP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drawing>
          <wp:inline distT="0" distB="0" distL="114300" distR="114300">
            <wp:extent cx="5273040" cy="2929890"/>
            <wp:effectExtent l="0" t="0" r="10160" b="3810"/>
            <wp:docPr id="11" name="图片 11" descr="三角波跟踪误差对比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三角波跟踪误差对比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9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eastAsia="宋体" w:asciiTheme="minorHAnsi" w:hAnsiTheme="minorHAnsi" w:cstheme="minorBidi"/>
          <w:b/>
          <w:i w:val="0"/>
          <w:strike w:val="0"/>
          <w:color w:val="auto"/>
          <w:kern w:val="2"/>
          <w:sz w:val="28"/>
          <w:szCs w:val="24"/>
          <w:u w:val="none"/>
          <w:lang w:val="en-US" w:eastAsia="zh-CN" w:bidi="ar-SA"/>
        </w:rPr>
        <w:t>二、实验结果分析与结论</w:t>
      </w:r>
    </w:p>
    <w:p w14:paraId="37223C04">
      <w:pPr>
        <w:widowControl w:val="0"/>
        <w:jc w:val="both"/>
        <w:rPr>
          <w:rFonts w:hint="default" w:eastAsia="宋体" w:asciiTheme="minorHAnsi" w:hAnsiTheme="minorHAnsi" w:cstheme="minorBidi"/>
          <w:b/>
          <w:i w:val="0"/>
          <w:strike w:val="0"/>
          <w:color w:val="auto"/>
          <w:kern w:val="2"/>
          <w:sz w:val="28"/>
          <w:szCs w:val="24"/>
          <w:u w:val="none"/>
          <w:lang w:val="en-US" w:eastAsia="zh-CN" w:bidi="ar-SA"/>
        </w:rPr>
      </w:pPr>
      <w:r>
        <w:rPr>
          <w:rFonts w:hint="default" w:eastAsia="宋体" w:asciiTheme="minorHAnsi" w:hAnsiTheme="minorHAnsi" w:cstheme="minorBidi"/>
          <w:b/>
          <w:i w:val="0"/>
          <w:strike w:val="0"/>
          <w:color w:val="auto"/>
          <w:kern w:val="2"/>
          <w:sz w:val="28"/>
          <w:szCs w:val="24"/>
          <w:u w:val="none"/>
          <w:lang w:val="en-US" w:eastAsia="zh-CN" w:bidi="ar-SA"/>
        </w:rPr>
        <w:t>2.1 连续系统PD控制仿真分析</w:t>
      </w:r>
    </w:p>
    <w:p w14:paraId="2310C432">
      <w:pPr>
        <w:widowControl w:val="0"/>
        <w:jc w:val="both"/>
        <w:rPr>
          <w:rFonts w:hint="default" w:eastAsia="宋体" w:asciiTheme="minorHAnsi" w:hAnsiTheme="minorHAnsi" w:cstheme="minorBidi"/>
          <w:b/>
          <w:i w:val="0"/>
          <w:strike w:val="0"/>
          <w:color w:val="auto"/>
          <w:kern w:val="2"/>
          <w:sz w:val="28"/>
          <w:szCs w:val="24"/>
          <w:u w:val="none"/>
          <w:lang w:val="en-US" w:eastAsia="zh-CN" w:bidi="ar-SA"/>
        </w:rPr>
      </w:pPr>
      <w:r>
        <w:rPr>
          <w:rFonts w:hint="default" w:eastAsia="宋体" w:asciiTheme="minorHAnsi" w:hAnsiTheme="minorHAnsi" w:cstheme="minorBidi"/>
          <w:b/>
          <w:i w:val="0"/>
          <w:strike w:val="0"/>
          <w:color w:val="auto"/>
          <w:kern w:val="2"/>
          <w:sz w:val="28"/>
          <w:szCs w:val="24"/>
          <w:u w:val="none"/>
          <w:lang w:val="en-US" w:eastAsia="zh-CN" w:bidi="ar-SA"/>
        </w:rPr>
        <w:t>（1）跟踪效果与稳态精度分析</w:t>
      </w:r>
    </w:p>
    <w:p w14:paraId="2D8927FA">
      <w:pPr>
        <w:widowControl w:val="0"/>
        <w:spacing w:after="120" w:line="360" w:lineRule="auto"/>
        <w:ind w:left="0" w:leftChars="0" w:firstLine="480" w:firstLineChars="200"/>
        <w:jc w:val="both"/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本实验采用频率为1Hz、幅值为0.5的正弦信号作为参考输入。由闭环传递函数可知，PD控制引入的零点可改善系统阻尼。仿真结果显示：</w:t>
      </w:r>
    </w:p>
    <w:p w14:paraId="6B68716C">
      <w:pPr>
        <w:widowControl w:val="0"/>
        <w:spacing w:after="120" w:line="360" w:lineRule="auto"/>
        <w:ind w:left="0" w:leftChars="0" w:firstLine="480" w:firstLineChars="200"/>
        <w:jc w:val="both"/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组1（kp=10, kd=0.2）：由于比例增益较低，系统存在较大的跟踪相位滞后，且幅值衰减明显。根据频域稳态误差系数计算，理论最大跟踪误差约为 ±0.034，曲线幅值仅为参考输入的68%左右。</w:t>
      </w:r>
    </w:p>
    <w:p w14:paraId="493139F7">
      <w:pPr>
        <w:widowControl w:val="0"/>
        <w:spacing w:after="120" w:line="360" w:lineRule="auto"/>
        <w:ind w:left="0" w:leftChars="0" w:firstLine="480" w:firstLineChars="200"/>
        <w:jc w:val="both"/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组2（kp=20, kd=0.5）：增益提升后，系统开环穿越频率增大，幅值衰减显著改善，理论最大跟踪误差降至约 ±0.017，相位滞后明显减小。</w:t>
      </w:r>
    </w:p>
    <w:p w14:paraId="66D442A4">
      <w:pPr>
        <w:widowControl w:val="0"/>
        <w:spacing w:after="120" w:line="360" w:lineRule="auto"/>
        <w:ind w:left="0" w:leftChars="0" w:firstLine="480" w:firstLineChars="200"/>
        <w:jc w:val="both"/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组3（kp=40, kd=1.0）：强PD控制使系统带宽进一步拓宽，输出曲线与参考输入几乎完全重合，理论最大跟踪误差仅为 ±0.008 左右，动态跟随性能最优。</w:t>
      </w:r>
    </w:p>
    <w:p w14:paraId="1B36CE2D">
      <w:pPr>
        <w:widowControl w:val="0"/>
        <w:jc w:val="both"/>
        <w:rPr>
          <w:rFonts w:hint="default" w:eastAsia="宋体" w:asciiTheme="minorHAnsi" w:hAnsiTheme="minorHAnsi" w:cstheme="minorBidi"/>
          <w:b/>
          <w:i w:val="0"/>
          <w:strike w:val="0"/>
          <w:color w:val="auto"/>
          <w:kern w:val="2"/>
          <w:sz w:val="28"/>
          <w:szCs w:val="24"/>
          <w:u w:val="none"/>
          <w:lang w:val="en-US" w:eastAsia="zh-CN" w:bidi="ar-SA"/>
        </w:rPr>
      </w:pPr>
      <w:r>
        <w:rPr>
          <w:rFonts w:hint="default" w:eastAsia="宋体" w:asciiTheme="minorHAnsi" w:hAnsiTheme="minorHAnsi" w:cstheme="minorBidi"/>
          <w:b/>
          <w:i w:val="0"/>
          <w:strike w:val="0"/>
          <w:color w:val="auto"/>
          <w:kern w:val="2"/>
          <w:sz w:val="28"/>
          <w:szCs w:val="24"/>
          <w:u w:val="none"/>
          <w:lang w:val="en-US" w:eastAsia="zh-CN" w:bidi="ar-SA"/>
        </w:rPr>
        <w:t>（2）误差收敛特性</w:t>
      </w:r>
    </w:p>
    <w:p w14:paraId="3CAB57B2">
      <w:pPr>
        <w:widowControl w:val="0"/>
        <w:spacing w:after="120" w:line="360" w:lineRule="auto"/>
        <w:ind w:left="0" w:leftChars="0" w:firstLine="480" w:firstLineChars="200"/>
        <w:jc w:val="both"/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从误差曲线（图1-2）的波动频率来看，三组误差均以1Hz为基频振荡，未出现高频振荡失稳现象，说明在该参数范围内系统保持稳定。误差幅值随kp、kd的增大呈非线性衰减，验证了增大比例增益可有效减小正弦跟踪的稳态幅值误差，而增大微分增益则有助于补偿相位滞后。</w:t>
      </w:r>
    </w:p>
    <w:p w14:paraId="637B3C4A">
      <w:pPr>
        <w:widowControl w:val="0"/>
        <w:spacing w:after="120" w:line="360" w:lineRule="auto"/>
        <w:ind w:left="0" w:leftChars="0" w:firstLine="480" w:firstLineChars="200"/>
        <w:jc w:val="both"/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结论：对于连续二阶系统（J=0.0067, B=0.1），采用PD控制跟踪正弦信号时，提升kp和kd能显著提高跟踪精度，但需注意过高的微分增益可能放大测量噪声，实际整定中应兼顾响应速度与抗干扰性能。</w:t>
      </w:r>
    </w:p>
    <w:p w14:paraId="60E032D2">
      <w:pPr>
        <w:widowControl w:val="0"/>
        <w:jc w:val="both"/>
        <w:rPr>
          <w:rFonts w:hint="default" w:eastAsia="宋体" w:asciiTheme="minorHAnsi" w:hAnsiTheme="minorHAnsi" w:cstheme="minorBidi"/>
          <w:b/>
          <w:i w:val="0"/>
          <w:strike w:val="0"/>
          <w:color w:val="auto"/>
          <w:kern w:val="2"/>
          <w:sz w:val="28"/>
          <w:szCs w:val="24"/>
          <w:u w:val="none"/>
          <w:lang w:val="en-US" w:eastAsia="zh-CN" w:bidi="ar-SA"/>
        </w:rPr>
      </w:pPr>
      <w:r>
        <w:rPr>
          <w:rFonts w:hint="default" w:eastAsia="宋体" w:asciiTheme="minorHAnsi" w:hAnsiTheme="minorHAnsi" w:cstheme="minorBidi"/>
          <w:b/>
          <w:i w:val="0"/>
          <w:strike w:val="0"/>
          <w:color w:val="auto"/>
          <w:kern w:val="2"/>
          <w:sz w:val="28"/>
          <w:szCs w:val="24"/>
          <w:u w:val="none"/>
          <w:lang w:val="en-US" w:eastAsia="zh-CN" w:bidi="ar-SA"/>
        </w:rPr>
        <w:t>2.2 离散系统PID控制仿真分析——阶跃响应</w:t>
      </w:r>
    </w:p>
    <w:p w14:paraId="48E297A1">
      <w:pPr>
        <w:widowControl w:val="0"/>
        <w:jc w:val="both"/>
        <w:rPr>
          <w:rFonts w:hint="default" w:eastAsia="宋体" w:asciiTheme="minorHAnsi" w:hAnsiTheme="minorHAnsi" w:cstheme="minorBidi"/>
          <w:b/>
          <w:i w:val="0"/>
          <w:strike w:val="0"/>
          <w:color w:val="auto"/>
          <w:kern w:val="2"/>
          <w:sz w:val="28"/>
          <w:szCs w:val="24"/>
          <w:u w:val="none"/>
          <w:lang w:val="en-US" w:eastAsia="zh-CN" w:bidi="ar-SA"/>
        </w:rPr>
      </w:pPr>
      <w:r>
        <w:rPr>
          <w:rFonts w:hint="default" w:eastAsia="宋体" w:asciiTheme="minorHAnsi" w:hAnsiTheme="minorHAnsi" w:cstheme="minorBidi"/>
          <w:b/>
          <w:i w:val="0"/>
          <w:strike w:val="0"/>
          <w:color w:val="auto"/>
          <w:kern w:val="2"/>
          <w:sz w:val="28"/>
          <w:szCs w:val="24"/>
          <w:u w:val="none"/>
          <w:lang w:val="en-US" w:eastAsia="zh-CN" w:bidi="ar-SA"/>
        </w:rPr>
        <w:t>（1）快速性与稳态静差分析</w:t>
      </w:r>
    </w:p>
    <w:p w14:paraId="57A937EE">
      <w:pPr>
        <w:widowControl w:val="0"/>
        <w:spacing w:after="120" w:line="360" w:lineRule="auto"/>
        <w:ind w:left="0" w:leftChars="0" w:firstLine="480" w:firstLineChars="200"/>
        <w:jc w:val="both"/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被控对象为带积分环节的三阶系统，采用位置式PID控制。由于仿真时长仅为1.5秒（1500步），积分作用的累积效果受ki值直接影响：</w:t>
      </w:r>
    </w:p>
    <w:p w14:paraId="6D495590">
      <w:pPr>
        <w:widowControl w:val="0"/>
        <w:spacing w:after="120" w:line="360" w:lineRule="auto"/>
        <w:ind w:left="0" w:leftChars="0" w:firstLine="480" w:firstLineChars="200"/>
        <w:jc w:val="both"/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组1（kp=0.50, ki=0.001, kd=0.001）：积分增益极小，积分项累积速度缓慢。在1.5秒的仿真窗口内，积分控制量不足以驱动输出逼近给定值，导致系统输出停留在0.55~0.60附近，存在约 0.40~0.45 的显著稳态静差，且误差收敛极其缓慢。</w:t>
      </w:r>
    </w:p>
    <w:p w14:paraId="776641AD">
      <w:pPr>
        <w:widowControl w:val="0"/>
        <w:spacing w:after="120" w:line="360" w:lineRule="auto"/>
        <w:ind w:left="0" w:leftChars="0" w:firstLine="480" w:firstLineChars="200"/>
        <w:jc w:val="both"/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组2（kp=1.20, ki=0.010, kd=0.005）：积分增益提高10倍，积分作用明显增强，输出在1.5秒内可爬升至 0.85以上，稳态静差压缩至 0.15以内，动态响应速度适中。</w:t>
      </w:r>
    </w:p>
    <w:p w14:paraId="5BC7496C">
      <w:pPr>
        <w:widowControl w:val="0"/>
        <w:spacing w:after="120" w:line="360" w:lineRule="auto"/>
        <w:ind w:left="0" w:leftChars="0" w:firstLine="480" w:firstLineChars="200"/>
        <w:jc w:val="both"/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组3（kp=2.00, ki=0.050, kd=0.010）：高比例增益使系统响应初期上升极快，高积分增益进一步加速了静差消除，但两者共同作用导致系统阻尼比严重下降，输出在给定值附近出现频繁的正负交替振荡，虽最终趋于稳态，但调节时间较长且超调量过大。</w:t>
      </w:r>
    </w:p>
    <w:p w14:paraId="6EAF95CB">
      <w:pPr>
        <w:widowControl w:val="0"/>
        <w:jc w:val="both"/>
        <w:rPr>
          <w:rFonts w:hint="default" w:eastAsia="宋体" w:asciiTheme="minorHAnsi" w:hAnsiTheme="minorHAnsi" w:cstheme="minorBidi"/>
          <w:b/>
          <w:i w:val="0"/>
          <w:strike w:val="0"/>
          <w:color w:val="auto"/>
          <w:kern w:val="2"/>
          <w:sz w:val="28"/>
          <w:szCs w:val="24"/>
          <w:u w:val="none"/>
          <w:lang w:val="en-US" w:eastAsia="zh-CN" w:bidi="ar-SA"/>
        </w:rPr>
      </w:pPr>
      <w:r>
        <w:rPr>
          <w:rFonts w:hint="default" w:eastAsia="宋体" w:asciiTheme="minorHAnsi" w:hAnsiTheme="minorHAnsi" w:cstheme="minorBidi"/>
          <w:b/>
          <w:i w:val="0"/>
          <w:strike w:val="0"/>
          <w:color w:val="auto"/>
          <w:kern w:val="2"/>
          <w:sz w:val="28"/>
          <w:szCs w:val="24"/>
          <w:u w:val="none"/>
          <w:lang w:val="en-US" w:eastAsia="zh-CN" w:bidi="ar-SA"/>
        </w:rPr>
        <w:t>（2）稳定性权衡</w:t>
      </w:r>
    </w:p>
    <w:p w14:paraId="30230565">
      <w:pPr>
        <w:widowControl w:val="0"/>
        <w:spacing w:after="120" w:line="360" w:lineRule="auto"/>
        <w:ind w:left="0" w:leftChars="0" w:firstLine="480" w:firstLineChars="200"/>
        <w:jc w:val="both"/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组3的误差曲线（图1-4）呈现剧烈波动，说明在离散化（ZOH）条件下，过高的PID增益组合已接近系统的稳定边界。相比之下，组2在快速性与稳定性之间取得了最佳平衡。</w:t>
      </w:r>
    </w:p>
    <w:p w14:paraId="5F01F179">
      <w:pPr>
        <w:widowControl w:val="0"/>
        <w:spacing w:after="120" w:line="360" w:lineRule="auto"/>
        <w:ind w:left="0" w:leftChars="0" w:firstLine="480" w:firstLineChars="200"/>
        <w:jc w:val="both"/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结论：对于该三阶离散对象，积分增益ki对消除静差起决定性作用，但受限于仿真时长（1.5s），ki过小会导致短时内静差无法消除；而kp过大则易引发振荡。组2（kp=1.20, ki=0.010, kd=0.005） 在该实验中表现出最优的综合控制品质。</w:t>
      </w:r>
    </w:p>
    <w:p w14:paraId="30834E7D">
      <w:pPr>
        <w:widowControl w:val="0"/>
        <w:jc w:val="both"/>
        <w:rPr>
          <w:rFonts w:hint="default" w:eastAsia="宋体" w:asciiTheme="minorHAnsi" w:hAnsiTheme="minorHAnsi" w:cstheme="minorBidi"/>
          <w:b/>
          <w:i w:val="0"/>
          <w:strike w:val="0"/>
          <w:color w:val="auto"/>
          <w:kern w:val="2"/>
          <w:sz w:val="28"/>
          <w:szCs w:val="24"/>
          <w:u w:val="none"/>
          <w:lang w:val="en-US" w:eastAsia="zh-CN" w:bidi="ar-SA"/>
        </w:rPr>
      </w:pPr>
      <w:r>
        <w:rPr>
          <w:rFonts w:hint="default" w:eastAsia="宋体" w:asciiTheme="minorHAnsi" w:hAnsiTheme="minorHAnsi" w:cstheme="minorBidi"/>
          <w:b/>
          <w:i w:val="0"/>
          <w:strike w:val="0"/>
          <w:color w:val="auto"/>
          <w:kern w:val="2"/>
          <w:sz w:val="28"/>
          <w:szCs w:val="24"/>
          <w:u w:val="none"/>
          <w:lang w:val="en-US" w:eastAsia="zh-CN" w:bidi="ar-SA"/>
        </w:rPr>
        <w:t>2.3 离散系统PID控制仿真分析——三角波跟踪</w:t>
      </w:r>
    </w:p>
    <w:p w14:paraId="12187FFD">
      <w:pPr>
        <w:widowControl w:val="0"/>
        <w:jc w:val="both"/>
        <w:rPr>
          <w:rFonts w:hint="default" w:eastAsia="宋体" w:asciiTheme="minorHAnsi" w:hAnsiTheme="minorHAnsi" w:cstheme="minorBidi"/>
          <w:b/>
          <w:i w:val="0"/>
          <w:strike w:val="0"/>
          <w:color w:val="auto"/>
          <w:kern w:val="2"/>
          <w:sz w:val="28"/>
          <w:szCs w:val="24"/>
          <w:u w:val="none"/>
          <w:lang w:val="en-US" w:eastAsia="zh-CN" w:bidi="ar-SA"/>
        </w:rPr>
      </w:pPr>
      <w:r>
        <w:rPr>
          <w:rFonts w:hint="default" w:eastAsia="宋体" w:asciiTheme="minorHAnsi" w:hAnsiTheme="minorHAnsi" w:cstheme="minorBidi"/>
          <w:b/>
          <w:i w:val="0"/>
          <w:strike w:val="0"/>
          <w:color w:val="auto"/>
          <w:kern w:val="2"/>
          <w:sz w:val="28"/>
          <w:szCs w:val="24"/>
          <w:u w:val="none"/>
          <w:lang w:val="en-US" w:eastAsia="zh-CN" w:bidi="ar-SA"/>
        </w:rPr>
        <w:t>（1）斜坡跟踪能力分析</w:t>
      </w:r>
    </w:p>
    <w:p w14:paraId="5C8107C8">
      <w:pPr>
        <w:widowControl w:val="0"/>
        <w:spacing w:after="120" w:line="360" w:lineRule="auto"/>
        <w:ind w:left="0" w:leftChars="0" w:firstLine="480" w:firstLineChars="200"/>
        <w:jc w:val="both"/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三角波信号由斜率恒定的上升段和下降段组成，对控制系统提出了快速跟踪变化率的要求。PID中的积分项在跟踪斜坡信号时具有决定性作用：</w:t>
      </w:r>
    </w:p>
    <w:p w14:paraId="429B4E19">
      <w:pPr>
        <w:widowControl w:val="0"/>
        <w:spacing w:after="120" w:line="360" w:lineRule="auto"/>
        <w:ind w:left="0" w:leftChars="0" w:firstLine="480" w:firstLineChars="200"/>
        <w:jc w:val="both"/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组1（kp=1.0, ki=2.0, kd=0.01）：极高的积分增益使得系统在斜坡段能快速累积控制量，补偿对象特性带来的滞后，实现了对三角波转折点的紧密跟随，全程跟踪误差被抑制在±0.02以内，表现出优异的稳态跟踪性能。</w:t>
      </w:r>
    </w:p>
    <w:p w14:paraId="1904A6BC">
      <w:pPr>
        <w:widowControl w:val="0"/>
        <w:spacing w:after="120" w:line="360" w:lineRule="auto"/>
        <w:ind w:left="0" w:leftChars="0" w:firstLine="480" w:firstLineChars="200"/>
        <w:jc w:val="both"/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组2（kp=1.0, ki=0.5, kd=0.01）：积分增益降低至组1的四分之一，虽然比例微分项不变，但对斜坡输入的速度误差（速度滞后）补偿不足，在三角波峰值附近出现肉眼可见的圆角化跟踪现象（跟踪滞后），误差幅值较组1略有增大。</w:t>
      </w:r>
    </w:p>
    <w:p w14:paraId="767259FD">
      <w:pPr>
        <w:widowControl w:val="0"/>
        <w:spacing w:after="120" w:line="360" w:lineRule="auto"/>
        <w:ind w:left="0" w:leftChars="0" w:firstLine="480" w:firstLineChars="200"/>
        <w:jc w:val="both"/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组3（kp=2.0, ki=2.0, kd=0.05）：在组1高积分增益的基础上，进一步提升了比例和微分作用。系统在三角波转折点（速度突变处）表现出最快的响应跟随能力，但由于微分增益增加，输出曲线在平稳段携带了更多的高频毛刺，误差曲线波动性略大于组1。</w:t>
      </w:r>
    </w:p>
    <w:p w14:paraId="63218A27">
      <w:pPr>
        <w:widowControl w:val="0"/>
        <w:jc w:val="both"/>
        <w:rPr>
          <w:rFonts w:hint="default" w:eastAsia="宋体" w:asciiTheme="minorHAnsi" w:hAnsiTheme="minorHAnsi" w:cstheme="minorBidi"/>
          <w:b/>
          <w:i w:val="0"/>
          <w:strike w:val="0"/>
          <w:color w:val="auto"/>
          <w:kern w:val="2"/>
          <w:sz w:val="28"/>
          <w:szCs w:val="24"/>
          <w:u w:val="none"/>
          <w:lang w:val="en-US" w:eastAsia="zh-CN" w:bidi="ar-SA"/>
        </w:rPr>
      </w:pPr>
      <w:r>
        <w:rPr>
          <w:rFonts w:hint="default" w:eastAsia="宋体" w:asciiTheme="minorHAnsi" w:hAnsiTheme="minorHAnsi" w:cstheme="minorBidi"/>
          <w:b/>
          <w:i w:val="0"/>
          <w:strike w:val="0"/>
          <w:color w:val="auto"/>
          <w:kern w:val="2"/>
          <w:sz w:val="28"/>
          <w:szCs w:val="24"/>
          <w:u w:val="none"/>
          <w:lang w:val="en-US" w:eastAsia="zh-CN" w:bidi="ar-SA"/>
        </w:rPr>
        <w:t>（2）转折点响应特性</w:t>
      </w:r>
    </w:p>
    <w:p w14:paraId="19E55D1F">
      <w:pPr>
        <w:widowControl w:val="0"/>
        <w:spacing w:after="120" w:line="360" w:lineRule="auto"/>
        <w:ind w:left="0" w:leftChars="0" w:firstLine="480" w:firstLineChars="200"/>
        <w:jc w:val="both"/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三角波在波峰和波谷处导数（速度）发生跳变，这相当于对系统施加了冲击扰动。组1和组2在此处的误差出现短暂尖峰，而组3凭借增大的kd迅速输出补偿力矩，尖峰被显著削平，验证了微分项对突变信号的良好预测与抑制能力。</w:t>
      </w:r>
    </w:p>
    <w:p w14:paraId="71B7CD48">
      <w:pPr>
        <w:widowControl w:val="0"/>
        <w:spacing w:after="120" w:line="360" w:lineRule="auto"/>
        <w:ind w:left="0" w:leftChars="0" w:firstLine="480" w:firstLineChars="200"/>
        <w:jc w:val="both"/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结论：对于非光滑的三角波参考输入，采用高积分增益（ki=2.0） 是保证高精度跟踪的关键（组1），而适当增加比例和微分增益（组3）可以改善转折点处的瞬态跟随性能，但会牺牲一定的稳态平滑度，工程中需根据执行机构对高频振动的承受能力进行取舍。</w:t>
      </w:r>
    </w:p>
    <w:p w14:paraId="09CE0C18">
      <w:pPr>
        <w:widowControl w:val="0"/>
        <w:jc w:val="both"/>
        <w:rPr>
          <w:rFonts w:hint="default" w:eastAsia="宋体" w:asciiTheme="minorHAnsi" w:hAnsiTheme="minorHAnsi" w:cstheme="minorBidi"/>
          <w:b/>
          <w:i w:val="0"/>
          <w:strike w:val="0"/>
          <w:color w:val="auto"/>
          <w:kern w:val="2"/>
          <w:sz w:val="28"/>
          <w:szCs w:val="24"/>
          <w:u w:val="none"/>
          <w:lang w:val="en-US" w:eastAsia="zh-CN" w:bidi="ar-SA"/>
        </w:rPr>
      </w:pPr>
      <w:r>
        <w:rPr>
          <w:rFonts w:hint="default" w:eastAsia="宋体" w:asciiTheme="minorHAnsi" w:hAnsiTheme="minorHAnsi" w:cstheme="minorBidi"/>
          <w:b/>
          <w:i w:val="0"/>
          <w:strike w:val="0"/>
          <w:color w:val="auto"/>
          <w:kern w:val="2"/>
          <w:sz w:val="28"/>
          <w:szCs w:val="24"/>
          <w:u w:val="none"/>
          <w:lang w:val="en-US" w:eastAsia="zh-CN" w:bidi="ar-SA"/>
        </w:rPr>
        <w:t>2.4 综合结论</w:t>
      </w:r>
    </w:p>
    <w:p w14:paraId="7DC046F9">
      <w:pPr>
        <w:widowControl w:val="0"/>
        <w:spacing w:after="120" w:line="360" w:lineRule="auto"/>
        <w:ind w:left="0" w:leftChars="0" w:firstLine="480" w:firstLineChars="200"/>
        <w:jc w:val="both"/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通过连续域与离散域的三组对比实验，可归纳出以下普适性规律：</w:t>
      </w:r>
    </w:p>
    <w:p w14:paraId="33E385E7">
      <w:pPr>
        <w:widowControl w:val="0"/>
        <w:spacing w:after="120" w:line="360" w:lineRule="auto"/>
        <w:ind w:left="0" w:leftChars="0" w:firstLine="480" w:firstLineChars="200"/>
        <w:jc w:val="both"/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增益的工程权衡法则：PID三参数对性能的影响并非单调线性。增大kp可提升响应速度并减小幅值误差，但过大会诱发振荡；增大ki能消除静差或斜坡滞后，但过大会延长调节时间甚至导致积分饱和；增大kd可补偿相位滞后并改善转折点跟随性，但对高频噪声敏感。</w:t>
      </w:r>
    </w:p>
    <w:p w14:paraId="660AFEF9">
      <w:pPr>
        <w:widowControl w:val="0"/>
        <w:spacing w:after="120" w:line="360" w:lineRule="auto"/>
        <w:ind w:left="0" w:leftChars="0" w:firstLine="480" w:firstLineChars="200"/>
        <w:jc w:val="both"/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离散化的影响：采用ZOH离散化时，采样频率（fs=1000Hz）远高于系统主导极点频率，离散化的幅值衰减与相位滞后影响甚微，控制性能主要由PID参数量级决定。</w:t>
      </w:r>
    </w:p>
    <w:p w14:paraId="0B06C265">
      <w:pPr>
        <w:widowControl w:val="0"/>
        <w:spacing w:after="120" w:line="360" w:lineRule="auto"/>
        <w:ind w:left="0" w:leftChars="0" w:firstLine="480" w:firstLineChars="200"/>
        <w:jc w:val="both"/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实验目标的达成：通过M文件编程，成功实现了连续系统（ODE45数值求解）与离散系统（差分递推）的数字PID控制，验证了不同参数组合对阶跃、正弦、三角波等典型信号的跟踪特性，达到了实验预期目的。</w:t>
      </w:r>
    </w:p>
    <w:sectPr>
      <w:footerReference r:id="rId3" w:type="default"/>
      <w:pgSz w:w="11906" w:h="16838"/>
      <w:pgMar w:top="1440" w:right="1800" w:bottom="1440" w:left="1800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KaTeX_Math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KaTeX_Size1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aTeX_Size4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A159EB5">
    <w:pPr>
      <w:pStyle w:val="6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2" name="文本框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244E0A6">
                          <w:pPr>
                            <w:pStyle w:val="6"/>
                            <w:rPr>
                              <w:rFonts w:ascii="宋体" w:hAnsi="宋体" w:eastAsia="宋体"/>
                              <w:sz w:val="28"/>
                            </w:rPr>
                          </w:pP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t>—</w:t>
                          </w:r>
                          <w:r>
                            <w:rPr>
                              <w:rFonts w:ascii="宋体" w:hAnsi="宋体" w:eastAsia="宋体"/>
                              <w:sz w:val="24"/>
                            </w:rPr>
                            <w:t>　</w:t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t>1</w:t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fldChar w:fldCharType="end"/>
                          </w:r>
                          <w:r>
                            <w:rPr>
                              <w:rFonts w:ascii="宋体" w:hAnsi="宋体" w:eastAsia="宋体"/>
                              <w:sz w:val="24"/>
                            </w:rPr>
                            <w:t>　</w:t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t>—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244E0A6">
                    <w:pPr>
                      <w:pStyle w:val="6"/>
                      <w:rPr>
                        <w:rFonts w:ascii="宋体" w:hAnsi="宋体" w:eastAsia="宋体"/>
                        <w:sz w:val="28"/>
                      </w:rPr>
                    </w:pPr>
                    <w:r>
                      <w:rPr>
                        <w:rFonts w:ascii="宋体" w:hAnsi="宋体" w:eastAsia="宋体"/>
                        <w:sz w:val="28"/>
                      </w:rPr>
                      <w:t>—</w:t>
                    </w:r>
                    <w:r>
                      <w:rPr>
                        <w:rFonts w:ascii="宋体" w:hAnsi="宋体" w:eastAsia="宋体"/>
                        <w:sz w:val="24"/>
                      </w:rPr>
                      <w:t>　</w:t>
                    </w:r>
                    <w:r>
                      <w:rPr>
                        <w:rFonts w:ascii="宋体" w:hAnsi="宋体" w:eastAsia="宋体"/>
                        <w:sz w:val="28"/>
                      </w:rPr>
                      <w:fldChar w:fldCharType="begin"/>
                    </w:r>
                    <w:r>
                      <w:rPr>
                        <w:rFonts w:ascii="宋体" w:hAnsi="宋体" w:eastAsia="宋体"/>
                        <w:sz w:val="28"/>
                      </w:rPr>
                      <w:instrText xml:space="preserve"> PAGE  \* MERGEFORMAT </w:instrText>
                    </w:r>
                    <w:r>
                      <w:rPr>
                        <w:rFonts w:ascii="宋体" w:hAnsi="宋体" w:eastAsia="宋体"/>
                        <w:sz w:val="28"/>
                      </w:rPr>
                      <w:fldChar w:fldCharType="separate"/>
                    </w:r>
                    <w:r>
                      <w:rPr>
                        <w:rFonts w:ascii="宋体" w:hAnsi="宋体" w:eastAsia="宋体"/>
                        <w:sz w:val="28"/>
                      </w:rPr>
                      <w:t>1</w:t>
                    </w:r>
                    <w:r>
                      <w:rPr>
                        <w:rFonts w:ascii="宋体" w:hAnsi="宋体" w:eastAsia="宋体"/>
                        <w:sz w:val="28"/>
                      </w:rPr>
                      <w:fldChar w:fldCharType="end"/>
                    </w:r>
                    <w:r>
                      <w:rPr>
                        <w:rFonts w:ascii="宋体" w:hAnsi="宋体" w:eastAsia="宋体"/>
                        <w:sz w:val="24"/>
                      </w:rPr>
                      <w:t>　</w:t>
                    </w:r>
                    <w:r>
                      <w:rPr>
                        <w:rFonts w:ascii="宋体" w:hAnsi="宋体" w:eastAsia="宋体"/>
                        <w:sz w:val="28"/>
                      </w:rPr>
                      <w:t>—</w:t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CC72F22"/>
    <w:rsid w:val="2CC72F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0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7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8">
    <w:name w:val="Normal (Web)"/>
    <w:basedOn w:val="1"/>
    <w:uiPriority w:val="0"/>
    <w:rPr>
      <w:sz w:val="24"/>
    </w:rPr>
  </w:style>
  <w:style w:type="character" w:styleId="11">
    <w:name w:val="Hyperlink"/>
    <w:basedOn w:val="10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1.xml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12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2026-06-17T09:21:00Z</dcterms:created>
  <dc:creator>唐晴0124</dc:creator>
  <cp:lastModifiedBy>唐晴0124</cp:lastModifiedBy>
  <dcterms:modified xsi:type="dcterms:W3CDTF">2026-06-17T09:34:08Z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F1814B10535F4236B4C31F66CE2DB0A3_11</vt:lpwstr>
  </property>
  <property fmtid="{D5CDD505-2E9C-101B-9397-08002B2CF9AE}" pid="4" name="KSOTemplateDocerSaveRecord">
    <vt:lpwstr>eyJoZGlkIjoiNDYwMTg4YTM2NTNiMTJkMjBiYmRlMzhkMjc4MzlhM2EiLCJ1c2VySWQiOiIxODIzMDQ2MDYzIn0=</vt:lpwstr>
  </property>
</Properties>
</file>