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Sergeants Course (Resident, SNCO Academy) — Squad in the Defense Written Check — Sgt Brennan, K.</w:t>
      </w:r>
    </w:p>
    <w:p>
      <w:r>
        <w:t>MISSION. 1st Squad, 2nd Platoon, Bravo Co, defends Battle Position 3 NLT 220500ZAPR26 IOT prevent enemy advance along Avenue of Approach NORTH.</w:t>
      </w:r>
    </w:p>
    <w:p>
      <w:r>
        <w:t>CONCEPT. Per MCRP 3-10A.4 Ch 5 and MCWP 3-01 Ch 5: 1st Squad establishes a defense in depth with primary positions oriented NW, alternate positions oriented N to cover EA TIGER, and supplementary positions oriented W to address penetration along Route BLUE.</w:t>
      </w:r>
    </w:p>
    <w:p>
      <w:r>
        <w:t>FIRES. Sectors of fire: 1st Fire Team primary northwest, alternate north. 2nd Fire Team primary north, supplementary west. 3rd Fire Team in reserve, prepared to counter-attack along Route GOLD. Overlap with 2nd Squad at PL RED — 1st Squad owns the seam.</w:t>
      </w:r>
    </w:p>
    <w:p>
      <w:r>
        <w:t>CASUALTY PLAN. CCP at vicinity grid AS 12345 67890. Litter teams pre-staged with 2nd Fire Team. Decision authority for CASEVAC launch held at squad — I am collapsing the OODA loop deliberately because per MCDP 6 Ch 3 mission-type orders require the squad leader to act on commander's intent without a permission cycle.</w:t>
      </w:r>
    </w:p>
    <w:p>
      <w:r>
        <w:t>WITHDRAWAL CRITERIA. We withdraw to alternate positions on commander's order or on 50% combat-effectiveness loss; whichever first. Pre-briefed signal: green star cluster.</w:t>
      </w:r>
    </w:p>
    <w:p>
      <w:r>
        <w:t>DOCTRINAL NOTE. MCDP 1 Ch 4 emphasizes tempo, focus, surprise, boldness, combined arms. In the defense, tempo is denied to the enemy by depth. This plan generates depth via three position arrays and a counter-attack 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