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6"/>
        <w:ind w:left="0" w:right="0"/>
      </w:pPr>
    </w:p>
    <w:p>
      <w:pPr>
        <w:autoSpaceDN w:val="0"/>
        <w:autoSpaceDE w:val="0"/>
        <w:widowControl/>
        <w:spacing w:line="252" w:lineRule="auto" w:before="0" w:after="108"/>
        <w:ind w:left="288" w:right="288" w:firstLine="0"/>
        <w:jc w:val="center"/>
      </w:pPr>
      <w:r>
        <w:rPr>
          <w:w w:val="101.45454406738281"/>
          <w:rFonts w:ascii="Times New Roman" w:hAnsi="Times New Roman" w:eastAsia="Times New Roman"/>
          <w:b/>
          <w:i w:val="0"/>
          <w:color w:val="000000"/>
          <w:sz w:val="22"/>
        </w:rPr>
        <w:t xml:space="preserve">Перечень поддержанных проектов по итогам конкурса 2023 года на получение грантов Российского научного фонда по приоритетному направлению </w:t>
      </w:r>
      <w:r>
        <w:rPr>
          <w:w w:val="101.45454406738281"/>
          <w:rFonts w:ascii="Times New Roman" w:hAnsi="Times New Roman" w:eastAsia="Times New Roman"/>
          <w:b/>
          <w:i w:val="0"/>
          <w:color w:val="000000"/>
          <w:sz w:val="22"/>
        </w:rPr>
        <w:t xml:space="preserve">деятельности Российского научного фонда «Проведение фундаментальных научных исследований и поисковых научных исследований по поручениям </w:t>
      </w:r>
      <w:r>
        <w:rPr>
          <w:w w:val="101.45454406738281"/>
          <w:rFonts w:ascii="Times New Roman" w:hAnsi="Times New Roman" w:eastAsia="Times New Roman"/>
          <w:b/>
          <w:i w:val="0"/>
          <w:color w:val="000000"/>
          <w:sz w:val="22"/>
        </w:rPr>
        <w:t xml:space="preserve">(указаниям) Президента Российской Федерации» (генетические исследования)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224"/>
        <w:gridCol w:w="3224"/>
        <w:gridCol w:w="3224"/>
        <w:gridCol w:w="3224"/>
        <w:gridCol w:w="3224"/>
      </w:tblGrid>
      <w:tr>
        <w:trPr>
          <w:trHeight w:hRule="exact" w:val="284"/>
        </w:trPr>
        <w:tc>
          <w:tcPr>
            <w:tcW w:type="dxa" w:w="674"/>
            <w:tcBorders>
              <w:start w:sz="6.3999999999999915" w:val="single" w:color="#000000"/>
              <w:top w:sz="7.199999999999932" w:val="single" w:color="#000000"/>
              <w:end w:sz="6.399999999999977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101.45454406738281"/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№</w:t>
            </w:r>
          </w:p>
        </w:tc>
        <w:tc>
          <w:tcPr>
            <w:tcW w:type="dxa" w:w="1664"/>
            <w:tcBorders>
              <w:start w:sz="6.399999999999977" w:val="single" w:color="#000000"/>
              <w:top w:sz="7.199999999999932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101.45454406738281"/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Номер</w:t>
            </w:r>
          </w:p>
        </w:tc>
        <w:tc>
          <w:tcPr>
            <w:tcW w:type="dxa" w:w="5560"/>
            <w:tcBorders>
              <w:start w:sz="6.400000000000091" w:val="single" w:color="#000000"/>
              <w:top w:sz="7.199999999999932" w:val="single" w:color="#000000"/>
              <w:end w:sz="7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101.45454406738281"/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Название проекта</w:t>
            </w:r>
          </w:p>
        </w:tc>
        <w:tc>
          <w:tcPr>
            <w:tcW w:type="dxa" w:w="5758"/>
            <w:tcBorders>
              <w:start w:sz="7.200000000000273" w:val="single" w:color="#000000"/>
              <w:top w:sz="7.199999999999932" w:val="single" w:color="#000000"/>
              <w:end w:sz="6.39999999999963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101.45454406738281"/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Организация</w:t>
            </w:r>
          </w:p>
        </w:tc>
        <w:tc>
          <w:tcPr>
            <w:tcW w:type="dxa" w:w="2430"/>
            <w:tcBorders>
              <w:start w:sz="6.399999999999636" w:val="single" w:color="#000000"/>
              <w:top w:sz="7.199999999999932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101.45454406738281"/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ФИО руководителя</w:t>
            </w:r>
          </w:p>
        </w:tc>
      </w:tr>
      <w:tr>
        <w:trPr>
          <w:trHeight w:hRule="exact" w:val="1134"/>
        </w:trPr>
        <w:tc>
          <w:tcPr>
            <w:tcW w:type="dxa" w:w="674"/>
            <w:tcBorders>
              <w:start w:sz="6.3999999999999915" w:val="single" w:color="#000000"/>
              <w:top w:sz="7.2000000000000455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398" w:after="0"/>
              <w:ind w:left="0" w:right="0" w:firstLine="0"/>
              <w:jc w:val="center"/>
            </w:pP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664"/>
            <w:tcBorders>
              <w:start w:sz="6.399999999999977" w:val="single" w:color="#000000"/>
              <w:top w:sz="7.2000000000000455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398" w:after="0"/>
              <w:ind w:left="0" w:right="0" w:firstLine="0"/>
              <w:jc w:val="center"/>
            </w:pP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23-64-00002</w:t>
                </w:r>
              </w:hyperlink>
            </w:r>
          </w:p>
        </w:tc>
        <w:tc>
          <w:tcPr>
            <w:tcW w:type="dxa" w:w="5560"/>
            <w:tcBorders>
              <w:start w:sz="6.400000000000091" w:val="single" w:color="#000000"/>
              <w:top w:sz="7.2000000000000455" w:val="single" w:color="#000000"/>
              <w:end w:sz="7.20000000000027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0" w:after="0"/>
              <w:ind w:left="0" w:right="0" w:firstLine="0"/>
              <w:jc w:val="center"/>
            </w:pP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Разработка инструментов для генотерапий. Новые </w:t>
            </w: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подходы к оптимизации структуры трансгена, векторов </w:t>
            </w: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доставки, патологических моделей.</w:t>
            </w:r>
          </w:p>
        </w:tc>
        <w:tc>
          <w:tcPr>
            <w:tcW w:type="dxa" w:w="5758"/>
            <w:tcBorders>
              <w:start w:sz="7.200000000000273" w:val="single" w:color="#000000"/>
              <w:top w:sz="7.2000000000000455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образовательное </w:t>
            </w: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учреждение высшего образования "Московский физико-</w:t>
            </w: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технический институт (национальный исследовательский </w:t>
            </w: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университет)"</w:t>
            </w:r>
          </w:p>
        </w:tc>
        <w:tc>
          <w:tcPr>
            <w:tcW w:type="dxa" w:w="2430"/>
            <w:tcBorders>
              <w:start w:sz="6.399999999999636" w:val="single" w:color="#000000"/>
              <w:top w:sz="7.2000000000000455" w:val="single" w:color="#000000"/>
              <w:end w:sz="7.19999999999981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34" w:after="0"/>
              <w:ind w:left="0" w:right="0" w:firstLine="0"/>
              <w:jc w:val="center"/>
            </w:pP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Волчков П.Ю.</w:t>
            </w:r>
          </w:p>
        </w:tc>
      </w:tr>
      <w:tr>
        <w:trPr>
          <w:trHeight w:hRule="exact" w:val="850"/>
        </w:trPr>
        <w:tc>
          <w:tcPr>
            <w:tcW w:type="dxa" w:w="674"/>
            <w:tcBorders>
              <w:start w:sz="6.3999999999999915" w:val="single" w:color="#000000"/>
              <w:top w:sz="6.399999999999864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256" w:after="0"/>
              <w:ind w:left="0" w:right="0" w:firstLine="0"/>
              <w:jc w:val="center"/>
            </w:pP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1664"/>
            <w:tcBorders>
              <w:start w:sz="6.399999999999977" w:val="single" w:color="#000000"/>
              <w:top w:sz="6.399999999999864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256" w:after="0"/>
              <w:ind w:left="0" w:right="0" w:firstLine="0"/>
              <w:jc w:val="center"/>
            </w:pP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23-64-00005</w:t>
                </w:r>
              </w:hyperlink>
            </w:r>
          </w:p>
        </w:tc>
        <w:tc>
          <w:tcPr>
            <w:tcW w:type="dxa" w:w="5560"/>
            <w:tcBorders>
              <w:start w:sz="6.400000000000091" w:val="single" w:color="#000000"/>
              <w:top w:sz="6.399999999999864" w:val="single" w:color="#000000"/>
              <w:end w:sz="7.20000000000027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2" w:after="0"/>
              <w:ind w:left="0" w:right="0" w:firstLine="0"/>
              <w:jc w:val="center"/>
            </w:pP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Геномика и эволюция вирусных патогенов, вызывающих </w:t>
            </w: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наиболее распространённые респираторные заболевания.</w:t>
            </w:r>
          </w:p>
        </w:tc>
        <w:tc>
          <w:tcPr>
            <w:tcW w:type="dxa" w:w="5758"/>
            <w:tcBorders>
              <w:start w:sz="7.200000000000273" w:val="single" w:color="#000000"/>
              <w:top w:sz="6.399999999999864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288" w:right="288" w:firstLine="0"/>
              <w:jc w:val="center"/>
            </w:pP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учреждение «Федеральный исследовательский центр </w:t>
            </w: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фундаментальной и трансляционной медицины»</w:t>
            </w:r>
          </w:p>
        </w:tc>
        <w:tc>
          <w:tcPr>
            <w:tcW w:type="dxa" w:w="2430"/>
            <w:tcBorders>
              <w:start w:sz="6.399999999999636" w:val="single" w:color="#000000"/>
              <w:top w:sz="6.399999999999864" w:val="single" w:color="#000000"/>
              <w:end w:sz="7.19999999999981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94" w:after="0"/>
              <w:ind w:left="0" w:right="0" w:firstLine="0"/>
              <w:jc w:val="center"/>
            </w:pP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Шестопалов А.М.</w:t>
            </w:r>
          </w:p>
        </w:tc>
      </w:tr>
      <w:tr>
        <w:trPr>
          <w:trHeight w:hRule="exact" w:val="848"/>
        </w:trPr>
        <w:tc>
          <w:tcPr>
            <w:tcW w:type="dxa" w:w="674"/>
            <w:tcBorders>
              <w:start w:sz="6.3999999999999915" w:val="single" w:color="#000000"/>
              <w:top w:sz="6.399999999999864" w:val="single" w:color="#000000"/>
              <w:end w:sz="6.399999999999977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58" w:after="0"/>
              <w:ind w:left="0" w:right="0" w:firstLine="0"/>
              <w:jc w:val="center"/>
            </w:pP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1664"/>
            <w:tcBorders>
              <w:start w:sz="6.399999999999977" w:val="single" w:color="#000000"/>
              <w:top w:sz="6.399999999999864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58" w:after="0"/>
              <w:ind w:left="0" w:right="0" w:firstLine="0"/>
              <w:jc w:val="center"/>
            </w:pP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23-65-00003</w:t>
                </w:r>
              </w:hyperlink>
            </w:r>
          </w:p>
        </w:tc>
        <w:tc>
          <w:tcPr>
            <w:tcW w:type="dxa" w:w="5560"/>
            <w:tcBorders>
              <w:start w:sz="6.400000000000091" w:val="single" w:color="#000000"/>
              <w:top w:sz="6.399999999999864" w:val="single" w:color="#000000"/>
              <w:end w:sz="7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Современные молекулярно-генетические технологии для </w:t>
            </w: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разработки новых алгоритмов персонализации терапии </w:t>
            </w: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сарком мягких тканей</w:t>
            </w:r>
          </w:p>
        </w:tc>
        <w:tc>
          <w:tcPr>
            <w:tcW w:type="dxa" w:w="5758"/>
            <w:tcBorders>
              <w:start w:sz="7.200000000000273" w:val="single" w:color="#000000"/>
              <w:top w:sz="6.399999999999864" w:val="single" w:color="#000000"/>
              <w:end w:sz="6.39999999999963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образовательное </w:t>
            </w: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учреждение высшего образования "Российский </w:t>
            </w:r>
            <w:r>
              <w:br/>
            </w: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университет дружбы народов"</w:t>
            </w:r>
          </w:p>
        </w:tc>
        <w:tc>
          <w:tcPr>
            <w:tcW w:type="dxa" w:w="2430"/>
            <w:tcBorders>
              <w:start w:sz="6.399999999999636" w:val="single" w:color="#000000"/>
              <w:top w:sz="6.399999999999864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94" w:after="0"/>
              <w:ind w:left="0" w:right="0" w:firstLine="0"/>
              <w:jc w:val="center"/>
            </w:pP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Якубовская М.Г.</w:t>
            </w:r>
          </w:p>
        </w:tc>
      </w:tr>
    </w:tbl>
    <w:p>
      <w:pPr>
        <w:autoSpaceDN w:val="0"/>
        <w:autoSpaceDE w:val="0"/>
        <w:widowControl/>
        <w:spacing w:line="197" w:lineRule="auto" w:before="6188" w:after="0"/>
        <w:ind w:left="0" w:right="7294" w:firstLine="0"/>
        <w:jc w:val="right"/>
      </w:pPr>
      <w:r>
        <w:rPr>
          <w:w w:val="101.99999809265137"/>
          <w:rFonts w:ascii="Calibri" w:hAnsi="Calibri" w:eastAsia="Calibri"/>
          <w:b w:val="0"/>
          <w:i w:val="0"/>
          <w:color w:val="000000"/>
          <w:sz w:val="20"/>
        </w:rPr>
        <w:t>Страница  1 из 1</w:t>
      </w:r>
    </w:p>
    <w:sectPr w:rsidR="00FC693F" w:rsidRPr="0006063C" w:rsidSect="00034616">
      <w:pgSz w:w="16836" w:h="11904"/>
      <w:pgMar w:top="484" w:right="428" w:bottom="246" w:left="286" w:header="720" w:footer="720" w:gutter="0"/>
      <w:cols w:space="720" w:num="1" w:equalWidth="0">
        <w:col w:w="161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scf.ru/project/23-64-00002/" TargetMode="External"/><Relationship Id="rId10" Type="http://schemas.openxmlformats.org/officeDocument/2006/relationships/hyperlink" Target="https://rscf.ru/project/23-64-00005/" TargetMode="External"/><Relationship Id="rId11" Type="http://schemas.openxmlformats.org/officeDocument/2006/relationships/hyperlink" Target="https://rscf.ru/project/23-65-000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