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Associative Memory Graph — Design Notes</w:t>
      </w:r>
    </w:p>
    <w:p>
      <w:pPr>
        <w:spacing w:after="300"/>
      </w:pPr>
      <w:r>
        <w:rPr>
          <w:i/>
          <w:iCs/>
          <w:color w:val="555555"/>
        </w:rPr>
        <w:t xml:space="preserve">v2 — full equations and the tight-association-chain decision. A weighted-graph memory and retrieval architecture, developed as a candidate substrate for Leo's language-model experiments (alongside HDCv3, SPLICE, and HALO).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Origin and context</w:t>
      </w:r>
    </w:p>
    <w:p>
      <w:pPr>
        <w:spacing w:after="120"/>
      </w:pPr>
      <w:r>
        <w:t xml:space="preserve">This design grew out of two whiteboard sketches. The first mapped a full training/inference loop for a language model inspired by psychological learning theory — classical conditioning, operant conditioning, observational learning, and constructivism as distinct 'training pathways' feeding a shared memory store, plus a separate runtime loop (cognitive → retrieval/creative → inference → output). That sketch was useful conceptually but not buildable as drawn: every box described intent rather than an operation.</w:t>
      </w:r>
    </w:p>
    <w:p>
      <w:pPr>
        <w:spacing w:after="120"/>
      </w:pPr>
      <w:r>
        <w:t xml:space="preserve">The second sketch narrowed scope to the memory structure itself: a weighted associative graph. That narrower design has since been prototyped in Python and stress-tested on toy graphs. This document specifies the full, current design — including every equation used in the working prototype — and supersedes the informal v1 notes.</w:t>
      </w:r>
    </w:p>
    <w:p>
      <w:pPr>
        <w:spacing w:after="120"/>
      </w:pPr>
      <w:r>
        <w:t xml:space="preserve">This remains a distinct architecture from Leo's other LM projects. HDCv3 and HALO use dense/ternary hyperdimensional vector binding; SPLICE uses sparse address routing with learned decay; this design uses a discrete weighted graph of typed memory nodes with Hebbian edge reinforcement and constrained random-walk retrieval — closer to classical associative/semantic network models from cognitive science than to any vector-based approach.</w:t>
      </w:r>
    </w:p>
    <w:p>
      <w:pPr>
        <w:pStyle w:val="Heading1"/>
        <w:spacing w:after="150" w:before="300"/>
      </w:pPr>
      <w:r>
        <w:t xml:space="preserve">2. Memory structure</w:t>
      </w:r>
    </w:p>
    <w:p>
      <w:pPr>
        <w:pStyle w:val="Heading2"/>
        <w:spacing w:after="120" w:before="240"/>
      </w:pPr>
      <w:r>
        <w:t xml:space="preserve">2.1 Node</w:t>
      </w:r>
    </w:p>
    <w:p>
      <w:pPr>
        <w:spacing w:after="120"/>
      </w:pPr>
      <w:r>
        <w:t xml:space="preserve">Each memory is a node with three fields: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500"/>
      </w:tblGrid>
      <w:tr>
        <w:tc>
          <w:tcPr>
            <w:tcW w:type="dxa" w:w="2400"/>
            <w:shd w:fill="DCE6F1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500"/>
            <w:shd w:fill="DCE6F1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identifier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Unique key for the memory node.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label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Category of memory, e.g. association, fact. Open-ended.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plain text (or other)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The actual content stored, kept human-readable rather than encoded as a vector.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2.2 Edges</w:t>
      </w:r>
    </w:p>
    <w:p>
      <w:pPr>
        <w:spacing w:after="120"/>
      </w:pPr>
      <w:r>
        <w:t xml:space="preserve">Nodes are connected pairwise by weighted edges ("pathways"), stored symmetrically (an edge between A and B is retrievable from either side with the same weight). Any node may connect to any other node directly — there is no shared central bus. Edge weight ("thickness") represents retrieval strength between the two memories it connects.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pathway = weak association.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pathway = relatively strong association.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Thick pathway = very strong / highly memorable association.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shortcut edge may form directly between two memories that are strongly co-activated, even if never directly linked before — a skip-connection across the graph, produced automatically by the reinforcement rule in Section 3, not a separately engineered mechanism.</w:t>
      </w:r>
    </w:p>
    <w:p>
      <w:pPr>
        <w:pStyle w:val="Heading1"/>
        <w:spacing w:after="150" w:before="300"/>
      </w:pPr>
      <w:r>
        <w:t xml:space="preserve">3. Edge weight update — the Hebbian co-retrieval rule</w:t>
      </w:r>
    </w:p>
    <w:p>
      <w:pPr>
        <w:spacing w:after="120"/>
      </w:pPr>
      <w:r>
        <w:t xml:space="preserve">Confirmed mechanism: whenever two memories are both retrieved within the same query/response cycle, the edge between them strengthens. This is a Hebbian update triggered at retrieval time. Implemented and tested in the Python prototype (graph.py) as follows.</w:t>
      </w:r>
    </w:p>
    <w:p>
      <w:pPr>
        <w:pStyle w:val="Heading2"/>
        <w:spacing w:after="120" w:before="240"/>
      </w:pPr>
      <w:r>
        <w:t xml:space="preserve">3.1 Reinforcement equation</w:t>
      </w:r>
    </w:p>
    <w:p>
      <w:pPr>
        <w:spacing w:after="120"/>
      </w:pPr>
      <w:r>
        <w:t xml:space="preserve">Let w(a,b) be the current weight of the edge between memories a and b (0 if no edge exists yet). For every pair (a,b) among the set of memories R retrieved together in one cycle: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w(a,b) ← min( w(a,b) + η ,  w_max )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η (eta) is the increment constant — the fixed amount added per co-retrieval event. In the prototype, η = 1.0 for the small toy graph and η = 0.5 for the denser toy graph (chosen empirically; see Section 6 for why this matters).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w_max is an optional saturation ceiling, preventing any single edge from growing without bound. Prototype default: w_max = 10.0. If w_max is not set, growth is unbounded.</w:t>
      </w:r>
    </w:p>
    <w:p>
      <w:pPr>
        <w:spacing w:after="120"/>
      </w:pPr>
      <w:r>
        <w:t xml:space="preserve">This is applied pairwise across the whole retrieved set R, so if three memories are retrieved together, all three pairwise edges among them are reinforced in the same cycle: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for all (a, b) in R × R with a ≠ b:  w(a,b) ← min( w(a,b) + η, w_max )</w:t>
      </w:r>
    </w:p>
    <w:p>
      <w:pPr>
        <w:pStyle w:val="Heading2"/>
        <w:spacing w:after="120" w:before="240"/>
      </w:pPr>
      <w:r>
        <w:t xml:space="preserve">3.2 Decay equation</w:t>
      </w:r>
    </w:p>
    <w:p>
      <w:pPr>
        <w:spacing w:after="120"/>
      </w:pPr>
      <w:r>
        <w:t xml:space="preserve">Applied once per call to step() (intended to be called once per query cycle, independent of reinforcement). Confirmed as flat decay across every edge, not restricted to unused edges — the 'decay only when unused' variant was left open in v1 and has not been implemented; see Section 6.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w(a,b) ← w(a,b) · (1 − δ)     for every edge (a,b) in the graph</w:t>
      </w:r>
    </w:p>
    <w:p>
      <w:pPr>
        <w:spacing w:after="120"/>
      </w:pPr>
      <w:r>
        <w:t xml:space="preserve">where δ (delta) is the decay rate, δ ∈ [0, 1). δ = 0 is a no-op (weights never shrink). Prototype default: δ = 0.03–0.05 in the toy graphs.</w:t>
      </w:r>
    </w:p>
    <w:p>
      <w:pPr>
        <w:pStyle w:val="Heading2"/>
        <w:spacing w:after="120" w:before="240"/>
      </w:pPr>
      <w:r>
        <w:t xml:space="preserve">3.3 Observed effect (empirical, from the dense 24-node toy graph)</w:t>
      </w:r>
    </w:p>
    <w:p>
      <w:pPr>
        <w:spacing w:after="120"/>
      </w:pPr>
      <w:r>
        <w:t xml:space="preserve">Two memories with no prior edge (dog, coffee — in unrelated clusters) were reinforced over 8 co-retrieval cycles with η = 0.5, δ = 0.03. The resulting edge weight was measured at approximately 3.5, comparable to several edges that existed in the graph from initialization. This confirms the update rule can create meaningful new cross-cluster shortcuts purely from repeated co-retrieval, without any explicit 'similarity' computation between the two memories' data.</w:t>
      </w:r>
    </w:p>
    <w:p>
      <w:pPr>
        <w:pStyle w:val="Heading1"/>
        <w:spacing w:after="150" w:before="300"/>
      </w:pPr>
      <w:r>
        <w:t xml:space="preserve">4. Retrieval — weighted random walk</w:t>
      </w:r>
    </w:p>
    <w:p>
      <w:pPr>
        <w:spacing w:after="120"/>
      </w:pPr>
      <w:r>
        <w:t xml:space="preserve">Four retrieval mechanisms were considered (threshold, top-k, probabilistic sampling, spreading activation). The adopted mechanism combines probabilistic sampling with multi-hop spreading as a single weighted random walk, for cost, interpretability, and reuse across 'retrieval' and 'creative' modes.</w:t>
      </w:r>
    </w:p>
    <w:p>
      <w:pPr>
        <w:pStyle w:val="Heading2"/>
        <w:spacing w:after="120" w:before="240"/>
      </w:pPr>
      <w:r>
        <w:t xml:space="preserve">4.1 Neighbor sampling equation</w:t>
      </w:r>
    </w:p>
    <w:p>
      <w:pPr>
        <w:spacing w:after="120"/>
      </w:pPr>
      <w:r>
        <w:t xml:space="preserve">At the current node c, with neighbor set N(c) = {n₁, n₂, ...} and edge weights w(c, nᵢ), the probability of moving to neighbor nᵢ is a temperature-scaled softmax over the weights: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P(nᵢ)  =  w(c, nᵢ)^(1/T)  ⁄  Σⱼ w(c, nⱼ)^(1/T)</w:t>
      </w:r>
    </w:p>
    <w:p>
      <w:pPr>
        <w:spacing w:after="120"/>
      </w:pPr>
      <w:r>
        <w:t xml:space="preserve">where T (temperature) is the randomness parameter: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 → 0: the walk deterministically follows the single highest-weight edge ('strict retrieval').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 = 1: sampling is directly proportional to raw edge weight.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 &gt; 1: sampling flattens toward uniform across all neighbors, regardless of weight ('creative' exploration).</w:t>
      </w:r>
    </w:p>
    <w:p>
      <w:pPr>
        <w:spacing w:after="120"/>
      </w:pPr>
      <w:r>
        <w:t xml:space="preserve">Implementation note: T is floored at a small epsilon (1e-6) to avoid division by zero, so true T=0 is approximated rather than exact.</w:t>
      </w:r>
    </w:p>
    <w:p>
      <w:pPr>
        <w:pStyle w:val="Heading2"/>
        <w:spacing w:after="120" w:before="240"/>
      </w:pPr>
      <w:r>
        <w:t xml:space="preserve">4.2 Energy / hop-decay equation</w:t>
      </w:r>
    </w:p>
    <w:p>
      <w:pPr>
        <w:spacing w:after="120"/>
      </w:pPr>
      <w:r>
        <w:t xml:space="preserve">The walk carries an energy budget E that determines when it stops. Starting energy E₀ and per-hop decay γ (gamma) are set per call: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E₀ (starting energy), then after each hop:  E ← E · γ,   γ ∈ (0, 1)</w:t>
      </w:r>
    </w:p>
    <w:p>
      <w:pPr>
        <w:spacing w:after="120"/>
      </w:pPr>
      <w:r>
        <w:t xml:space="preserve">The walk terminates when E falls below a minimum threshold E_min, or when no eligible neighbors remain (see 4.3):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stop when  E &lt; E_min   or   N_eligible(c) = ∅</w:t>
      </w:r>
    </w:p>
    <w:p>
      <w:pPr>
        <w:spacing w:after="120"/>
      </w:pPr>
      <w:r>
        <w:t xml:space="preserve">Prototype defaults used in testing: E₀ = 3.0–5.0, γ = 0.6–0.75, E_min = 0.3.</w:t>
      </w:r>
    </w:p>
    <w:p>
      <w:pPr>
        <w:pStyle w:val="Heading2"/>
        <w:spacing w:after="120" w:before="240"/>
      </w:pPr>
      <w:r>
        <w:t xml:space="preserve">4.3 Eligible-neighbor constraint — tight association (decision)</w:t>
      </w:r>
    </w:p>
    <w:p>
      <w:pPr>
        <w:spacing w:after="120"/>
      </w:pPr>
      <w:r>
        <w:rPr>
          <w:b/>
          <w:bCs/>
        </w:rPr>
        <w:t xml:space="preserve">Decision (superseding the v1 'combine C and D' framing): walks use strict no-revisit — every node already visited in the current walk is excluded from N_eligible(c), not only the immediately previous node. This produces strictly forward-moving association chains with no loops, prioritizing interpretability and predictability over the additional exploration that loop-permitting walks allow.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N_eligible(c)  =  N(c) \ visited,     visited = {all nodes already in this walk's path}</w:t>
      </w:r>
    </w:p>
    <w:p>
      <w:pPr>
        <w:spacing w:after="120"/>
      </w:pPr>
      <w:r>
        <w:t xml:space="preserve">This replaces the earlier, looser constraint that only blocked immediate backtracking (N(c) \ {previous node}), which permits cycles of length ≥ 3 (e.g. A→B→C→A). That looser mode remains implemented (avoid_immediate_backtrack) and available for comparison, but is no longer the default.</w:t>
      </w:r>
    </w:p>
    <w:p>
      <w:pPr>
        <w:pStyle w:val="Heading2"/>
        <w:spacing w:after="120" w:before="240"/>
      </w:pPr>
      <w:r>
        <w:t xml:space="preserve">4.4 Measured consequences of the tight-association decision</w:t>
      </w:r>
    </w:p>
    <w:p>
      <w:pPr>
        <w:spacing w:after="120"/>
      </w:pPr>
      <w:r>
        <w:t xml:space="preserve">Tested head-to-head on the same 24-node dense graph, same random seeds, 30 walks per condition: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500"/>
      </w:tblGrid>
      <w:tr>
        <w:tc>
          <w:tcPr>
            <w:tcW w:type="dxa" w:w="4500"/>
            <w:shd w:fill="DCE6F1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shd w:fill="DCE6F1" w:val="clear"/>
          </w:tcPr>
          <w:p>
            <w:r>
              <w:rPr>
                <w:b/>
                <w:bCs/>
              </w:rPr>
              <w:t xml:space="preserve">Loops allowed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b/>
                <w:bCs/>
              </w:rPr>
              <w:t xml:space="preserve">No-revisit (tight)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Walks containing a loop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11 / 30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 / 30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Average path length (hops)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5.33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4.57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Walks reaching a newly-reinforced cross-cluster edge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8 / 30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 / 30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Interpretation: tight association produces shorter, cleaner, non-repeating chains, at the cost of reaching distant / newly-reinforced associations somewhat less often per walk (5/30 vs 8/30). This is treated as an acceptable tradeoff given the priority on interpretable, non-looping output; the loss in reach is intended to be compensated by running several walks per query rather than relying on one long looping walk (see 4.5 and Section 5).</w:t>
      </w:r>
    </w:p>
    <w:p>
      <w:pPr>
        <w:pStyle w:val="Heading2"/>
        <w:spacing w:after="120" w:before="240"/>
      </w:pPr>
      <w:r>
        <w:t xml:space="preserve">4.5 Consequence: dead-end attractors matter more</w:t>
      </w:r>
    </w:p>
    <w:p>
      <w:pPr>
        <w:spacing w:after="120"/>
      </w:pPr>
      <w:r>
        <w:t xml:space="preserve">A node with only one edge (a 'leaf') can no longer be escaped via a later loop once visited, so tight-association walks that step into a leaf terminate immediately. In testing, this produced a cluster of short, low-information 2-node walks (e.g. dog → bark) whenever a leaf was reached early. Two mitigations are proposed but not yet implemented: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Discard or retry walks that terminate below a minimum path length, rather than counting them as a completed retrieval.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Bias initial-hop sampling away from known leaf nodes when starting a walk, if breadth is more valuable than strict weight-following at the very first hop.</w:t>
      </w:r>
    </w:p>
    <w:p>
      <w:pPr>
        <w:pStyle w:val="Heading2"/>
        <w:spacing w:after="120" w:before="240"/>
      </w:pPr>
      <w:r>
        <w:t xml:space="preserve">4.6 Multiple walks per query</w:t>
      </w:r>
    </w:p>
    <w:p>
      <w:pPr>
        <w:spacing w:after="120"/>
      </w:pPr>
      <w:r>
        <w:t xml:space="preserve">Because a single tight-association walk explores less than a looping one, breadth is recovered by running several independent walks from the same starting activation (multi_walk) rather than treating one walk as the full retrieval result for a query: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Walks(start, k) = { random_walk(start) for i = 1..k },   independently sampled</w:t>
      </w:r>
    </w:p>
    <w:p>
      <w:pPr>
        <w:spacing w:after="120"/>
      </w:pPr>
      <w:r>
        <w:t xml:space="preserve">Prototype default used in testing: k = 3–5 walks per query. How the resulting set of paths is combined into a single model output (concatenation, ranking, or feeding paths as generation context) remains open — see Section 6.</w:t>
      </w:r>
    </w:p>
    <w:p>
      <w:pPr>
        <w:pStyle w:val="Heading2"/>
        <w:spacing w:after="120" w:before="240"/>
      </w:pPr>
      <w:r>
        <w:t xml:space="preserve">4.7 Creative vs. retrieval mode, restated under tight association</w:t>
      </w:r>
    </w:p>
    <w:p>
      <w:pPr>
        <w:spacing w:after="120"/>
      </w:pPr>
      <w:r>
        <w:t xml:space="preserve">The original framing — one walk mechanism, dialed between 'strict retrieval' and 'creative' purely via temperature T — still holds, but its meaning narrows under tight association: since loop-driven wandering is no longer available, 'creative' mode now means the walk is more willing to take a lower-weight edge at each forward step (high T), not that it wanders further through revisits. If broader creative exploration is wanted, creative-mode calls should also raise E₀ (more hops available) rather than relying on T alone.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Retrieval mode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/>
                <w:bCs/>
              </w:rPr>
              <w:t xml:space="preserve">Creative mode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 (temperature)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low (≈0.3)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high (≈1.5–2.5)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E₀ (starting energy)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lower (≈3.0)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higher (≈4.0–5.0)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γ (energy decay)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faster (≈0.6)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slower (≈0.75)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Worked example (from the prototype)</w:t>
      </w:r>
    </w:p>
    <w:p>
      <w:pPr>
        <w:spacing w:after="120"/>
      </w:pPr>
      <w:r>
        <w:t xml:space="preserve">On the dense 24-node toy graph, after reinforcing dog + coffee over 8 cycles (η = 0.5, δ = 0.03, raising w(dog, coffee) to ≈ 3.5), a tight-association walk with T = 1.8, E₀ = 4.0, γ = 0.7 produced (among others) the path:</w:t>
      </w:r>
    </w:p>
    <w:p>
      <w:pPr>
        <w:spacing w:after="80" w:before="80"/>
        <w:ind w:left="576"/>
      </w:pPr>
      <w:r>
        <w:rPr>
          <w:rFonts w:ascii="Cambria Math" w:cs="Cambria Math" w:eastAsia="Cambria Math" w:hAnsi="Cambria Math"/>
          <w:i/>
          <w:iCs/>
        </w:rPr>
        <w:t xml:space="preserve">dog → coffee → office → laptop → email → meeting</w:t>
      </w:r>
    </w:p>
    <w:p>
      <w:pPr>
        <w:spacing w:after="120"/>
      </w:pPr>
      <w:r>
        <w:t xml:space="preserve">This is a direct demonstration of Sections 3 and 4 composing correctly: the Hebbian rule created a cross-cluster edge from repeated co-retrieval alone (Section 3.3), and the walk's temperature-scaled sampling (Section 4.1) followed that new edge into a previously distant cluster, without looping back (Section 4.3).</w:t>
      </w:r>
    </w:p>
    <w:p>
      <w:pPr>
        <w:pStyle w:val="Heading1"/>
        <w:spacing w:after="150" w:before="300"/>
      </w:pPr>
      <w:r>
        <w:t xml:space="preserve">6. Open questions /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η and δ were chosen empirically per toy graph, not derived — a principled way to set them relative to typical edge weight and graph density is still needed (e.g. scaling η inversely with current weight, so reinforcement matters more early and saturates naturally instead of relying solely on w_max).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Decay (δ) currently applies to every edge uniformly; a 'decay only when unused' variant (requiring a per-edge last-reinforced timestamp) was proposed but not implemented or 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Leaf-node dead-ends under tight association (Section 4.5) need one of the two proposed mitigations implemented and 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a set of k walk paths (Section 4.6) is combined into a single model output — concatenation, ranking, or feeding paths as generation context — is undecided.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Reconcile this memory structure with the four training-pathway types from the original whiteboard (classical/operant/observational/constructivist): does each map to a distinct edge-update rule, or do they all reduce to the same co-retrieval Hebbian update with different triggers for when reinforcement fires?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Scale-testing: all results above are from toy graphs of 10 and 24 nodes. Behavior at realistic scale (thousands of nodes) is untested, particularly whether the leaf-attractor problem and loop statistics change qualitatively with density.</w:t>
      </w:r>
    </w:p>
    <w:p>
      <w:pPr>
        <w:pBdr>
          <w:bottom w:val="single" w:color="AAAAAA" w:sz="6" w:space="1"/>
        </w:pBdr>
        <w:spacing w:after="200"/>
      </w:pPr>
    </w:p>
    <w:p>
      <w:r>
        <w:rPr>
          <w:i/>
          <w:iCs/>
          <w:color w:val="888888"/>
          <w:sz w:val="18"/>
          <w:szCs w:val="18"/>
        </w:rPr>
        <w:t xml:space="preserve">v2 — compiled from whiteboard sketches, design discussion, and the Python prototype (graph.py, walk.py, demo.py, demo_dense.py, test_walk_modes.py). September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2026-09-13T05:58:44.280Z</dcterms:created>
  <dcterms:modified xsi:type="dcterms:W3CDTF">2026-09-13T05:58:44.289Z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