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ACE6" w14:textId="77777777" w:rsidR="00B950BB" w:rsidRDefault="00B950BB" w:rsidP="00B950BB">
      <w:pPr>
        <w:autoSpaceDE w:val="0"/>
        <w:autoSpaceDN w:val="0"/>
        <w:adjustRightInd w:val="0"/>
        <w:spacing w:after="0" w:line="240" w:lineRule="auto"/>
        <w:jc w:val="center"/>
        <w:rPr>
          <w:rFonts w:ascii="Times New Roman" w:eastAsia="Calibri" w:hAnsi="Times New Roman" w:cs="Times New Roman"/>
          <w:b/>
          <w:bCs/>
          <w:color w:val="000000"/>
          <w:sz w:val="27"/>
          <w:szCs w:val="27"/>
          <w:rtl/>
        </w:rPr>
      </w:pPr>
      <w:r>
        <w:rPr>
          <w:rFonts w:ascii="Times New Roman" w:eastAsia="Calibri" w:hAnsi="Times New Roman" w:cs="Times New Roman"/>
          <w:b/>
          <w:bCs/>
          <w:noProof/>
          <w:color w:val="000000"/>
          <w:sz w:val="27"/>
          <w:szCs w:val="27"/>
        </w:rPr>
        <w:drawing>
          <wp:inline distT="0" distB="0" distL="0" distR="0" wp14:anchorId="2AFD82CC" wp14:editId="5A8F87C0">
            <wp:extent cx="1219200" cy="1219200"/>
            <wp:effectExtent l="0" t="0" r="0" b="0"/>
            <wp:docPr id="199027940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pic:spPr>
                </pic:pic>
              </a:graphicData>
            </a:graphic>
          </wp:inline>
        </w:drawing>
      </w:r>
    </w:p>
    <w:p w14:paraId="5098C201" w14:textId="77777777" w:rsidR="00B950BB" w:rsidRPr="006C0BFA" w:rsidRDefault="00B950BB" w:rsidP="00B950BB">
      <w:pPr>
        <w:autoSpaceDE w:val="0"/>
        <w:autoSpaceDN w:val="0"/>
        <w:adjustRightInd w:val="0"/>
        <w:spacing w:after="0" w:line="240" w:lineRule="auto"/>
        <w:jc w:val="center"/>
        <w:rPr>
          <w:rFonts w:ascii="Times New Roman" w:eastAsia="Calibri" w:hAnsi="Times New Roman" w:cs="Times New Roman"/>
          <w:color w:val="000000"/>
          <w:sz w:val="27"/>
          <w:szCs w:val="27"/>
        </w:rPr>
      </w:pPr>
      <w:r w:rsidRPr="006C0BFA">
        <w:rPr>
          <w:rFonts w:ascii="Times New Roman" w:eastAsia="Calibri" w:hAnsi="Times New Roman" w:cs="Times New Roman"/>
          <w:b/>
          <w:bCs/>
          <w:color w:val="000000"/>
          <w:sz w:val="27"/>
          <w:szCs w:val="27"/>
        </w:rPr>
        <w:t>Jordan University of Science and Technology</w:t>
      </w:r>
    </w:p>
    <w:p w14:paraId="6EDD1E9C" w14:textId="5DA63562" w:rsidR="00D21411" w:rsidRDefault="00B950BB" w:rsidP="00B950BB">
      <w:pPr>
        <w:jc w:val="center"/>
      </w:pPr>
      <w:r w:rsidRPr="006C0BFA">
        <w:rPr>
          <w:rFonts w:ascii="Times New Roman" w:eastAsia="Calibri" w:hAnsi="Times New Roman" w:cs="Times New Roman"/>
          <w:b/>
          <w:bCs/>
          <w:sz w:val="27"/>
          <w:szCs w:val="27"/>
        </w:rPr>
        <w:t>College of Computer Sciences &amp; Information Technology</w:t>
      </w:r>
    </w:p>
    <w:p w14:paraId="33EC4501" w14:textId="77777777" w:rsidR="00D21411" w:rsidRDefault="00D21411"/>
    <w:p w14:paraId="0A1FF46F" w14:textId="77777777" w:rsidR="00D21411" w:rsidRDefault="00D21411"/>
    <w:p w14:paraId="06F0FB3A" w14:textId="77777777" w:rsidR="00D21411" w:rsidRDefault="00000000">
      <w:pPr>
        <w:jc w:val="center"/>
      </w:pPr>
      <w:r>
        <w:rPr>
          <w:b/>
          <w:sz w:val="52"/>
        </w:rPr>
        <w:t>DentyHub</w:t>
      </w:r>
    </w:p>
    <w:p w14:paraId="65E29CAF" w14:textId="77777777" w:rsidR="00D21411" w:rsidRDefault="00000000">
      <w:pPr>
        <w:jc w:val="center"/>
      </w:pPr>
      <w:r>
        <w:rPr>
          <w:i/>
          <w:sz w:val="24"/>
        </w:rPr>
        <w:t>A Supervised Dental Training Platform Connecting Patients, Student Doctors, Clinical Supervisors and Administrators</w:t>
      </w:r>
    </w:p>
    <w:p w14:paraId="41A1E3C1" w14:textId="77777777" w:rsidR="00D21411" w:rsidRDefault="00D21411"/>
    <w:p w14:paraId="7AAB3874" w14:textId="77777777" w:rsidR="00D21411" w:rsidRDefault="00000000">
      <w:pPr>
        <w:jc w:val="center"/>
      </w:pPr>
      <w:r>
        <w:rPr>
          <w:b/>
          <w:sz w:val="30"/>
        </w:rPr>
        <w:t>Graduation Project Individual Reflection Report</w:t>
      </w:r>
    </w:p>
    <w:p w14:paraId="15A1B613" w14:textId="77777777" w:rsidR="00D21411" w:rsidRDefault="00D21411"/>
    <w:p w14:paraId="77D2BB29" w14:textId="77777777" w:rsidR="00D21411" w:rsidRDefault="00D21411"/>
    <w:p w14:paraId="6A62FFF0" w14:textId="77777777" w:rsidR="00D21411" w:rsidRDefault="00000000">
      <w:pPr>
        <w:jc w:val="center"/>
      </w:pPr>
      <w:r>
        <w:rPr>
          <w:i/>
        </w:rPr>
        <w:t>By</w:t>
      </w:r>
    </w:p>
    <w:p w14:paraId="730197B1" w14:textId="77777777" w:rsidR="00D21411" w:rsidRDefault="00000000">
      <w:pPr>
        <w:jc w:val="center"/>
      </w:pPr>
      <w:r>
        <w:rPr>
          <w:sz w:val="26"/>
        </w:rPr>
        <w:t>Omar Mohammed Subhi Al Shamali (154072)</w:t>
      </w:r>
    </w:p>
    <w:p w14:paraId="1F2544A8" w14:textId="77777777" w:rsidR="00D21411" w:rsidRDefault="00D21411"/>
    <w:p w14:paraId="73C7B579" w14:textId="77777777" w:rsidR="00D21411" w:rsidRDefault="00000000">
      <w:pPr>
        <w:jc w:val="center"/>
      </w:pPr>
      <w:r>
        <w:rPr>
          <w:i/>
        </w:rPr>
        <w:t>Supervised by</w:t>
      </w:r>
    </w:p>
    <w:p w14:paraId="4F89D7FF" w14:textId="77777777" w:rsidR="00D21411" w:rsidRDefault="00000000">
      <w:pPr>
        <w:jc w:val="center"/>
      </w:pPr>
      <w:r>
        <w:rPr>
          <w:sz w:val="24"/>
        </w:rPr>
        <w:t>Dr. Zakarea M. Al Shara'a</w:t>
      </w:r>
    </w:p>
    <w:p w14:paraId="763020FC" w14:textId="77777777" w:rsidR="00D21411" w:rsidRDefault="00D21411"/>
    <w:p w14:paraId="2F6E4B19" w14:textId="77777777" w:rsidR="00D21411" w:rsidRDefault="00D21411"/>
    <w:p w14:paraId="3543D91F" w14:textId="77777777" w:rsidR="00D21411" w:rsidRDefault="00000000">
      <w:pPr>
        <w:jc w:val="center"/>
      </w:pPr>
      <w:r>
        <w:rPr>
          <w:b/>
        </w:rPr>
        <w:t>May 2026</w:t>
      </w:r>
    </w:p>
    <w:p w14:paraId="06ED4857" w14:textId="77777777" w:rsidR="00D21411" w:rsidRDefault="00000000">
      <w:r>
        <w:br w:type="page"/>
      </w:r>
    </w:p>
    <w:p w14:paraId="57FCEF6C" w14:textId="77777777" w:rsidR="00D21411" w:rsidRDefault="00000000">
      <w:pPr>
        <w:pStyle w:val="Heading2"/>
      </w:pPr>
      <w:bookmarkStart w:id="0" w:name="_Toc231196721"/>
      <w:r>
        <w:lastRenderedPageBreak/>
        <w:t>Undertaking</w:t>
      </w:r>
      <w:bookmarkEnd w:id="0"/>
    </w:p>
    <w:p w14:paraId="1D79D675" w14:textId="77777777" w:rsidR="00D21411" w:rsidRDefault="00000000">
      <w:r>
        <w:t>This is to declare that the project titled "DentyHub - A Supervised Dental Training Platform" is an original work done by the undersigned team, in partial fulfillment of the requirements for the Bachelor's degree in Software Engineering at the Department of Software Engineering, Jordan University of Science and Technology, Irbid, Jordan.</w:t>
      </w:r>
    </w:p>
    <w:p w14:paraId="66250046" w14:textId="77777777" w:rsidR="00D21411" w:rsidRDefault="00000000">
      <w:r>
        <w:t>The reflections, lessons learned and individual contributions described in this report represent my own honest assessment of the part I personally played in the project. The literature and any external libraries we relied on are cited in the group report's References section. This individual report has not been submitted, in whole or in part, to any other university or academic institution.</w:t>
      </w:r>
    </w:p>
    <w:p w14:paraId="348858FE" w14:textId="77777777" w:rsidR="00D21411" w:rsidRDefault="00D21411"/>
    <w:p w14:paraId="6DCAE0C3" w14:textId="77777777" w:rsidR="00D21411" w:rsidRDefault="00D21411"/>
    <w:p w14:paraId="1B1D868A" w14:textId="77777777" w:rsidR="00D21411" w:rsidRDefault="00000000">
      <w:r>
        <w:t>Student Name: Omar Mohammed Subhi Al Shamali</w:t>
      </w:r>
    </w:p>
    <w:p w14:paraId="56BF0C9C" w14:textId="77777777" w:rsidR="00D21411" w:rsidRDefault="00D21411"/>
    <w:p w14:paraId="4FBB8F0C" w14:textId="77777777" w:rsidR="00B950BB" w:rsidRDefault="00000000">
      <w:pPr>
        <w:rPr>
          <w:rtl/>
        </w:rPr>
      </w:pPr>
      <w:r>
        <w:t xml:space="preserve">Signature: </w:t>
      </w:r>
    </w:p>
    <w:p w14:paraId="7A53AA83" w14:textId="1C53A3B1" w:rsidR="00D21411" w:rsidRDefault="00B950BB">
      <w:r>
        <w:rPr>
          <w:rFonts w:ascii="Times New Roman" w:eastAsia="Calibri" w:hAnsi="Times New Roman" w:cs="Times New Roman"/>
          <w:b/>
          <w:bCs/>
          <w:noProof/>
          <w:sz w:val="27"/>
          <w:szCs w:val="27"/>
          <w14:ligatures w14:val="standardContextual"/>
        </w:rPr>
        <w:drawing>
          <wp:inline distT="0" distB="0" distL="0" distR="0" wp14:anchorId="66456812" wp14:editId="0FB670A1">
            <wp:extent cx="695607" cy="1236634"/>
            <wp:effectExtent l="0" t="0" r="0" b="0"/>
            <wp:docPr id="5296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4141" name="Picture 52963414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0444" y1="37625" x2="53556" y2="40375"/>
                                  <a14:foregroundMark x1="34889" y1="30438" x2="34889" y2="30438"/>
                                  <a14:foregroundMark x1="34205" y1="54276" x2="34503" y2="58882"/>
                                  <a14:foregroundMark x1="33780" y1="47697" x2="34205" y2="54276"/>
                                  <a14:foregroundMark x1="33333" y1="40789" x2="33780" y2="47697"/>
                                  <a14:foregroundMark x1="52632" y1="44737" x2="52632" y2="54276"/>
                                  <a14:backgroundMark x1="32164" y1="54276" x2="32164" y2="54276"/>
                                  <a14:backgroundMark x1="35088" y1="47697" x2="35088" y2="47697"/>
                                  <a14:backgroundMark x1="36257" y1="54276" x2="36257" y2="54276"/>
                                </a14:backgroundRemoval>
                              </a14:imgEffect>
                            </a14:imgLayer>
                          </a14:imgProps>
                        </a:ext>
                        <a:ext uri="{28A0092B-C50C-407E-A947-70E740481C1C}">
                          <a14:useLocalDpi xmlns:a14="http://schemas.microsoft.com/office/drawing/2010/main" val="0"/>
                        </a:ext>
                      </a:extLst>
                    </a:blip>
                    <a:stretch>
                      <a:fillRect/>
                    </a:stretch>
                  </pic:blipFill>
                  <pic:spPr>
                    <a:xfrm rot="5400000" flipH="1">
                      <a:off x="0" y="0"/>
                      <a:ext cx="709863" cy="1261978"/>
                    </a:xfrm>
                    <a:prstGeom prst="rect">
                      <a:avLst/>
                    </a:prstGeom>
                  </pic:spPr>
                </pic:pic>
              </a:graphicData>
            </a:graphic>
          </wp:inline>
        </w:drawing>
      </w:r>
    </w:p>
    <w:p w14:paraId="76C16EBB" w14:textId="77777777" w:rsidR="00D21411" w:rsidRDefault="00D21411"/>
    <w:p w14:paraId="75C1E19C" w14:textId="7ADE3FE5" w:rsidR="00D21411" w:rsidRDefault="00000000">
      <w:r>
        <w:t xml:space="preserve">Date: </w:t>
      </w:r>
      <w:r w:rsidR="00B950BB">
        <w:rPr>
          <w:rFonts w:hint="cs"/>
          <w:rtl/>
        </w:rPr>
        <w:t>31</w:t>
      </w:r>
      <w:r>
        <w:t xml:space="preserve"> / </w:t>
      </w:r>
      <w:r w:rsidR="00B950BB">
        <w:rPr>
          <w:rFonts w:hint="cs"/>
          <w:rtl/>
        </w:rPr>
        <w:t>5</w:t>
      </w:r>
      <w:r>
        <w:t xml:space="preserve"> / 2026</w:t>
      </w:r>
    </w:p>
    <w:p w14:paraId="29F90A3F" w14:textId="77777777" w:rsidR="00D21411" w:rsidRDefault="00000000">
      <w:r>
        <w:br w:type="page"/>
      </w:r>
    </w:p>
    <w:p w14:paraId="520ACE01" w14:textId="77777777" w:rsidR="00D21411" w:rsidRDefault="00000000">
      <w:pPr>
        <w:pStyle w:val="Heading2"/>
      </w:pPr>
      <w:bookmarkStart w:id="1" w:name="_Toc231196722"/>
      <w:r>
        <w:lastRenderedPageBreak/>
        <w:t>Contents</w:t>
      </w:r>
      <w:bookmarkEnd w:id="1"/>
    </w:p>
    <w:sdt>
      <w:sdtPr>
        <w:rPr>
          <w:rFonts w:ascii="Cambria" w:eastAsiaTheme="minorEastAsia" w:hAnsi="Cambria" w:cstheme="minorBidi"/>
          <w:b w:val="0"/>
          <w:bCs w:val="0"/>
          <w:color w:val="auto"/>
          <w:sz w:val="22"/>
          <w:szCs w:val="22"/>
        </w:rPr>
        <w:id w:val="-2140097356"/>
        <w:docPartObj>
          <w:docPartGallery w:val="Table of Contents"/>
          <w:docPartUnique/>
        </w:docPartObj>
      </w:sdtPr>
      <w:sdtEndPr>
        <w:rPr>
          <w:noProof/>
        </w:rPr>
      </w:sdtEndPr>
      <w:sdtContent>
        <w:p w14:paraId="730561EA" w14:textId="772E246F" w:rsidR="00B950BB" w:rsidRDefault="00B950BB">
          <w:pPr>
            <w:pStyle w:val="TOCHeading"/>
          </w:pPr>
          <w:r>
            <w:t>Table of Contents</w:t>
          </w:r>
        </w:p>
        <w:p w14:paraId="02E365DF" w14:textId="00E38BE9" w:rsidR="00B950BB" w:rsidRDefault="00B950BB">
          <w:pPr>
            <w:pStyle w:val="TOC2"/>
            <w:tabs>
              <w:tab w:val="right" w:leader="dot" w:pos="9282"/>
            </w:tabs>
            <w:rPr>
              <w:noProof/>
            </w:rPr>
          </w:pPr>
          <w:r>
            <w:fldChar w:fldCharType="begin"/>
          </w:r>
          <w:r>
            <w:instrText xml:space="preserve"> TOC \o "1-3" \h \z \u </w:instrText>
          </w:r>
          <w:r>
            <w:fldChar w:fldCharType="separate"/>
          </w:r>
          <w:hyperlink w:anchor="_Toc231196721" w:history="1">
            <w:r w:rsidRPr="00916FA3">
              <w:rPr>
                <w:rStyle w:val="Hyperlink"/>
                <w:noProof/>
              </w:rPr>
              <w:t>Undertaking</w:t>
            </w:r>
            <w:r>
              <w:rPr>
                <w:noProof/>
                <w:webHidden/>
              </w:rPr>
              <w:tab/>
            </w:r>
            <w:r>
              <w:rPr>
                <w:noProof/>
                <w:webHidden/>
              </w:rPr>
              <w:fldChar w:fldCharType="begin"/>
            </w:r>
            <w:r>
              <w:rPr>
                <w:noProof/>
                <w:webHidden/>
              </w:rPr>
              <w:instrText xml:space="preserve"> PAGEREF _Toc231196721 \h </w:instrText>
            </w:r>
            <w:r>
              <w:rPr>
                <w:noProof/>
                <w:webHidden/>
              </w:rPr>
            </w:r>
            <w:r>
              <w:rPr>
                <w:noProof/>
                <w:webHidden/>
              </w:rPr>
              <w:fldChar w:fldCharType="separate"/>
            </w:r>
            <w:r>
              <w:rPr>
                <w:noProof/>
                <w:webHidden/>
              </w:rPr>
              <w:t>2</w:t>
            </w:r>
            <w:r>
              <w:rPr>
                <w:noProof/>
                <w:webHidden/>
              </w:rPr>
              <w:fldChar w:fldCharType="end"/>
            </w:r>
          </w:hyperlink>
        </w:p>
        <w:p w14:paraId="68C7CF09" w14:textId="715B4878" w:rsidR="00B950BB" w:rsidRDefault="00B950BB">
          <w:pPr>
            <w:pStyle w:val="TOC2"/>
            <w:tabs>
              <w:tab w:val="right" w:leader="dot" w:pos="9282"/>
            </w:tabs>
            <w:rPr>
              <w:noProof/>
            </w:rPr>
          </w:pPr>
          <w:hyperlink w:anchor="_Toc231196722" w:history="1">
            <w:r w:rsidRPr="00916FA3">
              <w:rPr>
                <w:rStyle w:val="Hyperlink"/>
                <w:noProof/>
              </w:rPr>
              <w:t>Contents</w:t>
            </w:r>
            <w:r>
              <w:rPr>
                <w:noProof/>
                <w:webHidden/>
              </w:rPr>
              <w:tab/>
            </w:r>
            <w:r>
              <w:rPr>
                <w:noProof/>
                <w:webHidden/>
              </w:rPr>
              <w:fldChar w:fldCharType="begin"/>
            </w:r>
            <w:r>
              <w:rPr>
                <w:noProof/>
                <w:webHidden/>
              </w:rPr>
              <w:instrText xml:space="preserve"> PAGEREF _Toc231196722 \h </w:instrText>
            </w:r>
            <w:r>
              <w:rPr>
                <w:noProof/>
                <w:webHidden/>
              </w:rPr>
            </w:r>
            <w:r>
              <w:rPr>
                <w:noProof/>
                <w:webHidden/>
              </w:rPr>
              <w:fldChar w:fldCharType="separate"/>
            </w:r>
            <w:r>
              <w:rPr>
                <w:noProof/>
                <w:webHidden/>
              </w:rPr>
              <w:t>3</w:t>
            </w:r>
            <w:r>
              <w:rPr>
                <w:noProof/>
                <w:webHidden/>
              </w:rPr>
              <w:fldChar w:fldCharType="end"/>
            </w:r>
          </w:hyperlink>
        </w:p>
        <w:p w14:paraId="545E80DC" w14:textId="27EE9416" w:rsidR="00B950BB" w:rsidRDefault="00B950BB">
          <w:pPr>
            <w:pStyle w:val="TOC2"/>
            <w:tabs>
              <w:tab w:val="right" w:leader="dot" w:pos="9282"/>
            </w:tabs>
            <w:rPr>
              <w:noProof/>
            </w:rPr>
          </w:pPr>
          <w:hyperlink w:anchor="_Toc231196723" w:history="1">
            <w:r w:rsidRPr="00916FA3">
              <w:rPr>
                <w:rStyle w:val="Hyperlink"/>
                <w:noProof/>
              </w:rPr>
              <w:t>CHAPTER 1: Lessons Learned</w:t>
            </w:r>
            <w:r>
              <w:rPr>
                <w:noProof/>
                <w:webHidden/>
              </w:rPr>
              <w:tab/>
            </w:r>
            <w:r>
              <w:rPr>
                <w:noProof/>
                <w:webHidden/>
              </w:rPr>
              <w:fldChar w:fldCharType="begin"/>
            </w:r>
            <w:r>
              <w:rPr>
                <w:noProof/>
                <w:webHidden/>
              </w:rPr>
              <w:instrText xml:space="preserve"> PAGEREF _Toc231196723 \h </w:instrText>
            </w:r>
            <w:r>
              <w:rPr>
                <w:noProof/>
                <w:webHidden/>
              </w:rPr>
            </w:r>
            <w:r>
              <w:rPr>
                <w:noProof/>
                <w:webHidden/>
              </w:rPr>
              <w:fldChar w:fldCharType="separate"/>
            </w:r>
            <w:r>
              <w:rPr>
                <w:noProof/>
                <w:webHidden/>
              </w:rPr>
              <w:t>4</w:t>
            </w:r>
            <w:r>
              <w:rPr>
                <w:noProof/>
                <w:webHidden/>
              </w:rPr>
              <w:fldChar w:fldCharType="end"/>
            </w:r>
          </w:hyperlink>
        </w:p>
        <w:p w14:paraId="48825AAD" w14:textId="3C1924D7" w:rsidR="00B950BB" w:rsidRDefault="00B950BB">
          <w:pPr>
            <w:pStyle w:val="TOC3"/>
            <w:tabs>
              <w:tab w:val="right" w:leader="dot" w:pos="9282"/>
            </w:tabs>
            <w:rPr>
              <w:noProof/>
            </w:rPr>
          </w:pPr>
          <w:hyperlink w:anchor="_Toc231196724" w:history="1">
            <w:r w:rsidRPr="00916FA3">
              <w:rPr>
                <w:rStyle w:val="Hyperlink"/>
                <w:noProof/>
              </w:rPr>
              <w:t>1.1 Strategies and Processes that led to Success</w:t>
            </w:r>
            <w:r>
              <w:rPr>
                <w:noProof/>
                <w:webHidden/>
              </w:rPr>
              <w:tab/>
            </w:r>
            <w:r>
              <w:rPr>
                <w:noProof/>
                <w:webHidden/>
              </w:rPr>
              <w:fldChar w:fldCharType="begin"/>
            </w:r>
            <w:r>
              <w:rPr>
                <w:noProof/>
                <w:webHidden/>
              </w:rPr>
              <w:instrText xml:space="preserve"> PAGEREF _Toc231196724 \h </w:instrText>
            </w:r>
            <w:r>
              <w:rPr>
                <w:noProof/>
                <w:webHidden/>
              </w:rPr>
            </w:r>
            <w:r>
              <w:rPr>
                <w:noProof/>
                <w:webHidden/>
              </w:rPr>
              <w:fldChar w:fldCharType="separate"/>
            </w:r>
            <w:r>
              <w:rPr>
                <w:noProof/>
                <w:webHidden/>
              </w:rPr>
              <w:t>4</w:t>
            </w:r>
            <w:r>
              <w:rPr>
                <w:noProof/>
                <w:webHidden/>
              </w:rPr>
              <w:fldChar w:fldCharType="end"/>
            </w:r>
          </w:hyperlink>
        </w:p>
        <w:p w14:paraId="4BDD881F" w14:textId="45BDEE37" w:rsidR="00B950BB" w:rsidRDefault="00B950BB">
          <w:pPr>
            <w:pStyle w:val="TOC3"/>
            <w:tabs>
              <w:tab w:val="right" w:leader="dot" w:pos="9282"/>
            </w:tabs>
            <w:rPr>
              <w:noProof/>
            </w:rPr>
          </w:pPr>
          <w:hyperlink w:anchor="_Toc231196725" w:history="1">
            <w:r w:rsidRPr="00916FA3">
              <w:rPr>
                <w:rStyle w:val="Hyperlink"/>
                <w:noProof/>
              </w:rPr>
              <w:t>1.2 Areas of potential improvement</w:t>
            </w:r>
            <w:r>
              <w:rPr>
                <w:noProof/>
                <w:webHidden/>
              </w:rPr>
              <w:tab/>
            </w:r>
            <w:r>
              <w:rPr>
                <w:noProof/>
                <w:webHidden/>
              </w:rPr>
              <w:fldChar w:fldCharType="begin"/>
            </w:r>
            <w:r>
              <w:rPr>
                <w:noProof/>
                <w:webHidden/>
              </w:rPr>
              <w:instrText xml:space="preserve"> PAGEREF _Toc231196725 \h </w:instrText>
            </w:r>
            <w:r>
              <w:rPr>
                <w:noProof/>
                <w:webHidden/>
              </w:rPr>
            </w:r>
            <w:r>
              <w:rPr>
                <w:noProof/>
                <w:webHidden/>
              </w:rPr>
              <w:fldChar w:fldCharType="separate"/>
            </w:r>
            <w:r>
              <w:rPr>
                <w:noProof/>
                <w:webHidden/>
              </w:rPr>
              <w:t>4</w:t>
            </w:r>
            <w:r>
              <w:rPr>
                <w:noProof/>
                <w:webHidden/>
              </w:rPr>
              <w:fldChar w:fldCharType="end"/>
            </w:r>
          </w:hyperlink>
        </w:p>
        <w:p w14:paraId="0CBBEEF9" w14:textId="21F58D5E" w:rsidR="00B950BB" w:rsidRDefault="00B950BB">
          <w:pPr>
            <w:pStyle w:val="TOC3"/>
            <w:tabs>
              <w:tab w:val="right" w:leader="dot" w:pos="9282"/>
            </w:tabs>
            <w:rPr>
              <w:noProof/>
            </w:rPr>
          </w:pPr>
          <w:hyperlink w:anchor="_Toc231196726" w:history="1">
            <w:r w:rsidRPr="00916FA3">
              <w:rPr>
                <w:rStyle w:val="Hyperlink"/>
                <w:noProof/>
              </w:rPr>
              <w:t>1.3 Other lessons learned</w:t>
            </w:r>
            <w:r>
              <w:rPr>
                <w:noProof/>
                <w:webHidden/>
              </w:rPr>
              <w:tab/>
            </w:r>
            <w:r>
              <w:rPr>
                <w:noProof/>
                <w:webHidden/>
              </w:rPr>
              <w:fldChar w:fldCharType="begin"/>
            </w:r>
            <w:r>
              <w:rPr>
                <w:noProof/>
                <w:webHidden/>
              </w:rPr>
              <w:instrText xml:space="preserve"> PAGEREF _Toc231196726 \h </w:instrText>
            </w:r>
            <w:r>
              <w:rPr>
                <w:noProof/>
                <w:webHidden/>
              </w:rPr>
            </w:r>
            <w:r>
              <w:rPr>
                <w:noProof/>
                <w:webHidden/>
              </w:rPr>
              <w:fldChar w:fldCharType="separate"/>
            </w:r>
            <w:r>
              <w:rPr>
                <w:noProof/>
                <w:webHidden/>
              </w:rPr>
              <w:t>5</w:t>
            </w:r>
            <w:r>
              <w:rPr>
                <w:noProof/>
                <w:webHidden/>
              </w:rPr>
              <w:fldChar w:fldCharType="end"/>
            </w:r>
          </w:hyperlink>
        </w:p>
        <w:p w14:paraId="20CB748A" w14:textId="13E26291" w:rsidR="00B950BB" w:rsidRDefault="00B950BB">
          <w:pPr>
            <w:pStyle w:val="TOC2"/>
            <w:tabs>
              <w:tab w:val="right" w:leader="dot" w:pos="9282"/>
            </w:tabs>
            <w:rPr>
              <w:noProof/>
            </w:rPr>
          </w:pPr>
          <w:hyperlink w:anchor="_Toc231196727" w:history="1">
            <w:r w:rsidRPr="00916FA3">
              <w:rPr>
                <w:rStyle w:val="Hyperlink"/>
                <w:noProof/>
              </w:rPr>
              <w:t>CHAPTER 2: Individual Contributions</w:t>
            </w:r>
            <w:r>
              <w:rPr>
                <w:noProof/>
                <w:webHidden/>
              </w:rPr>
              <w:tab/>
            </w:r>
            <w:r>
              <w:rPr>
                <w:noProof/>
                <w:webHidden/>
              </w:rPr>
              <w:fldChar w:fldCharType="begin"/>
            </w:r>
            <w:r>
              <w:rPr>
                <w:noProof/>
                <w:webHidden/>
              </w:rPr>
              <w:instrText xml:space="preserve"> PAGEREF _Toc231196727 \h </w:instrText>
            </w:r>
            <w:r>
              <w:rPr>
                <w:noProof/>
                <w:webHidden/>
              </w:rPr>
            </w:r>
            <w:r>
              <w:rPr>
                <w:noProof/>
                <w:webHidden/>
              </w:rPr>
              <w:fldChar w:fldCharType="separate"/>
            </w:r>
            <w:r>
              <w:rPr>
                <w:noProof/>
                <w:webHidden/>
              </w:rPr>
              <w:t>6</w:t>
            </w:r>
            <w:r>
              <w:rPr>
                <w:noProof/>
                <w:webHidden/>
              </w:rPr>
              <w:fldChar w:fldCharType="end"/>
            </w:r>
          </w:hyperlink>
        </w:p>
        <w:p w14:paraId="3842A0CF" w14:textId="71BF1DCB" w:rsidR="00B950BB" w:rsidRDefault="00B950BB">
          <w:pPr>
            <w:pStyle w:val="TOC3"/>
            <w:tabs>
              <w:tab w:val="right" w:leader="dot" w:pos="9282"/>
            </w:tabs>
            <w:rPr>
              <w:noProof/>
            </w:rPr>
          </w:pPr>
          <w:hyperlink w:anchor="_Toc231196728" w:history="1">
            <w:r w:rsidRPr="00916FA3">
              <w:rPr>
                <w:rStyle w:val="Hyperlink"/>
                <w:noProof/>
              </w:rPr>
              <w:t>2.1 Amount of Work</w:t>
            </w:r>
            <w:r>
              <w:rPr>
                <w:noProof/>
                <w:webHidden/>
              </w:rPr>
              <w:tab/>
            </w:r>
            <w:r>
              <w:rPr>
                <w:noProof/>
                <w:webHidden/>
              </w:rPr>
              <w:fldChar w:fldCharType="begin"/>
            </w:r>
            <w:r>
              <w:rPr>
                <w:noProof/>
                <w:webHidden/>
              </w:rPr>
              <w:instrText xml:space="preserve"> PAGEREF _Toc231196728 \h </w:instrText>
            </w:r>
            <w:r>
              <w:rPr>
                <w:noProof/>
                <w:webHidden/>
              </w:rPr>
            </w:r>
            <w:r>
              <w:rPr>
                <w:noProof/>
                <w:webHidden/>
              </w:rPr>
              <w:fldChar w:fldCharType="separate"/>
            </w:r>
            <w:r>
              <w:rPr>
                <w:noProof/>
                <w:webHidden/>
              </w:rPr>
              <w:t>6</w:t>
            </w:r>
            <w:r>
              <w:rPr>
                <w:noProof/>
                <w:webHidden/>
              </w:rPr>
              <w:fldChar w:fldCharType="end"/>
            </w:r>
          </w:hyperlink>
        </w:p>
        <w:p w14:paraId="6F1FF465" w14:textId="72844BBC" w:rsidR="00B950BB" w:rsidRDefault="00B950BB">
          <w:pPr>
            <w:pStyle w:val="TOC3"/>
            <w:tabs>
              <w:tab w:val="right" w:leader="dot" w:pos="9282"/>
            </w:tabs>
            <w:rPr>
              <w:noProof/>
            </w:rPr>
          </w:pPr>
          <w:hyperlink w:anchor="_Toc231196729" w:history="1">
            <w:r w:rsidRPr="00916FA3">
              <w:rPr>
                <w:rStyle w:val="Hyperlink"/>
                <w:noProof/>
              </w:rPr>
              <w:t>2.2 Quality of Work</w:t>
            </w:r>
            <w:r>
              <w:rPr>
                <w:noProof/>
                <w:webHidden/>
              </w:rPr>
              <w:tab/>
            </w:r>
            <w:r>
              <w:rPr>
                <w:noProof/>
                <w:webHidden/>
              </w:rPr>
              <w:fldChar w:fldCharType="begin"/>
            </w:r>
            <w:r>
              <w:rPr>
                <w:noProof/>
                <w:webHidden/>
              </w:rPr>
              <w:instrText xml:space="preserve"> PAGEREF _Toc231196729 \h </w:instrText>
            </w:r>
            <w:r>
              <w:rPr>
                <w:noProof/>
                <w:webHidden/>
              </w:rPr>
            </w:r>
            <w:r>
              <w:rPr>
                <w:noProof/>
                <w:webHidden/>
              </w:rPr>
              <w:fldChar w:fldCharType="separate"/>
            </w:r>
            <w:r>
              <w:rPr>
                <w:noProof/>
                <w:webHidden/>
              </w:rPr>
              <w:t>6</w:t>
            </w:r>
            <w:r>
              <w:rPr>
                <w:noProof/>
                <w:webHidden/>
              </w:rPr>
              <w:fldChar w:fldCharType="end"/>
            </w:r>
          </w:hyperlink>
        </w:p>
        <w:p w14:paraId="37EFC6AB" w14:textId="1CDB61B4" w:rsidR="00B950BB" w:rsidRDefault="00B950BB">
          <w:pPr>
            <w:pStyle w:val="TOC3"/>
            <w:tabs>
              <w:tab w:val="right" w:leader="dot" w:pos="9282"/>
            </w:tabs>
            <w:rPr>
              <w:noProof/>
            </w:rPr>
          </w:pPr>
          <w:hyperlink w:anchor="_Toc231196730" w:history="1">
            <w:r w:rsidRPr="00916FA3">
              <w:rPr>
                <w:rStyle w:val="Hyperlink"/>
                <w:noProof/>
              </w:rPr>
              <w:t>2.3 Specialized Contributions</w:t>
            </w:r>
            <w:r>
              <w:rPr>
                <w:noProof/>
                <w:webHidden/>
              </w:rPr>
              <w:tab/>
            </w:r>
            <w:r>
              <w:rPr>
                <w:noProof/>
                <w:webHidden/>
              </w:rPr>
              <w:fldChar w:fldCharType="begin"/>
            </w:r>
            <w:r>
              <w:rPr>
                <w:noProof/>
                <w:webHidden/>
              </w:rPr>
              <w:instrText xml:space="preserve"> PAGEREF _Toc231196730 \h </w:instrText>
            </w:r>
            <w:r>
              <w:rPr>
                <w:noProof/>
                <w:webHidden/>
              </w:rPr>
            </w:r>
            <w:r>
              <w:rPr>
                <w:noProof/>
                <w:webHidden/>
              </w:rPr>
              <w:fldChar w:fldCharType="separate"/>
            </w:r>
            <w:r>
              <w:rPr>
                <w:noProof/>
                <w:webHidden/>
              </w:rPr>
              <w:t>7</w:t>
            </w:r>
            <w:r>
              <w:rPr>
                <w:noProof/>
                <w:webHidden/>
              </w:rPr>
              <w:fldChar w:fldCharType="end"/>
            </w:r>
          </w:hyperlink>
        </w:p>
        <w:p w14:paraId="04A57141" w14:textId="5DD5AEF6" w:rsidR="00B950BB" w:rsidRDefault="00B950BB">
          <w:pPr>
            <w:pStyle w:val="TOC3"/>
            <w:tabs>
              <w:tab w:val="right" w:leader="dot" w:pos="9282"/>
            </w:tabs>
            <w:rPr>
              <w:noProof/>
            </w:rPr>
          </w:pPr>
          <w:hyperlink w:anchor="_Toc231196731" w:history="1">
            <w:r w:rsidRPr="00916FA3">
              <w:rPr>
                <w:rStyle w:val="Hyperlink"/>
                <w:noProof/>
              </w:rPr>
              <w:t>2.4 Initiative and Reliability</w:t>
            </w:r>
            <w:r>
              <w:rPr>
                <w:noProof/>
                <w:webHidden/>
              </w:rPr>
              <w:tab/>
            </w:r>
            <w:r>
              <w:rPr>
                <w:noProof/>
                <w:webHidden/>
              </w:rPr>
              <w:fldChar w:fldCharType="begin"/>
            </w:r>
            <w:r>
              <w:rPr>
                <w:noProof/>
                <w:webHidden/>
              </w:rPr>
              <w:instrText xml:space="preserve"> PAGEREF _Toc231196731 \h </w:instrText>
            </w:r>
            <w:r>
              <w:rPr>
                <w:noProof/>
                <w:webHidden/>
              </w:rPr>
            </w:r>
            <w:r>
              <w:rPr>
                <w:noProof/>
                <w:webHidden/>
              </w:rPr>
              <w:fldChar w:fldCharType="separate"/>
            </w:r>
            <w:r>
              <w:rPr>
                <w:noProof/>
                <w:webHidden/>
              </w:rPr>
              <w:t>10</w:t>
            </w:r>
            <w:r>
              <w:rPr>
                <w:noProof/>
                <w:webHidden/>
              </w:rPr>
              <w:fldChar w:fldCharType="end"/>
            </w:r>
          </w:hyperlink>
        </w:p>
        <w:p w14:paraId="59F68A00" w14:textId="1E5BB27D" w:rsidR="00B950BB" w:rsidRDefault="00B950BB">
          <w:pPr>
            <w:pStyle w:val="TOC2"/>
            <w:tabs>
              <w:tab w:val="right" w:leader="dot" w:pos="9282"/>
            </w:tabs>
            <w:rPr>
              <w:noProof/>
            </w:rPr>
          </w:pPr>
          <w:hyperlink w:anchor="_Toc231196732" w:history="1">
            <w:r w:rsidRPr="00916FA3">
              <w:rPr>
                <w:rStyle w:val="Hyperlink"/>
                <w:noProof/>
              </w:rPr>
              <w:t>CHAPTER 3: Conclusion and Results</w:t>
            </w:r>
            <w:r>
              <w:rPr>
                <w:noProof/>
                <w:webHidden/>
              </w:rPr>
              <w:tab/>
            </w:r>
            <w:r>
              <w:rPr>
                <w:noProof/>
                <w:webHidden/>
              </w:rPr>
              <w:fldChar w:fldCharType="begin"/>
            </w:r>
            <w:r>
              <w:rPr>
                <w:noProof/>
                <w:webHidden/>
              </w:rPr>
              <w:instrText xml:space="preserve"> PAGEREF _Toc231196732 \h </w:instrText>
            </w:r>
            <w:r>
              <w:rPr>
                <w:noProof/>
                <w:webHidden/>
              </w:rPr>
            </w:r>
            <w:r>
              <w:rPr>
                <w:noProof/>
                <w:webHidden/>
              </w:rPr>
              <w:fldChar w:fldCharType="separate"/>
            </w:r>
            <w:r>
              <w:rPr>
                <w:noProof/>
                <w:webHidden/>
              </w:rPr>
              <w:t>12</w:t>
            </w:r>
            <w:r>
              <w:rPr>
                <w:noProof/>
                <w:webHidden/>
              </w:rPr>
              <w:fldChar w:fldCharType="end"/>
            </w:r>
          </w:hyperlink>
        </w:p>
        <w:p w14:paraId="308A3DBA" w14:textId="3EDB1E82" w:rsidR="00B950BB" w:rsidRDefault="00B950BB">
          <w:r>
            <w:rPr>
              <w:b/>
              <w:bCs/>
              <w:noProof/>
            </w:rPr>
            <w:fldChar w:fldCharType="end"/>
          </w:r>
        </w:p>
      </w:sdtContent>
    </w:sdt>
    <w:p w14:paraId="066AB81A" w14:textId="77777777" w:rsidR="00D21411" w:rsidRDefault="00000000">
      <w:r>
        <w:br w:type="page"/>
      </w:r>
    </w:p>
    <w:p w14:paraId="47257B69" w14:textId="77777777" w:rsidR="00D21411" w:rsidRDefault="00000000">
      <w:pPr>
        <w:pStyle w:val="Heading2"/>
      </w:pPr>
      <w:bookmarkStart w:id="2" w:name="_Toc231196723"/>
      <w:r>
        <w:lastRenderedPageBreak/>
        <w:t>CHAPTER 1: Lessons Learned</w:t>
      </w:r>
      <w:bookmarkEnd w:id="2"/>
    </w:p>
    <w:p w14:paraId="03FC4D4E" w14:textId="77777777" w:rsidR="00D21411" w:rsidRDefault="00000000">
      <w:pPr>
        <w:pStyle w:val="Heading3"/>
      </w:pPr>
      <w:bookmarkStart w:id="3" w:name="_Toc231196724"/>
      <w:r>
        <w:t>1.1 Strategies and Processes that led to Success</w:t>
      </w:r>
      <w:bookmarkEnd w:id="3"/>
    </w:p>
    <w:p w14:paraId="012E5ADE" w14:textId="77777777" w:rsidR="00D21411" w:rsidRDefault="00000000">
      <w:r>
        <w:t>Looking back at GP1 + GP2 together, the strategies that consistently moved the project forward were the unglamorous ones. Two stand out.</w:t>
      </w:r>
    </w:p>
    <w:p w14:paraId="6A60AC98" w14:textId="77777777" w:rsidR="00D21411" w:rsidRDefault="00000000">
      <w:r>
        <w:t>First, owning the data model before owning any feature. We spent the better part of weeks 5-6 of GP1 on the Prisma schema and every later feature either fit cleanly or forced an honest migration. The cost of that discipline was real - it slowed us down at a point when other teams were already shipping screens - but the payoff compounded for the rest of the project. By the time we got to GP2's heavy supervisor + admin workflows, the 41-model schema absorbed each new requirement without needing a rewrite. The supervisor decision triangle (approve / needs edit / redo), the per-doctor case progress rollup, the appointment audit trail - all of those landed on existing relations rather than carving new ones.</w:t>
      </w:r>
    </w:p>
    <w:p w14:paraId="19CA3B08" w14:textId="77777777" w:rsidR="00D21411" w:rsidRDefault="00000000">
      <w:r>
        <w:t>Second, making rules explicit instead of relying on collective memory. The single-author rule for Prisma migrations is the clearest example. After one merge conflict on parallel migrations in week 8 of GP1, I wrote the rule down in the README and we never hit that conflict again. Same with the translation-key audit checklist after a missed Arabic key shipped to production for two days - it became a line in our PR template and has caught seven keys since. The lesson here was that small, written rules beat large unwritten agreements.</w:t>
      </w:r>
    </w:p>
    <w:p w14:paraId="7E4771DA" w14:textId="77777777" w:rsidR="00D21411" w:rsidRDefault="00000000">
      <w:r>
        <w:t>A subtler win was the once-a-day rule on every arcade game. The rule is enforced on the server (the @@unique([patientId, gameType, dateKey]) constraint on ArcadeAttempt) not in the client, which means a tampered client cannot bypass it. That constraint changed the design of every game I wrote afterwards - each one had to be satisfying in a single attempt because the player cannot grind. That kind of architectural rule that drives downstream design is rare and worth recognising when it happens.</w:t>
      </w:r>
    </w:p>
    <w:p w14:paraId="15E7B122" w14:textId="77777777" w:rsidR="00D21411" w:rsidRDefault="00000000">
      <w:r>
        <w:t>Finally, the focus-mode pattern I built for the arcade was an unexpected payoff. By isolating each game inside a full-viewport stage with portal-mounted HUD chips, the six games stayed framework-independent of each other. Plaque Blaster's grid logic, Tooth Defender's three.js scene, Tooth IQ's deck-based quiz, Match Lab's card grid, Brush Buddy's Simon-style state machine - none of them know about each other. Adding a seventh game would be a single file. That kind of modular boundary saves time later precisely because you cannot feel the savings now.</w:t>
      </w:r>
    </w:p>
    <w:p w14:paraId="74831F6B" w14:textId="77777777" w:rsidR="00D21411" w:rsidRDefault="00000000">
      <w:pPr>
        <w:pStyle w:val="Heading3"/>
      </w:pPr>
      <w:bookmarkStart w:id="4" w:name="_Toc231196725"/>
      <w:r>
        <w:t>1.2 Areas of potential improvement</w:t>
      </w:r>
      <w:bookmarkEnd w:id="4"/>
    </w:p>
    <w:p w14:paraId="6559434E" w14:textId="77777777" w:rsidR="00D21411" w:rsidRDefault="00000000">
      <w:r>
        <w:t>If I were starting this project over, the change I would make first is interleaving the engagement layer with the core flow from the beginning. The arcade games, the streak, the badges - they did not exist in our GP1 plan at all. They emerged from a patient-engagement brainstorm in week 16 of GP2 and ended up being the most visible part of the demo. Because they were not scoped from the start, they consumed weekend time that should have gone into hardening the supervisor side. The work was good but the schedule pain was self-inflicted.</w:t>
      </w:r>
    </w:p>
    <w:p w14:paraId="2C77F5DB" w14:textId="77777777" w:rsidR="00D21411" w:rsidRDefault="00000000">
      <w:r>
        <w:lastRenderedPageBreak/>
        <w:t>The second improvement I would make is investing earlier in end-to-end testing. We did structured manual scenario tests before every merge to main, and they caught a lot - but I could feel the cost growing as the team grew. One Playwright test for the booking -&gt; report -&gt; supervisor decision path would have caught two regressions in week 19 that I found by hand at midnight. The reason we did not write one was a calibration error: I assumed Playwright maintenance would be heavier than it actually is. Next project I will write the first end-to-end test in week one and grow from there.</w:t>
      </w:r>
    </w:p>
    <w:p w14:paraId="111FA954" w14:textId="0EE39A05" w:rsidR="00D21411" w:rsidRDefault="008E3304">
      <w:proofErr w:type="gramStart"/>
      <w:r>
        <w:t xml:space="preserve">Finally </w:t>
      </w:r>
      <w:r w:rsidR="00000000">
        <w:t xml:space="preserve"> is</w:t>
      </w:r>
      <w:proofErr w:type="gramEnd"/>
      <w:r w:rsidR="00000000">
        <w:t xml:space="preserve"> sharper estimation. I consistently underestimated tasks I had never done before - shader-aware React for Tooth Defender 3D, the i18n RTL pass, the Prisma JSON containment query for additional supervisors. Each of those was 2x to 3x the time I had budgeted. The fix is mechanical: any time I am estimating a task involving a library or pattern I have not shipped before, multiply my gut estimate by three. It feels absurd until I do it twice and it is accurate twice.</w:t>
      </w:r>
    </w:p>
    <w:p w14:paraId="1ECD4172" w14:textId="77777777" w:rsidR="00D21411" w:rsidRDefault="00000000">
      <w:pPr>
        <w:pStyle w:val="Heading3"/>
      </w:pPr>
      <w:bookmarkStart w:id="5" w:name="_Toc231196726"/>
      <w:r>
        <w:t>1.3 Other lessons learned</w:t>
      </w:r>
      <w:bookmarkEnd w:id="5"/>
    </w:p>
    <w:p w14:paraId="43547147" w14:textId="77777777" w:rsidR="00D21411" w:rsidRDefault="00000000">
      <w:r>
        <w:t>A lesson I did not expect to learn was about humility around scope. I had ideas - patient payments, an SMS reminder bot, an in-clinic queue display - that would have been technically interesting but did not move the project's core promise forward. Cutting them was harder than implementing them would have been. The discipline of saying "this is not in scope for GP2" and meaning it is something I will carry into every future project. Section 1.3 of the group report's Product Vision lists what we deliberately put out of scope - that list is short because each item on it cost real thought to cut.</w:t>
      </w:r>
    </w:p>
    <w:p w14:paraId="198A99D8" w14:textId="77777777" w:rsidR="00D21411" w:rsidRDefault="00000000">
      <w:r>
        <w:t>I also learned that operational details quietly determine whether a system feels professional or not. The Asia/Amman date-key arithmetic (used for both the daily check-in and the once-a-day arcade rule) sounds boring on a slide. But a patient checking in at 11:45pm and 12:15am genuinely getting credit for two consecutive days is the difference between a streak product that feels honest and one that feels broken. There were several decisions like that one - JWT in localStorage vs httpOnly cookie, supervisor decision atomicity with $transaction, FK-cascade on user deletion - that nobody would ever notice if they were right, but everyone would notice if they were wrong.</w:t>
      </w:r>
    </w:p>
    <w:p w14:paraId="753CC044" w14:textId="77777777" w:rsidR="00D21411" w:rsidRDefault="00000000">
      <w:r>
        <w:t>On the human side, I learned that leading a five-person student team is not about doing the work for them. It is about creating defensible vertical slices - well-scoped, ownable units of work - and making sure the boundaries are clean enough that another teammate can actually finish what they started without needing me to unblock them three times a day. I will not pretend I got this right consistently. I carried more of the codebase than I had planned to, and some of that was on me for not slicing the work better up front.</w:t>
      </w:r>
    </w:p>
    <w:p w14:paraId="36A8F7E0" w14:textId="77777777" w:rsidR="00D21411" w:rsidRDefault="00000000">
      <w:r>
        <w:br w:type="page"/>
      </w:r>
    </w:p>
    <w:p w14:paraId="0B3A19EE" w14:textId="77777777" w:rsidR="00D21411" w:rsidRDefault="00000000">
      <w:pPr>
        <w:pStyle w:val="Heading2"/>
      </w:pPr>
      <w:bookmarkStart w:id="6" w:name="_Toc231196727"/>
      <w:r>
        <w:lastRenderedPageBreak/>
        <w:t>CHAPTER 2: Individual Contributions</w:t>
      </w:r>
      <w:bookmarkEnd w:id="6"/>
    </w:p>
    <w:p w14:paraId="4F0172DC" w14:textId="77777777" w:rsidR="00D21411" w:rsidRDefault="00000000">
      <w:pPr>
        <w:pStyle w:val="Heading3"/>
      </w:pPr>
      <w:bookmarkStart w:id="7" w:name="_Toc231196728"/>
      <w:r>
        <w:t>2.1 Amount of Work</w:t>
      </w:r>
      <w:bookmarkEnd w:id="7"/>
    </w:p>
    <w:p w14:paraId="05A052FE" w14:textId="77777777" w:rsidR="00D21411" w:rsidRDefault="00000000">
      <w:r>
        <w:t>As project lead I authored the largest single share of the codebase across both halves of the project. The table below summarises my output by surface area; precise numbers come from git log against the repository at github.com/12shamali12/GP1 and are reproducible at any time.</w:t>
      </w:r>
    </w:p>
    <w:tbl>
      <w:tblPr>
        <w:tblStyle w:val="TableGrid"/>
        <w:tblW w:w="0" w:type="auto"/>
        <w:jc w:val="center"/>
        <w:tblLook w:val="04A0" w:firstRow="1" w:lastRow="0" w:firstColumn="1" w:lastColumn="0" w:noHBand="0" w:noVBand="1"/>
      </w:tblPr>
      <w:tblGrid>
        <w:gridCol w:w="3175"/>
        <w:gridCol w:w="3175"/>
      </w:tblGrid>
      <w:tr w:rsidR="008E3304" w14:paraId="58D83A3B" w14:textId="77777777">
        <w:trPr>
          <w:jc w:val="center"/>
        </w:trPr>
        <w:tc>
          <w:tcPr>
            <w:tcW w:w="3175" w:type="dxa"/>
            <w:shd w:val="clear" w:color="auto" w:fill="E7EEF2"/>
            <w:vAlign w:val="center"/>
          </w:tcPr>
          <w:p w14:paraId="729C916B" w14:textId="77777777" w:rsidR="008E3304" w:rsidRDefault="008E3304">
            <w:r>
              <w:rPr>
                <w:b/>
                <w:sz w:val="21"/>
              </w:rPr>
              <w:t>Surface</w:t>
            </w:r>
          </w:p>
        </w:tc>
        <w:tc>
          <w:tcPr>
            <w:tcW w:w="3175" w:type="dxa"/>
            <w:shd w:val="clear" w:color="auto" w:fill="E7EEF2"/>
            <w:vAlign w:val="center"/>
          </w:tcPr>
          <w:p w14:paraId="0520DD58" w14:textId="77777777" w:rsidR="008E3304" w:rsidRDefault="008E3304">
            <w:r>
              <w:rPr>
                <w:b/>
                <w:sz w:val="21"/>
              </w:rPr>
              <w:t>Files touched</w:t>
            </w:r>
          </w:p>
        </w:tc>
      </w:tr>
      <w:tr w:rsidR="008E3304" w14:paraId="5D902188" w14:textId="77777777">
        <w:trPr>
          <w:jc w:val="center"/>
        </w:trPr>
        <w:tc>
          <w:tcPr>
            <w:tcW w:w="3175" w:type="dxa"/>
            <w:vAlign w:val="center"/>
          </w:tcPr>
          <w:p w14:paraId="7A3ECB49" w14:textId="77777777" w:rsidR="008E3304" w:rsidRDefault="008E3304">
            <w:r>
              <w:rPr>
                <w:sz w:val="21"/>
              </w:rPr>
              <w:t>Project leadership + repo orchestration</w:t>
            </w:r>
          </w:p>
        </w:tc>
        <w:tc>
          <w:tcPr>
            <w:tcW w:w="3175" w:type="dxa"/>
            <w:vAlign w:val="center"/>
          </w:tcPr>
          <w:p w14:paraId="4DEECF36" w14:textId="77777777" w:rsidR="008E3304" w:rsidRDefault="008E3304">
            <w:r>
              <w:rPr>
                <w:sz w:val="21"/>
              </w:rPr>
              <w:t>every PR reviewed; README, branch + merge policy, ADR notes</w:t>
            </w:r>
          </w:p>
        </w:tc>
      </w:tr>
      <w:tr w:rsidR="008E3304" w14:paraId="40521591" w14:textId="77777777">
        <w:trPr>
          <w:jc w:val="center"/>
        </w:trPr>
        <w:tc>
          <w:tcPr>
            <w:tcW w:w="3175" w:type="dxa"/>
            <w:vAlign w:val="center"/>
          </w:tcPr>
          <w:p w14:paraId="7D635337" w14:textId="77777777" w:rsidR="008E3304" w:rsidRDefault="008E3304">
            <w:r>
              <w:rPr>
                <w:sz w:val="21"/>
              </w:rPr>
              <w:t>Prisma schema architecture</w:t>
            </w:r>
          </w:p>
        </w:tc>
        <w:tc>
          <w:tcPr>
            <w:tcW w:w="3175" w:type="dxa"/>
            <w:vAlign w:val="center"/>
          </w:tcPr>
          <w:p w14:paraId="4E482220" w14:textId="77777777" w:rsidR="008E3304" w:rsidRDefault="008E3304">
            <w:proofErr w:type="spellStart"/>
            <w:proofErr w:type="gramStart"/>
            <w:r>
              <w:rPr>
                <w:sz w:val="21"/>
              </w:rPr>
              <w:t>schema.prisma</w:t>
            </w:r>
            <w:proofErr w:type="spellEnd"/>
            <w:proofErr w:type="gramEnd"/>
            <w:r>
              <w:rPr>
                <w:sz w:val="21"/>
              </w:rPr>
              <w:t xml:space="preserve"> (41 models, 18 enums) + migration discipline</w:t>
            </w:r>
          </w:p>
        </w:tc>
      </w:tr>
      <w:tr w:rsidR="008E3304" w14:paraId="16C6EDB5" w14:textId="77777777">
        <w:trPr>
          <w:jc w:val="center"/>
        </w:trPr>
        <w:tc>
          <w:tcPr>
            <w:tcW w:w="3175" w:type="dxa"/>
            <w:vAlign w:val="center"/>
          </w:tcPr>
          <w:p w14:paraId="281243C1" w14:textId="77777777" w:rsidR="008E3304" w:rsidRDefault="008E3304">
            <w:r>
              <w:rPr>
                <w:sz w:val="21"/>
              </w:rPr>
              <w:t>Backend service architecture (appointments, supervisor decisions, multi-supervisor reporting, chat, notifications, smile streak, arcade)</w:t>
            </w:r>
          </w:p>
        </w:tc>
        <w:tc>
          <w:tcPr>
            <w:tcW w:w="3175" w:type="dxa"/>
            <w:vAlign w:val="center"/>
          </w:tcPr>
          <w:p w14:paraId="17619CBE" w14:textId="5DAE0FC7" w:rsidR="008E3304" w:rsidRDefault="008E3304">
            <w:r>
              <w:rPr>
                <w:sz w:val="21"/>
              </w:rPr>
              <w:t>controllers, services, DTOs, guards</w:t>
            </w:r>
          </w:p>
        </w:tc>
      </w:tr>
      <w:tr w:rsidR="008E3304" w14:paraId="5D94A4B2" w14:textId="77777777">
        <w:trPr>
          <w:jc w:val="center"/>
        </w:trPr>
        <w:tc>
          <w:tcPr>
            <w:tcW w:w="3175" w:type="dxa"/>
            <w:vAlign w:val="center"/>
          </w:tcPr>
          <w:p w14:paraId="6899F392" w14:textId="77777777" w:rsidR="008E3304" w:rsidRDefault="008E3304">
            <w:r>
              <w:rPr>
                <w:sz w:val="21"/>
              </w:rPr>
              <w:t>Arcade engine + 6 game components</w:t>
            </w:r>
          </w:p>
        </w:tc>
        <w:tc>
          <w:tcPr>
            <w:tcW w:w="3175" w:type="dxa"/>
            <w:vAlign w:val="center"/>
          </w:tcPr>
          <w:p w14:paraId="38101F7C" w14:textId="77777777" w:rsidR="008E3304" w:rsidRDefault="008E3304">
            <w:r>
              <w:rPr>
                <w:sz w:val="21"/>
              </w:rPr>
              <w:t>6 game files + hub + intro card + focus stage + threshold logic</w:t>
            </w:r>
          </w:p>
        </w:tc>
      </w:tr>
      <w:tr w:rsidR="008E3304" w14:paraId="4197CD14" w14:textId="77777777">
        <w:trPr>
          <w:jc w:val="center"/>
        </w:trPr>
        <w:tc>
          <w:tcPr>
            <w:tcW w:w="3175" w:type="dxa"/>
            <w:vAlign w:val="center"/>
          </w:tcPr>
          <w:p w14:paraId="2A7F39E6" w14:textId="77777777" w:rsidR="008E3304" w:rsidRDefault="008E3304">
            <w:r>
              <w:rPr>
                <w:sz w:val="21"/>
              </w:rPr>
              <w:t>Healthy Smile Streak (backend + frontend)</w:t>
            </w:r>
          </w:p>
        </w:tc>
        <w:tc>
          <w:tcPr>
            <w:tcW w:w="3175" w:type="dxa"/>
            <w:vAlign w:val="center"/>
          </w:tcPr>
          <w:p w14:paraId="52AFE959" w14:textId="77777777" w:rsidR="008E3304" w:rsidRDefault="008E3304">
            <w:proofErr w:type="gramStart"/>
            <w:r>
              <w:rPr>
                <w:sz w:val="21"/>
              </w:rPr>
              <w:t>smile</w:t>
            </w:r>
            <w:proofErr w:type="gramEnd"/>
            <w:r>
              <w:rPr>
                <w:sz w:val="21"/>
              </w:rPr>
              <w:t>-streak module + surface + badges + widget + streak leaderboard tab</w:t>
            </w:r>
          </w:p>
        </w:tc>
      </w:tr>
      <w:tr w:rsidR="008E3304" w14:paraId="53B60FA3" w14:textId="77777777">
        <w:trPr>
          <w:jc w:val="center"/>
        </w:trPr>
        <w:tc>
          <w:tcPr>
            <w:tcW w:w="3175" w:type="dxa"/>
            <w:vAlign w:val="center"/>
          </w:tcPr>
          <w:p w14:paraId="77A3589F" w14:textId="77777777" w:rsidR="008E3304" w:rsidRDefault="008E3304">
            <w:r>
              <w:rPr>
                <w:sz w:val="21"/>
              </w:rPr>
              <w:t>i18n dictionary EN + AR with full RTL</w:t>
            </w:r>
          </w:p>
        </w:tc>
        <w:tc>
          <w:tcPr>
            <w:tcW w:w="3175" w:type="dxa"/>
            <w:vAlign w:val="center"/>
          </w:tcPr>
          <w:p w14:paraId="1BC0EFA3" w14:textId="77777777" w:rsidR="008E3304" w:rsidRDefault="008E3304">
            <w:proofErr w:type="spellStart"/>
            <w:r>
              <w:rPr>
                <w:sz w:val="21"/>
              </w:rPr>
              <w:t>dictionary.ts</w:t>
            </w:r>
            <w:proofErr w:type="spellEnd"/>
            <w:r>
              <w:rPr>
                <w:sz w:val="21"/>
              </w:rPr>
              <w:t xml:space="preserve"> + language-provider + RTL sweep on every patient-facing screen</w:t>
            </w:r>
          </w:p>
        </w:tc>
      </w:tr>
      <w:tr w:rsidR="008E3304" w14:paraId="3BE645D6" w14:textId="77777777">
        <w:trPr>
          <w:jc w:val="center"/>
        </w:trPr>
        <w:tc>
          <w:tcPr>
            <w:tcW w:w="3175" w:type="dxa"/>
            <w:vAlign w:val="center"/>
          </w:tcPr>
          <w:p w14:paraId="0A82CEBD" w14:textId="77777777" w:rsidR="008E3304" w:rsidRDefault="008E3304">
            <w:r>
              <w:rPr>
                <w:sz w:val="21"/>
              </w:rPr>
              <w:t>Patient booking flow + appointment lifecycle UI</w:t>
            </w:r>
          </w:p>
        </w:tc>
        <w:tc>
          <w:tcPr>
            <w:tcW w:w="3175" w:type="dxa"/>
            <w:vAlign w:val="center"/>
          </w:tcPr>
          <w:p w14:paraId="143121B1" w14:textId="77777777" w:rsidR="008E3304" w:rsidRDefault="008E3304">
            <w:r>
              <w:rPr>
                <w:sz w:val="21"/>
              </w:rPr>
              <w:t>patient-slot-modal, booking actions, status pills, history view</w:t>
            </w:r>
          </w:p>
        </w:tc>
      </w:tr>
      <w:tr w:rsidR="008E3304" w14:paraId="3FFA3155" w14:textId="77777777">
        <w:trPr>
          <w:jc w:val="center"/>
        </w:trPr>
        <w:tc>
          <w:tcPr>
            <w:tcW w:w="3175" w:type="dxa"/>
            <w:vAlign w:val="center"/>
          </w:tcPr>
          <w:p w14:paraId="0C1207F9" w14:textId="77777777" w:rsidR="008E3304" w:rsidRDefault="008E3304">
            <w:r>
              <w:rPr>
                <w:sz w:val="21"/>
              </w:rPr>
              <w:t>UX/UI design system (dark theme + responsive + reduce motion)</w:t>
            </w:r>
          </w:p>
        </w:tc>
        <w:tc>
          <w:tcPr>
            <w:tcW w:w="3175" w:type="dxa"/>
            <w:vAlign w:val="center"/>
          </w:tcPr>
          <w:p w14:paraId="6D67BE3E" w14:textId="77777777" w:rsidR="008E3304" w:rsidRDefault="008E3304">
            <w:r>
              <w:rPr>
                <w:sz w:val="21"/>
              </w:rPr>
              <w:t>globals.css, design tokens, role shells, settings panel</w:t>
            </w:r>
          </w:p>
        </w:tc>
      </w:tr>
      <w:tr w:rsidR="008E3304" w14:paraId="1D304CAF" w14:textId="77777777">
        <w:trPr>
          <w:jc w:val="center"/>
        </w:trPr>
        <w:tc>
          <w:tcPr>
            <w:tcW w:w="3175" w:type="dxa"/>
            <w:vAlign w:val="center"/>
          </w:tcPr>
          <w:p w14:paraId="7C43576D" w14:textId="77777777" w:rsidR="008E3304" w:rsidRDefault="008E3304">
            <w:r>
              <w:rPr>
                <w:sz w:val="21"/>
              </w:rPr>
              <w:t>Admin planning + supervisor decision UI</w:t>
            </w:r>
          </w:p>
        </w:tc>
        <w:tc>
          <w:tcPr>
            <w:tcW w:w="3175" w:type="dxa"/>
            <w:vAlign w:val="center"/>
          </w:tcPr>
          <w:p w14:paraId="0088DA6E" w14:textId="77777777" w:rsidR="008E3304" w:rsidRDefault="008E3304">
            <w:r>
              <w:rPr>
                <w:sz w:val="21"/>
              </w:rPr>
              <w:t>4-tab planning workspace, supervisor queue + decision panel</w:t>
            </w:r>
          </w:p>
        </w:tc>
      </w:tr>
      <w:tr w:rsidR="008E3304" w14:paraId="4535F034" w14:textId="77777777">
        <w:trPr>
          <w:jc w:val="center"/>
        </w:trPr>
        <w:tc>
          <w:tcPr>
            <w:tcW w:w="3175" w:type="dxa"/>
            <w:vAlign w:val="center"/>
          </w:tcPr>
          <w:p w14:paraId="60FA9B2F" w14:textId="77777777" w:rsidR="008E3304" w:rsidRDefault="008E3304">
            <w:r>
              <w:rPr>
                <w:sz w:val="21"/>
              </w:rPr>
              <w:t>Group + individual reports + UML / architecture diagrams</w:t>
            </w:r>
          </w:p>
        </w:tc>
        <w:tc>
          <w:tcPr>
            <w:tcW w:w="3175" w:type="dxa"/>
            <w:vAlign w:val="center"/>
          </w:tcPr>
          <w:p w14:paraId="33B516BC" w14:textId="77777777" w:rsidR="008E3304" w:rsidRDefault="008E3304">
            <w:r>
              <w:rPr>
                <w:sz w:val="21"/>
              </w:rPr>
              <w:t>report_generator.py, individual_report_generator.py, mermaid + plantuml sources</w:t>
            </w:r>
          </w:p>
        </w:tc>
      </w:tr>
    </w:tbl>
    <w:p w14:paraId="414CE6CA" w14:textId="77777777" w:rsidR="00D21411" w:rsidRDefault="00D21411"/>
    <w:p w14:paraId="3E3E9C70" w14:textId="77777777" w:rsidR="00D21411" w:rsidRDefault="00000000">
      <w:r>
        <w:t>Quantity is the wrong metric on its own. The same commits include code reviews on every teammate's pull request, schema-level design decisions that shaped what their features could even express, and on-call hours when their setup broke (Suhib's database authentication problem alone was a two-hour late-evening debugging session that ended in a clear .env onboarding section in the README). The hours visible in the commit history are a lower bound, not an upper one.</w:t>
      </w:r>
    </w:p>
    <w:p w14:paraId="0304525A" w14:textId="77777777" w:rsidR="00D21411" w:rsidRDefault="00000000">
      <w:pPr>
        <w:pStyle w:val="Heading3"/>
      </w:pPr>
      <w:bookmarkStart w:id="8" w:name="_Toc231196729"/>
      <w:r>
        <w:t>2.2 Quality of Work</w:t>
      </w:r>
      <w:bookmarkEnd w:id="8"/>
    </w:p>
    <w:p w14:paraId="57D7FC1E" w14:textId="77777777" w:rsidR="00D21411" w:rsidRDefault="00000000">
      <w:r>
        <w:t>Quality on this project meant three things: the system stays compileable, the system stays testable, and the system stays explainable.</w:t>
      </w:r>
    </w:p>
    <w:p w14:paraId="13EFF84D" w14:textId="77777777" w:rsidR="00D21411" w:rsidRDefault="00000000">
      <w:r>
        <w:lastRenderedPageBreak/>
        <w:t>Compileable: every PR I opened passed TypeScript strict-mode and ESLint at zero errors before merge. Several PRs I reviewed from teammates did not; the convention I enforced (politely and consistently) was that the author fixes their own lint rather than merging it with a workaround. This is a small rule with a large quality effect.</w:t>
      </w:r>
    </w:p>
    <w:p w14:paraId="78154D94" w14:textId="77777777" w:rsidR="00D21411" w:rsidRDefault="00000000">
      <w:r>
        <w:t>Testable: the helpers that needed unit tests got them - Asia/Amman date-key arithmetic, the arcade unlock algorithm (computeUnlockedLevel in backend/src/arcade/arcade.service.ts), the conflict-detection logic for double-booking. The 30 scenario tests catalogued in Section 5.2 of the group report are end-to-end paths I walked through manually before every release.</w:t>
      </w:r>
    </w:p>
    <w:p w14:paraId="644E1C07" w14:textId="77777777" w:rsidR="00D21411" w:rsidRDefault="00000000">
      <w:r>
        <w:t>Explainable: every backend module carries a docstring at the top of its service file. Every non-trivial Prisma schema decision (the per-doctor case progress denormalised table, the AppointmentEvent audit log, the @@unique constraints on daily-attempt models) carries an inline comment explaining why it exists. The diagrams in Section 3.2 of the group report are generated from the actual schema, not aspirational sketches. When the committee opens any file in the repository they should be able to figure out what it does and why it looks the way it does without asking me.</w:t>
      </w:r>
    </w:p>
    <w:p w14:paraId="23961CB9" w14:textId="77777777" w:rsidR="00D21411" w:rsidRDefault="00000000">
      <w:pPr>
        <w:pStyle w:val="Heading3"/>
      </w:pPr>
      <w:bookmarkStart w:id="9" w:name="_Toc231196730"/>
      <w:r>
        <w:t>2.3 Specialized Contributions</w:t>
      </w:r>
      <w:bookmarkEnd w:id="9"/>
    </w:p>
    <w:p w14:paraId="50D8B96D" w14:textId="77777777" w:rsidR="00D21411" w:rsidRDefault="00000000">
      <w:r>
        <w:rPr>
          <w:b/>
        </w:rPr>
        <w:t>Project leadership + overall architecture direction.</w:t>
      </w:r>
    </w:p>
    <w:p w14:paraId="254E6ABC" w14:textId="77777777" w:rsidR="00D21411" w:rsidRDefault="00000000">
      <w:r>
        <w:t>I set the technical direction of the project end to end. That includes the monorepo layout under pnpm workspaces, the module-per-domain convention on the backend, the feature-folder convention on the frontend, the controller-layer guarding decision (so that admin-only endpoints cannot be silently bypassed by a new route), the once-a-day server rule on engagement features (enforced via @@unique constraints rather than client-side checks), and the append-only migration history with the single-author rule documented in Appendix G of the group report. The consequence of these decisions appears throughout the system but is most visible in the fact that every NFR in Section 2.2 of the group report is either gated in CI (TypeScript strict + ESLint) or in code review (every guard, transaction and validation rule that I personally signed off on).</w:t>
      </w:r>
    </w:p>
    <w:p w14:paraId="4C61637F" w14:textId="77777777" w:rsidR="00D21411" w:rsidRDefault="00000000">
      <w:r>
        <w:rPr>
          <w:b/>
        </w:rPr>
        <w:t>Prisma schema and overall data-model design.</w:t>
      </w:r>
    </w:p>
    <w:p w14:paraId="4F32D7A0" w14:textId="77777777" w:rsidR="00D21411" w:rsidRDefault="00000000">
      <w:r>
        <w:t>I designed the schema (41 models, 18 enums) including the central Appointment - CaseReport - DoctorClinicCaseProgress triangle that makes graduation credit atomic via Prisma $transaction. The supervisor-decision atomicity rule (approve flips progress to COMPLETED inside the same transaction as the decision write) is the architectural guarantee that distinguishes DentyHub from a generic appointment manager. The schema also encodes the once-a-day patterns (ArcadeAttempt and SmileCheckin both carry @@unique constraints keyed on Asia/Amman date-keys), the partner-pair and group-supervisor relationships used by the rotation plan layer, and the AppointmentEvent audit-trail model that records every state transition (F32 in the features table).</w:t>
      </w:r>
    </w:p>
    <w:p w14:paraId="6C8702D1" w14:textId="77777777" w:rsidR="00D21411" w:rsidRDefault="00000000">
      <w:r>
        <w:rPr>
          <w:b/>
        </w:rPr>
        <w:t>Multi-supervisor report flow.</w:t>
      </w:r>
    </w:p>
    <w:p w14:paraId="12840922" w14:textId="77777777" w:rsidR="00D21411" w:rsidRDefault="00000000">
      <w:r>
        <w:t xml:space="preserve">I designed and implemented the multi-supervisor report submission flow that lets a doctor route a single case report to one or more chosen supervisors. The first supervisor becomes the recorded </w:t>
      </w:r>
      <w:r>
        <w:lastRenderedPageBreak/>
        <w:t>reviewer; the additional supervisors are persisted in the formData JSON column and are surfaced into each supervisor's queue via a Postgres JSON-containment query. Any of the chosen supervisors can review the report, with notification fan-out on submit + decision so the cohort stays in sync. The reasoning for the JSON-array storage rather than a join table (faster ship, no migration required, fine for the cohort sizes we expect) is part of the trade-off space I made the call on as project lead.</w:t>
      </w:r>
    </w:p>
    <w:p w14:paraId="6E5F24E8" w14:textId="77777777" w:rsidR="00D21411" w:rsidRDefault="00000000">
      <w:r>
        <w:rPr>
          <w:b/>
        </w:rPr>
        <w:t>The six-game arcade engine.</w:t>
      </w:r>
    </w:p>
    <w:p w14:paraId="5317C407" w14:textId="77777777" w:rsidR="00D21411" w:rsidRDefault="00000000">
      <w:r>
        <w:t>I designed the focus-mode stage, the per-game props contract ({ level, onFinish, onCancel, hudSlot }), the per-level threshold curves, the sticky + sequential unlock algorithm, and the once-a-day server enforcement. Then I wrote the six games themselves: Plaque Blaster (30-second tap grid with endless Lv 11 stages), Tooth Defender 3D (a three.js scene with one tooth model, one camera, and a projectile loop - the first shader-aware React I had ever written), Floss Rush (three-lane runner), Tooth IQ (deck-based MCQ quiz with 100 unique questions across 10 levels), Match Lab (memory match with per-level preview windows), and Brush Buddy (Simon-style brushing pattern with the MISS! overlay). Each one obeys the shared engine contract so adding a seventh game is one file.</w:t>
      </w:r>
    </w:p>
    <w:p w14:paraId="51C8222C" w14:textId="77777777" w:rsidR="00D21411" w:rsidRDefault="00000000">
      <w:r>
        <w:rPr>
          <w:b/>
        </w:rPr>
        <w:t>Internationalisation.</w:t>
      </w:r>
    </w:p>
    <w:p w14:paraId="05D3E5D4" w14:textId="77777777" w:rsidR="00D21411" w:rsidRDefault="00000000">
      <w:r>
        <w:t>I wrote the language-provider (custom rather than a heavy i18n library, on purpose - the contract is just useTranslation() returning a string lookup with parameter interpolation) and drove the translation dictionary from approximately 700 keys to roughly 1,100 across both EN and AR during M10. The Arabic RTL pass touched every patient-facing screen. The translation-key audit checklist that lives in our PR template is mine; it has caught seven missed keys since I added it.</w:t>
      </w:r>
    </w:p>
    <w:p w14:paraId="2D24A273" w14:textId="77777777" w:rsidR="00D21411" w:rsidRDefault="00000000">
      <w:r>
        <w:rPr>
          <w:b/>
        </w:rPr>
        <w:t>Reports + UML diagrams.</w:t>
      </w:r>
    </w:p>
    <w:p w14:paraId="7178E499" w14:textId="77777777" w:rsidR="00D21411" w:rsidRDefault="00000000">
      <w:r>
        <w:t>I wrote the group report (the report_generator.py producing DentyHub_GP2_Group_Report.docx with all five chapters, the 78 functional + 34 non-functional requirements mapped feature-by-feature, references, and twelve appendices), and authored the bulk of the UML figures for Chapter 3 - the class diagram (Figure 3.3), the two supervisor / patient sequence diagrams (Figures 3.4 + 3.5), the appointment state machine (Figure 3.6), and the streak check-in activity diagram (Figure 3.7). I also built this individual-report generator that produced all five reflection reports the committee is reading.</w:t>
      </w:r>
    </w:p>
    <w:p w14:paraId="45E6C515" w14:textId="77777777" w:rsidR="00D21411" w:rsidRDefault="00000000">
      <w:r>
        <w:rPr>
          <w:b/>
        </w:rPr>
        <w:t>Patient booking flow + atomic conflict detection.</w:t>
      </w:r>
    </w:p>
    <w:p w14:paraId="41238814" w14:textId="77777777" w:rsidR="00D21411" w:rsidRDefault="00000000">
      <w:r>
        <w:t xml:space="preserve">I built the patient booking surface end to end - the slot browser with date + clinic + case-category filters, the patient-slot-modal that opens when the patient picks a slot, the booking confirmation, the appointment history panel with the AWAITING_REPORT pill that surfaces between the doctor's session-end and the report save (F9 of the features table), and the colour-coded status pills the patient sees on their appointment cards. On the server I wrote the conflict-detection logic that runs inside a Prisma $transaction - SELECT ... FOR UPDATE on the slot row, then INSERT the Appointment, then the AppointmentEvent, then the supervisor notification, all-or-nothing. NFR-10 </w:t>
      </w:r>
      <w:r>
        <w:lastRenderedPageBreak/>
        <w:t>(no double-booking under load) is met by construction because the row lock makes concurrent submits serialise; TC-08 of Section 5.2 verifies this end to end.</w:t>
      </w:r>
    </w:p>
    <w:p w14:paraId="0B282BC1" w14:textId="77777777" w:rsidR="00D21411" w:rsidRDefault="00000000">
      <w:r>
        <w:rPr>
          <w:b/>
        </w:rPr>
        <w:t>Cross-platform UX: dark theme + responsive design + reduced motion.</w:t>
      </w:r>
    </w:p>
    <w:p w14:paraId="1F233F57" w14:textId="77777777" w:rsidR="00D21411" w:rsidRDefault="00000000">
      <w:r>
        <w:t>I designed the visual identity of DentyHub - the design tokens behind the denty-* CSS classes, the light + dark theme toggle and the html.dark class strategy in globals.css, the role-shell layouts that the patient, doctor, supervisor and admin surfaces all inherit. The mobile-first responsive pass is mine: every patient-facing screen renders at 360px without horizontal scroll (NFR-32), every interactive surface scales cleanly between 360px and a desktop viewport, and the navigation collapses into a side rail at narrow widths. I also built the prefers-reduced-motion toggle in the settings panel (use-settings-prefs.ts) - users with vestibular sensitivities can disable the arcade games' shake + pop animations and the streak widget's flame animation through a single switch, and the @media (prefers-reduced-motion: reduce) blocks in globals.css fall back gracefully when the OS-level preference is set. This is the kind of detail that does not appear in the rubric but matters to real users.</w:t>
      </w:r>
    </w:p>
    <w:p w14:paraId="2641B73C" w14:textId="77777777" w:rsidR="00D21411" w:rsidRDefault="00000000">
      <w:r>
        <w:rPr>
          <w:b/>
        </w:rPr>
        <w:t>Healthy Smile Streak engine + patient engagement layer.</w:t>
      </w:r>
    </w:p>
    <w:p w14:paraId="421F4F57" w14:textId="77777777" w:rsidR="00D21411" w:rsidRDefault="00000000">
      <w:r>
        <w:t>I built the Healthy Smile Streak end to end - the backend smile-streak module (the SmileCheckin model with @@unique on (patientId, dateKey-in-Asia/Amman), the streak math that compares yesterday's date-key to today's so the streak increments correctly even across midnight, the badge automatic-award logic at 3 / 7 / 30 / 100 day milestones), the daily ritual UI that walks the patient through brushing + flossing + mouthwash in 30 seconds, the badge wall, the streak summary widget on the patient overview, and the streak leaderboard tab with its three-metric switcher (current streak / best ever / cumulative points). The Asia/Amman date-key choice rather than UTC is what makes a patient checking in at 11:45pm and 12:15am genuinely count as two consecutive days - a small detail that decides whether the streak product feels honest or broken.</w:t>
      </w:r>
    </w:p>
    <w:p w14:paraId="46338E94" w14:textId="77777777" w:rsidR="00D21411" w:rsidRDefault="00000000">
      <w:r>
        <w:rPr>
          <w:b/>
        </w:rPr>
        <w:t>Communications layer: in-app notifications + chat.</w:t>
      </w:r>
    </w:p>
    <w:p w14:paraId="42F192AA" w14:textId="77777777" w:rsidR="00D21411" w:rsidRDefault="00000000">
      <w:r>
        <w:t>I implemented the notification system (every account vetting decision, every supervisor decision, every redo, every partner request, every group join request and every chat message writes a Notification row that surfaces in the bell menu) and the one-to-one chat surfaces between any role-paired users (patient ↔ doctor, doctor ↔ supervisor, admin ↔ anyone). The chat backend includes search-by-participant-name, an unread-count endpoint, mark-conversation-read on open, and message dispatch with optimistic UI updates. The notification fan-out on the multi-supervisor report flow (every chosen supervisor gets pinged on submit + every supervisor gets a follow-up when one of them actions the case) reuses this same notification infrastructure.</w:t>
      </w:r>
    </w:p>
    <w:p w14:paraId="489467DD" w14:textId="77777777" w:rsidR="00D21411" w:rsidRDefault="00000000">
      <w:r>
        <w:rPr>
          <w:b/>
        </w:rPr>
        <w:t>Admin planning workspace UI + supervisor decision UI.</w:t>
      </w:r>
    </w:p>
    <w:p w14:paraId="0061568A" w14:textId="77777777" w:rsidR="00D21411" w:rsidRDefault="00000000">
      <w:r>
        <w:t xml:space="preserve">I built the four-tab admin planning workspace on the frontend (Resources / Plans / Assignments / Supervisors) that calls into Suhib's CRUD endpoints, the admin user directory with its search + filter + block + freeze + reapprove actions, the Add-case deep-link shortcut from the admin Cases page into the planning Resources tab, and the admin Settings tab that surfaces language + theme + </w:t>
      </w:r>
      <w:r>
        <w:lastRenderedPageBreak/>
        <w:t>notification preferences per admin. On the supervisor side I built the queue + decision panel - the three-way approve / needs-edit / redo button with mark + rating + feedback inputs, the per-supervisor queue that respects the multi-supervisor routing rules I designed, and the status-pill that drops a report from SUBMITTED to REVIEWED on the queue once any of the chosen supervisors actions it.</w:t>
      </w:r>
    </w:p>
    <w:p w14:paraId="3141AA06" w14:textId="77777777" w:rsidR="00D21411" w:rsidRDefault="00000000">
      <w:r>
        <w:rPr>
          <w:b/>
        </w:rPr>
        <w:t>Student rotation plan view + doctor workspace.</w:t>
      </w:r>
    </w:p>
    <w:p w14:paraId="3F24835F" w14:textId="77777777" w:rsidR="00D21411" w:rsidRDefault="00000000">
      <w:r>
        <w:t>I built the doctor-facing rotation plan view - the workspace hero card that shows the doctor's next upcoming clinic day, the schedule strip with their assigned clinic + supervisor + shift template, the per-case progress visualisation that tells the student which graduation-category cases they still need to complete, and the daily desk view that surfaces their next appointment, their pending case reports, and the supervisor decisions they need to respond to. This is the surface every student doctor opens first when they log in, and it is the connective tissue between the data Ragd designed in the cases domain and the actions the doctor needs to take inside their semester.</w:t>
      </w:r>
    </w:p>
    <w:p w14:paraId="76D0978B" w14:textId="77777777" w:rsidR="00D21411" w:rsidRDefault="00000000">
      <w:r>
        <w:rPr>
          <w:b/>
        </w:rPr>
        <w:t>Session strategy + auth lifecycle design.</w:t>
      </w:r>
    </w:p>
    <w:p w14:paraId="3B52AD00" w14:textId="77777777" w:rsidR="00D21411" w:rsidRDefault="00000000">
      <w:r>
        <w:t>While Batool owned the bcrypt + JWT implementation in the auth module, I made the call on the higher-level session lifecycle. The 7-day JWT lifetime (rather than refresh-token rotation) is a deliberate trade-off: refresh tokens add server-side token storage, a refresh endpoint per platform, and a rotation strategy to defend against - all of which make sense at scale but add complexity disproportionate to the risk model of a graduation-project pilot. The 7-day lifetime keeps the auth surface narrow now; the architecture leaves room to layer refresh-token rotation on top later without rewriting the existing endpoints. The single-responsibility separation here (Batool owns the auth module's implementation; I own the lifetime + threat-model decision) is an example of how I scoped work to give teammates clean ownership while keeping the architectural calls with the team lead.</w:t>
      </w:r>
    </w:p>
    <w:p w14:paraId="6DC3BC6D" w14:textId="77777777" w:rsidR="00D21411" w:rsidRDefault="00000000">
      <w:pPr>
        <w:pStyle w:val="Heading3"/>
      </w:pPr>
      <w:bookmarkStart w:id="10" w:name="_Toc231196731"/>
      <w:r>
        <w:t>2.4 Initiative and Reliability</w:t>
      </w:r>
      <w:bookmarkEnd w:id="10"/>
    </w:p>
    <w:p w14:paraId="0920A33A" w14:textId="77777777" w:rsidR="00D21411" w:rsidRDefault="00000000">
      <w:r>
        <w:t>On initiative: when the project hit a wall I tended to be the one who picked the direction. The arcade engine, the schema redesign that added the per-doctor case progress table after the supervisor interviews, the streak-leaderboard two-tab switcher, the multi-supervisor report flow with additionalSupervisorIds stored in formData JSON, the reduce-motion toggle, the patient booking modal's atomic conflict detection - all of those were proposals I made and then executed. When teammates got blocked I unblocked them; when nobody had an idea I had one ready.</w:t>
      </w:r>
    </w:p>
    <w:p w14:paraId="1566543E" w14:textId="5F360DB2" w:rsidR="00D21411" w:rsidRDefault="00000000" w:rsidP="00B950BB">
      <w:r>
        <w:t xml:space="preserve">On reliability: I shipped what I said I was going to ship in the window I committed to. The milestones in Section 1.4 of the group report all closed inside the GP2 window. The one exception was M8 (the original three arcade games) which stretched </w:t>
      </w:r>
      <w:proofErr w:type="gramStart"/>
      <w:r>
        <w:t>by</w:t>
      </w:r>
      <w:proofErr w:type="gramEnd"/>
      <w:r>
        <w:t xml:space="preserve"> about a week because Tooth Defender 3D was the first shader-aware React I had ever written - I absorbed that slip by tightening Match Lab's difficulty curve from four tiers to three in M9 (the </w:t>
      </w:r>
      <w:proofErr w:type="spellStart"/>
      <w:r>
        <w:t>playtesters</w:t>
      </w:r>
      <w:proofErr w:type="spellEnd"/>
      <w:r>
        <w:t xml:space="preserve"> preferred it anyway).</w:t>
      </w:r>
      <w:r>
        <w:br w:type="page"/>
      </w:r>
    </w:p>
    <w:p w14:paraId="11BA7E7B" w14:textId="77777777" w:rsidR="00D21411" w:rsidRDefault="00000000">
      <w:pPr>
        <w:pStyle w:val="Heading2"/>
      </w:pPr>
      <w:bookmarkStart w:id="11" w:name="_Toc231196732"/>
      <w:r>
        <w:lastRenderedPageBreak/>
        <w:t>CHAPTER 3: Conclusion and Results</w:t>
      </w:r>
      <w:bookmarkEnd w:id="11"/>
    </w:p>
    <w:p w14:paraId="3A93001E" w14:textId="77777777" w:rsidR="00D21411" w:rsidRDefault="00000000">
      <w:r>
        <w:t>By GP2 hand-in, DentyHub is a four-role platform with a production-shape deployment (Vercel + Fly.io + Neon Postgres) alongside the local-laptop demo build. The numbers I am comfortable putting my name behind:</w:t>
      </w:r>
    </w:p>
    <w:p w14:paraId="34785D37" w14:textId="77777777" w:rsidR="00D21411" w:rsidRDefault="00000000">
      <w:pPr>
        <w:pStyle w:val="ListBullet"/>
      </w:pPr>
      <w:r>
        <w:t>32 functional features (Section 2.1 of the group report) with 60 functional requirements + 34 non-functional requirements mapped feature-by-feature in Section 2.2.</w:t>
      </w:r>
    </w:p>
    <w:p w14:paraId="089CDCA1" w14:textId="77777777" w:rsidR="00D21411" w:rsidRDefault="00000000">
      <w:pPr>
        <w:pStyle w:val="ListBullet"/>
      </w:pPr>
      <w:r>
        <w:t>11 NestJS controllers exposing 119 REST endpoints, all guarded by JWT + role checks at the controller layer.</w:t>
      </w:r>
    </w:p>
    <w:p w14:paraId="04C8B135" w14:textId="77777777" w:rsidR="00D21411" w:rsidRDefault="00000000">
      <w:pPr>
        <w:pStyle w:val="ListBullet"/>
      </w:pPr>
      <w:r>
        <w:t>41 Prisma models, 18 enums, 12 append-only migrations, full FK referential integrity.</w:t>
      </w:r>
    </w:p>
    <w:p w14:paraId="2242F1E2" w14:textId="77777777" w:rsidR="00D21411" w:rsidRDefault="00000000">
      <w:pPr>
        <w:pStyle w:val="ListBullet"/>
      </w:pPr>
      <w:r>
        <w:t>Six arcade games with per-level leaderboards, sticky + sequential unlock, once-a-day server enforcement, and a completely separate trivia quiz module beside it.</w:t>
      </w:r>
    </w:p>
    <w:p w14:paraId="7D462458" w14:textId="77777777" w:rsidR="00D21411" w:rsidRDefault="00000000">
      <w:pPr>
        <w:pStyle w:val="ListBullet"/>
      </w:pPr>
      <w:r>
        <w:t>Healthy Smile Streak with Asia/Amman date-key arithmetic, automatic badge awards at 3, 7, 30, 100 days, and a three-metric leaderboard.</w:t>
      </w:r>
    </w:p>
    <w:p w14:paraId="06ED3B7C" w14:textId="77777777" w:rsidR="00D21411" w:rsidRDefault="00000000">
      <w:pPr>
        <w:pStyle w:val="ListBullet"/>
      </w:pPr>
      <w:r>
        <w:t>Approximately 1,100 translation keys, full RTL Arabic across every patient-facing screen, no LTR leakage verified in TC-28 of Section 5.2.</w:t>
      </w:r>
    </w:p>
    <w:p w14:paraId="560FACBB" w14:textId="77777777" w:rsidR="00D21411" w:rsidRDefault="00000000">
      <w:pPr>
        <w:pStyle w:val="ListBullet"/>
      </w:pPr>
      <w:r>
        <w:t>Light + dark theme on every role surface, mobile-first responsive design from 360px, and a prefers-reduced-motion toggle for users with vestibular sensitivities.</w:t>
      </w:r>
    </w:p>
    <w:p w14:paraId="326273FA" w14:textId="77777777" w:rsidR="00D21411" w:rsidRDefault="00000000">
      <w:pPr>
        <w:pStyle w:val="ListBullet"/>
      </w:pPr>
      <w:r>
        <w:t>30/30 scenario tests passing against the freeze build, with login p95 under 250ms (NFR-2 met) and dashboard FCP under 1,500ms on 4G (NFR-7 met) measured against seeded data.</w:t>
      </w:r>
    </w:p>
    <w:p w14:paraId="060802D5" w14:textId="77777777" w:rsidR="00D21411" w:rsidRDefault="00000000">
      <w:r>
        <w:t>Personally, the result I am proudest of is not any single feature. It is that the codebase as a whole is something the next maintainer can pick up - the docstrings are in place, the schema decisions are commented, the migrations tell their own story, the i18n dictionary has clear key namespaces, the engine contracts are clean. If DentyHub ships to a partner clinic after defense, the gap between "graduation project" and "operating system" is much smaller than it could have been if I had let the code rot under the deadline pressure.</w:t>
      </w:r>
    </w:p>
    <w:p w14:paraId="7C616404" w14:textId="77777777" w:rsidR="00D21411" w:rsidRDefault="00000000">
      <w:r>
        <w:t>What I would say to a future me starting another four-month project: own the data model early, keep the schema honest, write down the rules that hurt to enforce, and resist the scope creep that flatters your ego while burying your team. I will not claim to have done all of that perfectly here, but I will say I tried, and I think the report you are holding shows the result.</w:t>
      </w:r>
    </w:p>
    <w:p w14:paraId="3F46E7F6" w14:textId="77777777" w:rsidR="00D21411" w:rsidRDefault="00000000">
      <w:r>
        <w:t>Sincere thanks to Dr. Zakarea M. Al Shara'a for the supervision, to my teammates Suhib, Nabeel, Batool and Ragd for the parts of this project they own, and to the family and friends who tolerated four months of "that dental app" becoming the only thing I could talk about.</w:t>
      </w:r>
    </w:p>
    <w:sectPr w:rsidR="00D21411"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336755">
    <w:abstractNumId w:val="8"/>
  </w:num>
  <w:num w:numId="2" w16cid:durableId="578246484">
    <w:abstractNumId w:val="6"/>
  </w:num>
  <w:num w:numId="3" w16cid:durableId="1356080659">
    <w:abstractNumId w:val="5"/>
  </w:num>
  <w:num w:numId="4" w16cid:durableId="352999968">
    <w:abstractNumId w:val="4"/>
  </w:num>
  <w:num w:numId="5" w16cid:durableId="1016149969">
    <w:abstractNumId w:val="7"/>
  </w:num>
  <w:num w:numId="6" w16cid:durableId="1634096675">
    <w:abstractNumId w:val="3"/>
  </w:num>
  <w:num w:numId="7" w16cid:durableId="619996774">
    <w:abstractNumId w:val="2"/>
  </w:num>
  <w:num w:numId="8" w16cid:durableId="700671554">
    <w:abstractNumId w:val="1"/>
  </w:num>
  <w:num w:numId="9" w16cid:durableId="96732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BE0"/>
    <w:rsid w:val="0029639D"/>
    <w:rsid w:val="003035C4"/>
    <w:rsid w:val="00326F90"/>
    <w:rsid w:val="008E3304"/>
    <w:rsid w:val="00AA1D8D"/>
    <w:rsid w:val="00B47730"/>
    <w:rsid w:val="00B950BB"/>
    <w:rsid w:val="00CB0664"/>
    <w:rsid w:val="00D21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74D04"/>
  <w14:defaultImageDpi w14:val="300"/>
  <w15:docId w15:val="{F810B954-8F21-44DB-9A96-D62C194A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950BB"/>
    <w:pPr>
      <w:spacing w:after="100"/>
      <w:ind w:left="220"/>
    </w:pPr>
  </w:style>
  <w:style w:type="paragraph" w:styleId="TOC3">
    <w:name w:val="toc 3"/>
    <w:basedOn w:val="Normal"/>
    <w:next w:val="Normal"/>
    <w:autoRedefine/>
    <w:uiPriority w:val="39"/>
    <w:unhideWhenUsed/>
    <w:rsid w:val="00B950BB"/>
    <w:pPr>
      <w:spacing w:after="100"/>
      <w:ind w:left="440"/>
    </w:pPr>
  </w:style>
  <w:style w:type="character" w:styleId="Hyperlink">
    <w:name w:val="Hyperlink"/>
    <w:basedOn w:val="DefaultParagraphFont"/>
    <w:uiPriority w:val="99"/>
    <w:unhideWhenUsed/>
    <w:rsid w:val="00B950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3870</Words>
  <Characters>22060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MOHAMMED AL SHAMALI</cp:lastModifiedBy>
  <cp:revision>4</cp:revision>
  <dcterms:created xsi:type="dcterms:W3CDTF">2013-12-23T23:15:00Z</dcterms:created>
  <dcterms:modified xsi:type="dcterms:W3CDTF">2026-06-04T20:42:00Z</dcterms:modified>
  <cp:category/>
</cp:coreProperties>
</file>