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API management solutions using APIM- Azure API Management, leveraging its capabilities to secure, monitor, and analyze APIs, resulting in improved API performance and reduced latency.</w:t>
      </w:r>
    </w:p>
    <w:p>
      <w:pPr>
        <w:ind w:left="283" w:hanging="283"/>
        <w:numPr>
          <w:ilvl w:val="0"/>
          <w:numId w:val="2"/>
        </w:numPr>
      </w:pPr>
      <w:r>
        <w:rPr>
          <w:rFonts w:ascii="Georgia" w:hAnsi="Georgia"/>
          <w:color w:val="000000"/>
          <w:sz w:val="22"/>
        </w:rPr>
        <w:t>Utilized APIM- Azure API Management to create and manage APIs, including defining API policies, configuring API security, and monitoring API usage, which enabled the organization to expose its services to external partners and customers in a secure and controlled manner.</w:t>
      </w:r>
    </w:p>
    <w:p>
      <w:pPr>
        <w:ind w:left="283" w:hanging="283"/>
        <w:numPr>
          <w:ilvl w:val="0"/>
          <w:numId w:val="2"/>
        </w:numPr>
      </w:pPr>
      <w:r>
        <w:rPr>
          <w:rFonts w:ascii="Georgia" w:hAnsi="Georgia"/>
          <w:color w:val="000000"/>
          <w:sz w:val="22"/>
        </w:rPr>
        <w:t>Implemented real-time data integration solutions using APACHE KAFKA, leveraging its capabilities to handle high-volume data streams, which enabled the organization to process and analyze large amounts of data in real-time, resulting in improved business decision-making.</w:t>
      </w:r>
    </w:p>
    <w:p>
      <w:pPr>
        <w:ind w:left="283" w:hanging="283"/>
        <w:numPr>
          <w:ilvl w:val="0"/>
          <w:numId w:val="2"/>
        </w:numPr>
      </w:pPr>
      <w:r>
        <w:rPr>
          <w:rFonts w:ascii="Georgia" w:hAnsi="Georgia"/>
          <w:color w:val="000000"/>
          <w:sz w:val="22"/>
        </w:rPr>
        <w:t>Designed and developed KAFKA-based data pipelines, including configuring KAFKA clusters, creating topics, and implementing data producers and consumers, which enabled the organization to integrate data from multiple sources and systems, resulting in improved data consistency and accuracy.</w:t>
      </w:r>
    </w:p>
    <w:p>
      <w:pPr>
        <w:ind w:left="283" w:hanging="283"/>
        <w:numPr>
          <w:ilvl w:val="0"/>
          <w:numId w:val="2"/>
        </w:numPr>
      </w:pPr>
      <w:r>
        <w:rPr>
          <w:rFonts w:ascii="Georgia" w:hAnsi="Georgia"/>
          <w:color w:val="000000"/>
          <w:sz w:val="22"/>
        </w:rPr>
        <w:t>Developed scalable and efficient integration solutions using Java, leveraging its capabilities to handle complex data processing and integration tasks, resulting in improved system performance and reduced downtime.</w:t>
      </w:r>
    </w:p>
    <w:p>
      <w:pPr>
        <w:ind w:left="283" w:hanging="283"/>
        <w:numPr>
          <w:ilvl w:val="0"/>
          <w:numId w:val="2"/>
        </w:numPr>
      </w:pPr>
      <w:r>
        <w:rPr>
          <w:rFonts w:ascii="Georgia" w:hAnsi="Georgia"/>
          <w:color w:val="000000"/>
          <w:sz w:val="22"/>
        </w:rPr>
        <w:t>Utilized Java-based frameworks, such as Spring Boot, to develop microservices-based integration solutions, which enabled the organization to deploy and manage integration services in a modular and flexible manner, resulting in improved system maintainability and scalability.</w:t>
      </w:r>
    </w:p>
    <w:p>
      <w:pPr>
        <w:ind w:left="283" w:hanging="283"/>
        <w:numPr>
          <w:ilvl w:val="0"/>
          <w:numId w:val="2"/>
        </w:numPr>
      </w:pPr>
      <w:r>
        <w:rPr>
          <w:rFonts w:ascii="Georgia" w:hAnsi="Georgia"/>
          <w:color w:val="000000"/>
          <w:sz w:val="22"/>
        </w:rPr>
        <w:t>Designed and developed web-based integration solutions using MVC, leveraging its capabilities to handle complex user interactions and data processing tasks, resulting in improved user experience and system performance.</w:t>
      </w:r>
    </w:p>
    <w:p>
      <w:pPr>
        <w:ind w:left="283" w:hanging="283"/>
        <w:numPr>
          <w:ilvl w:val="0"/>
          <w:numId w:val="2"/>
        </w:numPr>
      </w:pPr>
      <w:r>
        <w:rPr>
          <w:rFonts w:ascii="Georgia" w:hAnsi="Georgia"/>
          <w:color w:val="000000"/>
          <w:sz w:val="22"/>
        </w:rPr>
        <w:t>Utilized MVC-based frameworks, such as Spring MVC, to develop web-based integration services, which enabled the organization to expose its services to external users and systems in a secure and controlled manner, resulting in improved system security and compliance.</w:t>
      </w:r>
    </w:p>
    <w:p>
      <w:pPr>
        <w:ind w:left="283" w:hanging="283"/>
        <w:numPr>
          <w:ilvl w:val="0"/>
          <w:numId w:val="2"/>
        </w:numPr>
      </w:pPr>
      <w:r>
        <w:rPr>
          <w:rFonts w:ascii="Georgia" w:hAnsi="Georgia"/>
          <w:color w:val="000000"/>
          <w:sz w:val="22"/>
        </w:rPr>
        <w:t>Developed cloud-based integration solutions using Spring Cloud, leveraging its capabilities to handle complex data processing and integration tasks, resulting in improved system performance and reduced downtime.</w:t>
      </w:r>
    </w:p>
    <w:p>
      <w:pPr>
        <w:ind w:left="283" w:hanging="283"/>
        <w:numPr>
          <w:ilvl w:val="0"/>
          <w:numId w:val="2"/>
        </w:numPr>
      </w:pPr>
      <w:r>
        <w:rPr>
          <w:rFonts w:ascii="Georgia" w:hAnsi="Georgia"/>
          <w:color w:val="000000"/>
          <w:sz w:val="22"/>
        </w:rPr>
        <w:t>Utilized Spring Cloud-based frameworks, such as Spring Boot and Spring Cloud Data Flow, to develop microservices-based integration solutions, which enabled the organization to deploy and manage integration services in a modular and flexible manner, resulting in improved system maintainability and scalability.</w:t>
      </w:r>
    </w:p>
    <w:p>
      <w:pPr>
        <w:ind w:left="283" w:hanging="283"/>
        <w:numPr>
          <w:ilvl w:val="0"/>
          <w:numId w:val="2"/>
        </w:numPr>
      </w:pPr>
      <w:r>
        <w:rPr>
          <w:rFonts w:ascii="Georgia" w:hAnsi="Georgia"/>
          <w:color w:val="000000"/>
          <w:sz w:val="22"/>
        </w:rPr>
        <w:t>Developed web-based integration solutions using Servlets, leveraging its capabilities to handle complex user interactions and data processing tasks, resulting in improved user experience and system performance.</w:t>
      </w:r>
    </w:p>
    <w:p>
      <w:pPr>
        <w:ind w:left="283" w:hanging="283"/>
        <w:numPr>
          <w:ilvl w:val="0"/>
          <w:numId w:val="2"/>
        </w:numPr>
      </w:pPr>
      <w:r>
        <w:rPr>
          <w:rFonts w:ascii="Georgia" w:hAnsi="Georgia"/>
          <w:color w:val="000000"/>
          <w:sz w:val="22"/>
        </w:rPr>
        <w:t>Utilized Servlets-based frameworks, such as Java Servlet, to develop web-based integration services, which enabled the organization to expose its services to external users and systems in a secure and controlled manner, resulting in improved system security and compliance.</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