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Designed and implemented API management solutions using Azure API Management (APIM) to secure, monitor, and analyze APIs, resulting in improved API adoption and usage across the organization, with a focus on APIM's built-in features such as API keys, tokens, and quotas.</w:t>
      </w:r>
    </w:p>
    <w:p>
      <w:pPr>
        <w:ind w:left="283" w:hanging="283"/>
        <w:numPr>
          <w:ilvl w:val="0"/>
          <w:numId w:val="2"/>
        </w:numPr>
      </w:pPr>
      <w:r>
        <w:rPr>
          <w:rFonts w:ascii="Georgia" w:hAnsi="Georgia"/>
          <w:color w:val="000000"/>
          <w:sz w:val="22"/>
        </w:rPr>
        <w:t>Developed and deployed scalable APIs using Azure API Management, utilizing features such as API gateways, caching, and content delivery networks (CDNs) to improve API performance, reduce latency, and enhance the overall user experience, with a focus on Azure API Management's advanced security features, including OAuth, OpenID Connect, and Azure Active Directory (AAD) integration.</w:t>
      </w:r>
    </w:p>
    <w:p>
      <w:pPr>
        <w:ind w:left="283" w:hanging="283"/>
        <w:numPr>
          <w:ilvl w:val="0"/>
          <w:numId w:val="2"/>
        </w:numPr>
      </w:pPr>
      <w:r>
        <w:rPr>
          <w:rFonts w:ascii="Georgia" w:hAnsi="Georgia"/>
          <w:color w:val="000000"/>
          <w:sz w:val="22"/>
        </w:rPr>
        <w:t>Designed and implemented real-time data integration solutions using Apache Kafka, leveraging its high-throughput, fault-tolerant, and scalable architecture to process large volumes of data from various sources, including logs, metrics, and IoT devices, with a focus on Kafka's core concepts, such as topics, brokers, and consumer groups.</w:t>
      </w:r>
    </w:p>
    <w:p>
      <w:pPr>
        <w:ind w:left="283" w:hanging="283"/>
        <w:numPr>
          <w:ilvl w:val="0"/>
          <w:numId w:val="2"/>
        </w:numPr>
      </w:pPr>
      <w:r>
        <w:rPr>
          <w:rFonts w:ascii="Georgia" w:hAnsi="Georgia"/>
          <w:color w:val="000000"/>
          <w:sz w:val="22"/>
        </w:rPr>
        <w:t>Led the development of integration solutions using Apache Camel, a versatile open-source integration framework, to connect disparate systems, applications, and services, leveraging Camel's extensive library of components, data formats, and protocols, including HTTP, FTP, JMS, and SQL.</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pPr>
        <w:ind w:left="283" w:hanging="283"/>
        <w:numPr>
          <w:ilvl w:val="0"/>
          <w:numId w:val="2"/>
        </w:numPr>
      </w:pPr>
      <w:r>
        <w:rPr>
          <w:rFonts w:ascii="Georgia" w:hAnsi="Georgia"/>
          <w:color w:val="000000"/>
          <w:sz w:val="22"/>
        </w:rPr>
        <w:t>Led the development of a comprehensive API strategy using APIM, incorporating API design, implementation, and deployment, which enabled the organization to streamline API development, reduce costs, and increase revenue through API monetization, leveraging APIM's integration with other Azure services.</w:t>
      </w:r>
    </w:p>
    <w:p>
      <w:pPr>
        <w:ind w:left="283" w:hanging="283"/>
        <w:numPr>
          <w:ilvl w:val="0"/>
          <w:numId w:val="2"/>
        </w:numPr>
      </w:pPr>
      <w:r>
        <w:rPr>
          <w:rFonts w:ascii="Georgia" w:hAnsi="Georgia"/>
          <w:color w:val="000000"/>
          <w:sz w:val="22"/>
        </w:rPr>
        <w:t>Collaborated with cross-functional teams to design and implement API management solutions using Azure API Management, which enabled the organization to expose APIs to external developers, partners, and customers, resulting in increased API adoption, revenue growth, and improved customer engagement, leveraging Azure API Management's API marketplace and developer portal capabilities.</w:t>
      </w:r>
    </w:p>
    <w:p>
      <w:pPr>
        <w:ind w:left="283" w:hanging="283"/>
        <w:numPr>
          <w:ilvl w:val="0"/>
          <w:numId w:val="2"/>
        </w:numPr>
      </w:pPr>
      <w:r>
        <w:rPr>
          <w:rFonts w:ascii="Georgia" w:hAnsi="Georgia"/>
          <w:color w:val="000000"/>
          <w:sz w:val="22"/>
        </w:rPr>
        <w:t>Developed and deployed Kafka-based data pipelines to stream data from on-premises systems to cloud-based analytics platforms, enabling real-time data processing, analytics, and decision-making, using Kafka's integration with other big data technologies, such as Apache Spark, Apache Flink, and Apache Storm.</w:t>
      </w:r>
    </w:p>
    <w:p>
      <w:pPr>
        <w:ind w:left="283" w:hanging="283"/>
        <w:numPr>
          <w:ilvl w:val="0"/>
          <w:numId w:val="2"/>
        </w:numPr>
      </w:pPr>
      <w:r>
        <w:rPr>
          <w:rFonts w:ascii="Georgia" w:hAnsi="Georgia"/>
          <w:color w:val="000000"/>
          <w:sz w:val="22"/>
        </w:rPr>
        <w:t>Designed and implemented Camel-based routes to integrate with various systems, including databases, messaging queues, and cloud services, using Camel's Java-based domain-specific language (DSL) and its support for enterprise integration patterns (EIPs), such as message channels, routers, and transformers, resulting in improved system interoperability, reduced integration costs, and increased business agility.</w:t>
      </w:r>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