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OFRECIMIENTO DE PRUEBA (LABORAL)</w:t>
      </w:r>
    </w:p>
    <w:p>
      <w:r>
        <w:rPr>
          <w:i/>
          <w:color w:val="808080"/>
          <w:sz w:val="18"/>
        </w:rPr>
        <w:t>Modelo genérico (plantilla). Adaptar al caso y a la jurisdicción. Borrador para revisión y firma del abogado.</w:t>
      </w:r>
    </w:p>
    <w:p/>
    <w:p>
      <w:r>
        <w:t>Se ofrece la siguiente prueba:</w:t>
      </w:r>
    </w:p>
    <w:p>
      <w:r>
        <w:t>A) DOCUMENTAL. Se acompaña/ofrece: recibos de haberes, intercambio telegráfico (telegramas y cartas documento, con sus constancias de envío y recepción), DNI, constancias de AFIP/ARCA, y demás documentación detallada en la nómina.</w:t>
      </w:r>
    </w:p>
    <w:p>
      <w:r>
        <w:t>B) CONFESIONAL / ABSOLUCIÓN DE POSICIONES. Se cite a la demandada a absolver posiciones a tenor del pliego que oportunamente se acompañará (donde el procedimiento lo prevea).</w:t>
      </w:r>
    </w:p>
    <w:p>
      <w:r>
        <w:t>C) TESTIMONIAL. Se cite a prestar declaración a: [TESTIGO 1], [TESTIGO 2], [TESTIGO 3], sobre los hechos de la demanda.</w:t>
      </w:r>
    </w:p>
    <w:p>
      <w:r>
        <w:t>D) INFORMATIVA. Se libren oficios a: [ORGANISMOS — p. ej. AFIP/ARCA, ANSES, sindicato, entidad bancaria], a fin de que informen [OBJETO].</w:t>
      </w:r>
    </w:p>
    <w:p>
      <w:r>
        <w:t>E) PERICIAL CONTABLE. Se designe perito contador para que, sobre los libros y documentación de la demandada, dictamine los rubros y diferencias salariales reclamados, tomando la escala del CCT vigente a la fecha del despido.</w:t>
      </w:r>
    </w:p>
    <w:p>
      <w:r>
        <w:t>F) PERICIAL (según el caso). [Pericial médica en accidentes / pericial caligráfica en subsidio].</w:t>
      </w:r>
    </w:p>
    <w:p>
      <w:r>
        <w:t>Se hace reserva de ampliar y/o reformular la prueba en la audiencia de vista de causa, donde el procedimiento lo permita.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