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ACUSA REBELDÍA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rPr>
          <w:b/>
        </w:rPr>
        <w:t>OBJETO.</w:t>
      </w:r>
    </w:p>
    <w:p>
      <w:r>
        <w:t>Atento que la demandada [DEMANDADO], debidamente notificada del traslado de la demanda con fecha [FECHA], no la ha contestado dentro del plazo legal, vengo a ACUSAR LA REBELDÍA.</w:t>
      </w:r>
    </w:p>
    <w:p>
      <w:r>
        <w:rPr>
          <w:b/>
        </w:rPr>
        <w:t>PETITORIO.</w:t>
      </w:r>
    </w:p>
    <w:p>
      <w:r>
        <w:t>Solicito se declare rebelde a la demandada, con los efectos previstos por la ley procesal aplicable, y se continúe el trámite según su estado.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