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PACTO DE CUOTA LITIS</w:t>
      </w:r>
    </w:p>
    <w:p>
      <w:r>
        <w:rPr>
          <w:i/>
          <w:color w:val="808080"/>
          <w:sz w:val="18"/>
        </w:rPr>
        <w:t>Modelo genérico. Completar los campos entre corchetes. La ley arancelaria y el porcentaje surgen del perfil del estudio. Borrador para revisión y firma del abogado.</w:t>
      </w:r>
    </w:p>
    <w:p/>
    <w:p>
      <w:r>
        <w:t>Entre [NOMBRE Y APELLIDO DEL CLIENTE], DNI [DNI], con domicilio real en [DOMICILIO DEL CLIENTE], en adelante el CLIENTE, por una parte; y [NOMBRE Y APELLIDO DEL LETRADO/A], CUIT [CUIT], abogado/a inscripto/a al Tomo [TOMO] Folio [FOLIO] del [COLEGIO DE ABOGADOS], con domicilio constituido en [DOMICILIO CONSTITUIDO], en adelante el LETRADO/A; se celebra el presente Pacto de Cuota Litis, conforme a la ley arancelaria aplicable en la jurisdicción, sujeto a las siguientes cláusulas:</w:t>
      </w:r>
    </w:p>
    <w:p>
      <w:r>
        <w:rPr>
          <w:b/>
        </w:rPr>
        <w:t>PRIMERA — OBJETO.</w:t>
      </w:r>
    </w:p>
    <w:p>
      <w:r>
        <w:t>El Letrado/a toma a su cargo la representación y/o patrocinio letrado del Cliente en el juicio laboral por [OBJETO DEL RECLAMO — p. ej. despido sin causa, despido indirecto, diferencias salariales], a promover contra [DENOMINACIÓN DEL EMPLEADOR DEMANDADO], CUIT [CUIT], con domicilio en [DOMICILIO DEL EMPLEADOR].</w:t>
      </w:r>
    </w:p>
    <w:p>
      <w:r>
        <w:rPr>
          <w:b/>
        </w:rPr>
        <w:t>SEGUNDA — HONORARIOS — CUOTA LITIS.</w:t>
      </w:r>
    </w:p>
    <w:p>
      <w:r>
        <w:t>Las partes acuerdan que los honorarios profesionales del Letrado/a consistirán en el [PORCENTAJE]% del monto total que el Cliente perciba por cualquier vía (judicial, extrajudicial, conciliación, acuerdo o administrativa), en concepto de capital, intereses, multas, actualizaciones y cualquier otra suma. El porcentaje se considerará devengado desde el momento mismo de la percepción de los fondos por parte del Cliente, quien se obliga a entregar al Letrado/a la proporción correspondiente en forma inmediata. El porcentaje pactado respeta el tope legal aplicable (art. 277 LCT).</w:t>
      </w:r>
    </w:p>
    <w:p>
      <w:r>
        <w:rPr>
          <w:b/>
        </w:rPr>
        <w:t>TERCERA — REVOCACIÓN.</w:t>
      </w:r>
    </w:p>
    <w:p>
      <w:r>
        <w:t>La revocación del poder o la sustitución del patrocinio por parte del Cliente no anula el presente pacto, el cual mantiene plena vigencia, salvo culpa profesional acreditada.</w:t>
      </w:r>
    </w:p>
    <w:p>
      <w:r>
        <w:rPr>
          <w:b/>
        </w:rPr>
        <w:t>CUARTA — CARÁCTER EJECUTIVO.</w:t>
      </w:r>
    </w:p>
    <w:p>
      <w:r>
        <w:t>El presente convenio constituye título ejecutivo, pudiendo exigirse judicialmente su cumplimiento.</w:t>
      </w:r>
    </w:p>
    <w:p>
      <w:r>
        <w:rPr>
          <w:b/>
        </w:rPr>
        <w:t>QUINTA — DOMICILIOS Y COMPETENCIA.</w:t>
      </w:r>
    </w:p>
    <w:p>
      <w:r>
        <w:t>Las partes constituyen domicilios en los aquí denunciados, donde serán válidas todas las notificaciones.</w:t>
      </w:r>
    </w:p>
    <w:p/>
    <w:p>
      <w:r>
        <w:t>En prueba de conformidad, se firman dos ejemplares de idéntico tenor y a un solo efecto, en [CIUDAD], a los [DÍA] días del mes de [MES] de [AÑO].</w:t>
      </w:r>
    </w:p>
    <w:p/>
    <w:p/>
    <w:p>
      <w:r>
        <w:t>__________________________                         __________________________</w:t>
      </w:r>
    </w:p>
    <w:p>
      <w:r>
        <w:t xml:space="preserve">            CLIENTE                                                          LETRADO/A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