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1"/>
      <w:r>
        <w:t>ion</w:t>
      </w:r>
      <w:commentRangeEnd w:id="1"/>
      <w:r>
        <w:rPr>
          <w:rStyle w:val="CommentReference"/>
        </w:rPr>
        <w:commentReference w:id="1"/>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r>
        <w:rPr>
          <w:rStyle w:val="CommentReference"/>
        </w:rPr>
        <w:commentReference w:id="2"/>
      </w:r>
      <w:r w:rsidRPr="004A2CDB">
        <w:t>[]</w:t>
      </w:r>
      <w:r>
        <w:t>.</w:t>
      </w:r>
    </w:p>
    <w:p w14:paraId="1A0034A9" w14:textId="3E04C77D" w:rsidR="004A2CDB" w:rsidRDefault="00101550" w:rsidP="003E3915">
      <w:r>
        <w:t>T</w:t>
      </w:r>
      <w:r w:rsidR="003E3915">
        <w:t>he harsh operating conditions in</w:t>
      </w:r>
      <w:r w:rsidR="003E3915">
        <w:t xml:space="preserve"> </w:t>
      </w:r>
      <w:r w:rsidR="003E3915">
        <w:t>EVs necessitates for a system to protect, monitor and control the batteries. Such a system</w:t>
      </w:r>
      <w:r w:rsidR="003E3915">
        <w:t xml:space="preserve"> </w:t>
      </w:r>
      <w:r w:rsidR="003E3915">
        <w:t>is called the Battery Management System (BMS). Among several key functions of the</w:t>
      </w:r>
      <w:r w:rsidR="003E3915">
        <w:t xml:space="preserve"> </w:t>
      </w:r>
      <w:r w:rsidR="003E3915">
        <w:t>BMS, one particular function, namely State of Charge (SOC) estimation is investigated in</w:t>
      </w:r>
      <w:r w:rsidR="003E3915">
        <w:t xml:space="preserve"> </w:t>
      </w:r>
      <w:r w:rsidR="003E3915">
        <w:t>this</w:t>
      </w:r>
      <w:r>
        <w:t xml:space="preserve"> paper</w:t>
      </w:r>
      <w:r w:rsidR="003E3915">
        <w:t>.</w:t>
      </w:r>
    </w:p>
    <w:p w14:paraId="2A2323E9" w14:textId="3E1202E7" w:rsidR="00DE3E93" w:rsidRDefault="00101550" w:rsidP="00101550">
      <w:r>
        <w:t>SOC estimation is equivalent to the fuel gauge of an IC engine vehicle but unlike the fuel</w:t>
      </w:r>
      <w:r>
        <w:t xml:space="preserve"> </w:t>
      </w:r>
      <w:r>
        <w:t>level, SOC cannot be measured directly as it depends on the concentration of lithium ions</w:t>
      </w:r>
      <w:r>
        <w:t xml:space="preserve"> </w:t>
      </w:r>
      <w:r>
        <w:t xml:space="preserve">at the </w:t>
      </w:r>
      <w:commentRangeStart w:id="3"/>
      <w:r>
        <w:t>electrodes</w:t>
      </w:r>
      <w:commentRangeEnd w:id="3"/>
      <w:r>
        <w:rPr>
          <w:rStyle w:val="CommentReference"/>
        </w:rPr>
        <w:commentReference w:id="3"/>
      </w:r>
      <w:r>
        <w:t xml:space="preserve"> </w:t>
      </w:r>
      <w:r w:rsidR="00932F71">
        <w:t xml:space="preserve">[]. </w:t>
      </w:r>
      <w:r>
        <w:t>Moreover, due to the differences among the cells, finding SOC for</w:t>
      </w:r>
      <w:r>
        <w:t xml:space="preserve"> </w:t>
      </w:r>
      <w:r>
        <w:t>a whole battery pack can be challenging. This motivates the use of algorithms capable of</w:t>
      </w:r>
      <w:r>
        <w:t xml:space="preserve"> </w:t>
      </w:r>
      <w:r>
        <w:t xml:space="preserve">estimating SOC accurately and reliably using other measurable quantities. </w:t>
      </w:r>
      <w:r>
        <w:t>Two of the c</w:t>
      </w:r>
      <w:r>
        <w:t>hallenges for</w:t>
      </w:r>
      <w:r>
        <w:t xml:space="preserve"> </w:t>
      </w:r>
      <w:r>
        <w:t xml:space="preserve">reliable SOC estimation </w:t>
      </w:r>
      <w:r w:rsidR="00932F71">
        <w:t>included</w:t>
      </w:r>
      <w:r>
        <w:t xml:space="preserve"> in this paper </w:t>
      </w:r>
      <w:r w:rsidR="00932F71">
        <w:t xml:space="preserve">are </w:t>
      </w:r>
      <w:r>
        <w:t>noisy</w:t>
      </w:r>
      <w:r w:rsidR="009E367E">
        <w:t xml:space="preserve"> and bias</w:t>
      </w:r>
      <w:r>
        <w:t xml:space="preserve"> sensor measurements</w:t>
      </w:r>
      <w:r>
        <w:t xml:space="preserve"> and variation of </w:t>
      </w:r>
      <w:r>
        <w:t>battery parameters</w:t>
      </w:r>
      <w:r>
        <w:t xml:space="preserve">. Other challenges such as </w:t>
      </w:r>
      <w:r>
        <w:t>variations in temperature</w:t>
      </w:r>
      <w:r>
        <w:t xml:space="preserve"> and </w:t>
      </w:r>
      <w:r>
        <w:t>battery aging as well as the overall complex and nonlinear behavior of</w:t>
      </w:r>
      <w:r>
        <w:t xml:space="preserve"> </w:t>
      </w:r>
      <w:r>
        <w:t>batteries</w:t>
      </w:r>
      <w:r>
        <w:t xml:space="preserve"> are not being considered</w:t>
      </w:r>
      <w:r w:rsidR="009E367E">
        <w:t xml:space="preserve"> in this work</w:t>
      </w:r>
      <w:r>
        <w:t>. Model-based estimation techniques, specifically Kalman filtering is used in this</w:t>
      </w:r>
      <w:r>
        <w:t xml:space="preserve"> paper</w:t>
      </w:r>
      <w:r>
        <w:t xml:space="preserve"> to estimate SOC. The objective of this </w:t>
      </w:r>
      <w:r>
        <w:t>paper</w:t>
      </w:r>
      <w:r>
        <w:t xml:space="preserve"> is to develop an algorithm to estimate</w:t>
      </w:r>
      <w:r>
        <w:t xml:space="preserve"> </w:t>
      </w:r>
      <w:r>
        <w:t>SOC</w:t>
      </w:r>
      <w:r w:rsidR="00932F71">
        <w:t>, sensor bias</w:t>
      </w:r>
      <w:r>
        <w:t xml:space="preserve">, and to test its performance under </w:t>
      </w:r>
      <w:r w:rsidR="008C3B01">
        <w:t>several</w:t>
      </w:r>
      <w:r>
        <w:t xml:space="preserve"> operating</w:t>
      </w:r>
      <w:r>
        <w:t xml:space="preserve"> </w:t>
      </w:r>
      <w:r>
        <w:t>condition</w:t>
      </w:r>
      <w:bookmarkStart w:id="4" w:name="_GoBack"/>
      <w:bookmarkEnd w:id="4"/>
      <w:r>
        <w:t>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5"/>
      <w:r>
        <w:t>estimate</w:t>
      </w:r>
      <w:commentRangeEnd w:id="5"/>
      <w:r>
        <w:rPr>
          <w:rStyle w:val="CommentReference"/>
        </w:rPr>
        <w:commentReference w:id="5"/>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 xml:space="preserve">The objective of this thesis is to develop a SOC estimation algorithm for </w:t>
      </w:r>
      <w:r>
        <w:t xml:space="preserve">a Li-ion battery modeled as a </w:t>
      </w:r>
      <w:r>
        <w:t>second-order RC equivalent circuit model and</w:t>
      </w:r>
      <w:r>
        <w:t xml:space="preserve"> </w:t>
      </w:r>
      <w:r>
        <w:t>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300C29F3" w14:textId="2FFE27CC" w:rsidR="00910CAD" w:rsidRDefault="00910CAD" w:rsidP="00910CAD">
      <w:pPr>
        <w:pStyle w:val="Heading2"/>
        <w:numPr>
          <w:ilvl w:val="1"/>
          <w:numId w:val="7"/>
        </w:numPr>
      </w:pPr>
      <w:r>
        <w:t xml:space="preserve"> Overview of Li-Ion Battery</w:t>
      </w:r>
    </w:p>
    <w:p w14:paraId="5DB21A81" w14:textId="77777777" w:rsidR="00910CAD" w:rsidRDefault="00910CAD" w:rsidP="00910CAD">
      <w:r>
        <w:t xml:space="preserve">In any modeling methodology, the first step is to understand the actually physics, mechanisms and governing equations (if available). The focus of this paper being the estimation of Lithium Ion battery, it makes sense to first understand the basic fundamental quantities of interest associated with batteries in general and Li-Ion batteries specifically. </w:t>
      </w:r>
    </w:p>
    <w:p w14:paraId="5BFD1705" w14:textId="4449966D" w:rsidR="00910CAD" w:rsidRDefault="00910CAD" w:rsidP="00910CAD">
      <w:r>
        <w:t xml:space="preserve">When it comes to Li-Ion batteries, there are predominately two quantities which are of interest to </w:t>
      </w:r>
      <w:r w:rsidR="0012104F">
        <w:t>researches</w:t>
      </w:r>
      <w:r>
        <w:t xml:space="preserve">. These are the “State of Charge” and the “State of Health” of the battery. While both are being heavily researched, the State of Charge of a system or SOC, is the predominate quantity </w:t>
      </w:r>
    </w:p>
    <w:p w14:paraId="561C9ADA" w14:textId="77777777" w:rsidR="00C852D8" w:rsidRDefault="00C852D8" w:rsidP="00910CAD"/>
    <w:p w14:paraId="60BDD4ED" w14:textId="285BF7C1" w:rsidR="00C852D8" w:rsidRPr="00C852D8" w:rsidRDefault="00910CAD" w:rsidP="00C852D8">
      <w:pPr>
        <w:pStyle w:val="Heading2"/>
        <w:numPr>
          <w:ilvl w:val="2"/>
          <w:numId w:val="7"/>
        </w:numPr>
      </w:pPr>
      <w:r>
        <w:t xml:space="preserve"> State of Charge</w:t>
      </w:r>
    </w:p>
    <w:p w14:paraId="0C72E5B8" w14:textId="77777777" w:rsidR="00910CAD" w:rsidRDefault="00910CAD" w:rsidP="00910CAD">
      <w:r>
        <w:t xml:space="preserve">As mentioned above, one of the most important parameters of a battery is the State of Charge or SOC. The SOC of a battery effectively provides a measure of the batteries actually capacity available to the device or end user. This is an important parameter to know since the safety of many batteries, such as the Li-Ion batteries used in this paper, have the potential to be extremely dangerous and even explode or cause fires. </w:t>
      </w:r>
    </w:p>
    <w:p w14:paraId="2EE3779F" w14:textId="77777777" w:rsidR="00910CAD" w:rsidRDefault="00910CAD" w:rsidP="00910CAD">
      <w:r>
        <w:t xml:space="preserve">Unfortunately, the SOC of a battery is </w:t>
      </w:r>
      <w:r>
        <w:rPr>
          <w:u w:val="single"/>
        </w:rPr>
        <w:t>not</w:t>
      </w:r>
      <w:r>
        <w:t xml:space="preserve"> a directly measurable quantity and therefore must be estimated in order to make available for application in control of battery management systems. In order to overcome the drawback, </w:t>
      </w:r>
      <w:proofErr w:type="gramStart"/>
      <w:r>
        <w:t>this papers</w:t>
      </w:r>
      <w:proofErr w:type="gramEnd"/>
      <w:r>
        <w:t xml:space="preserve"> presents the Extended Kalman Filter as the estimation technique of choice to reliably and accurately predict the SOC of the battery of interest. </w:t>
      </w:r>
    </w:p>
    <w:p w14:paraId="5EE6AF8B" w14:textId="3387EC30" w:rsidR="00910CAD" w:rsidRDefault="0057588A" w:rsidP="00910CAD">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5BA9F8D3" w14:textId="3A9B246D" w:rsidR="00910CAD" w:rsidRDefault="00910CAD" w:rsidP="00910CAD">
      <w:pPr>
        <w:pStyle w:val="Heading2"/>
        <w:numPr>
          <w:ilvl w:val="2"/>
          <w:numId w:val="7"/>
        </w:numPr>
      </w:pPr>
      <w:r>
        <w:t>Open Circuit Voltage</w:t>
      </w:r>
    </w:p>
    <w:p w14:paraId="22BB9630" w14:textId="77777777" w:rsidR="00910CAD" w:rsidRDefault="00910CAD" w:rsidP="00910CAD">
      <w:r>
        <w:t xml:space="preserve">One of the key modeling tools which is employed in this paper is the relationship between the SOC and the Open Circuit Voltage (OCV) of a battery. It has been experimentally shown that is for Li-Ion batteries, the OCV, can be computed as a function of the batteries SOC. While determining the relationship between these two quantities requires very precise and well executed experimental measurements. </w:t>
      </w:r>
    </w:p>
    <w:p w14:paraId="55A97735" w14:textId="0E5C3B47" w:rsidR="0012104F" w:rsidRPr="00042AED" w:rsidRDefault="00910CAD" w:rsidP="00910CAD">
      <w:r>
        <w:t xml:space="preserve"> For the purposes of this paper, the experimental relationship between these two quantities are assumed to be given. However, even given this data, the OCV/SOC relationship is typically nonlinear and </w:t>
      </w:r>
      <w:r>
        <w:lastRenderedPageBreak/>
        <w:t xml:space="preserve">normally requires either linearization-based estimation schemes (such as Kalman Filter) or nonlinear approximation such as (Extended Kalman Filter).  </w:t>
      </w:r>
    </w:p>
    <w:p w14:paraId="79299049" w14:textId="77777777" w:rsidR="00910CAD" w:rsidRPr="00042AED" w:rsidRDefault="00910CAD" w:rsidP="00910CAD"/>
    <w:p w14:paraId="41500C3F" w14:textId="2687B9C5" w:rsidR="00910CAD" w:rsidRDefault="00910CAD" w:rsidP="00910CAD">
      <w:pPr>
        <w:pStyle w:val="Heading2"/>
        <w:numPr>
          <w:ilvl w:val="1"/>
          <w:numId w:val="8"/>
        </w:numPr>
      </w:pPr>
      <w:r>
        <w:t xml:space="preserve"> Electrical Equivalent Circuit Model</w:t>
      </w:r>
    </w:p>
    <w:p w14:paraId="175A4F14" w14:textId="3FEE850C" w:rsidR="00910CAD" w:rsidRDefault="00910CAD" w:rsidP="00910CAD">
      <w:r>
        <w:t>Regardless of the techniques used to estimate the SOC, the OCV is a critical quantity in that it allows researchers to model batteries in terms of electrical circuits, and appl</w:t>
      </w:r>
    </w:p>
    <w:p w14:paraId="3ABCF694" w14:textId="3C72E5F7" w:rsidR="00910CAD" w:rsidRDefault="00910CAD" w:rsidP="00910CAD">
      <w:r>
        <w:t xml:space="preserve">One of the predominate issues with controlling or estimating battery parameters from first principle models is the required complexity of the fundamental dynamics and mechanisms of a battery. For example, the first principle model of a Li-Ion battery is modeled using partial differential equations (PDEs). Needless to say, the complexity of PDE models are far from practically applicable straight from derivation and often require extensive computational resources to solve numerically. </w:t>
      </w:r>
    </w:p>
    <w:p w14:paraId="7E4C6BBF" w14:textId="77777777" w:rsidR="00910CAD" w:rsidRDefault="00910CAD" w:rsidP="00910CAD">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57588A" w:rsidRDefault="0057588A"/>
                    <w:p w14:paraId="0610D3C7" w14:textId="2853FE31" w:rsidR="0057588A" w:rsidRPr="0010786F" w:rsidRDefault="0057588A">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234" cy="2421489"/>
                    </a:xfrm>
                    <a:prstGeom prst="rect">
                      <a:avLst/>
                    </a:prstGeom>
                  </pic:spPr>
                </pic:pic>
              </a:graphicData>
            </a:graphic>
          </wp:inline>
        </w:drawing>
      </w:r>
    </w:p>
    <w:p w14:paraId="0F06AD9C" w14:textId="1EED0EF2" w:rsidR="00910CAD" w:rsidRPr="00B14B67" w:rsidRDefault="00910CAD" w:rsidP="00910CAD">
      <w:r>
        <w:t>This paper will use the “Dual Polarity” equivalent circuit model as it is not only one of the most popular LI-Ion battery models in commercial use today but also the relative ease of reframing the model into an Extended Kalman Filter (EKF).</w:t>
      </w:r>
    </w:p>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3778EE33" w14:textId="21844D93" w:rsidR="00910CAD" w:rsidRDefault="00910CAD" w:rsidP="00910CAD">
      <w:pPr>
        <w:pStyle w:val="Heading2"/>
        <w:numPr>
          <w:ilvl w:val="2"/>
          <w:numId w:val="8"/>
        </w:numPr>
      </w:pPr>
      <w:r>
        <w:lastRenderedPageBreak/>
        <w:t xml:space="preserve">Continuous Time Model </w:t>
      </w:r>
    </w:p>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57588A"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57588A"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57588A"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5248914" w14:textId="6BA0CA81" w:rsidR="00910CAD" w:rsidRDefault="00A25601" w:rsidP="00910CAD">
      <w:r>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lastRenderedPageBreak/>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57588A"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57588A"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xml:space="preserve">. </w:t>
      </w:r>
      <w:r w:rsidR="00AB3B5B">
        <w:t>Bias is modeled as random-walk where, it is assumed to be</w:t>
      </w:r>
      <w:r w:rsidR="00AB3B5B">
        <w:t xml:space="preserve"> </w:t>
      </w:r>
      <w:r w:rsidR="00AB3B5B">
        <w:t>essentially constant but is capable of varying slowly over time, driven by some process</w:t>
      </w:r>
      <w:r w:rsidR="00AB3B5B">
        <w:t xml:space="preserve"> </w:t>
      </w:r>
      <w:r w:rsidR="00AB3B5B">
        <w:t>modeled using a small fictitious noise</w:t>
      </w:r>
      <w:r w:rsidR="00AB3B5B">
        <w:t>. Both voltage and current sensor bias are considered independently in this paper.</w:t>
      </w:r>
    </w:p>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lastRenderedPageBreak/>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0555D0C6" w14:textId="16A0107B" w:rsidR="00910CAD" w:rsidRDefault="00910CAD" w:rsidP="00910CAD">
      <w:pPr>
        <w:pStyle w:val="Heading2"/>
        <w:numPr>
          <w:ilvl w:val="1"/>
          <w:numId w:val="9"/>
        </w:numPr>
      </w:pPr>
      <w:r>
        <w:t xml:space="preserve"> Linear Kalman Filter</w:t>
      </w:r>
    </w:p>
    <w:p w14:paraId="4836E00C" w14:textId="77777777" w:rsidR="00910CAD" w:rsidRPr="00042AED" w:rsidRDefault="00910CAD" w:rsidP="00910CAD"/>
    <w:p w14:paraId="7C3DF4F6" w14:textId="2F3A49B4" w:rsidR="00910CAD" w:rsidRDefault="00FF5735" w:rsidP="00910CAD">
      <w:r>
        <w:rPr>
          <w:noProof/>
        </w:rPr>
        <w:drawing>
          <wp:inline distT="0" distB="0" distL="0" distR="0" wp14:anchorId="21FAD7A3" wp14:editId="3AD84A1D">
            <wp:extent cx="3835400" cy="2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pic:spPr>
                </pic:pic>
              </a:graphicData>
            </a:graphic>
          </wp:inline>
        </w:drawing>
      </w:r>
    </w:p>
    <w:p w14:paraId="6A2A474B" w14:textId="119022AC" w:rsidR="00B243D3" w:rsidRDefault="00B243D3" w:rsidP="00910CAD">
      <w:r>
        <w:rPr>
          <w:rFonts w:ascii="Arial" w:hAnsi="Arial" w:cs="Arial"/>
          <w:noProof/>
          <w:color w:val="1A0DAB"/>
          <w:sz w:val="20"/>
          <w:szCs w:val="20"/>
          <w:bdr w:val="none" w:sz="0" w:space="0" w:color="auto" w:frame="1"/>
        </w:rPr>
        <w:lastRenderedPageBreak/>
        <w:drawing>
          <wp:inline distT="0" distB="0" distL="0" distR="0" wp14:anchorId="05046E21" wp14:editId="00EA133A">
            <wp:extent cx="3879850" cy="2182931"/>
            <wp:effectExtent l="0" t="0" r="6350" b="825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644" cy="2189004"/>
                    </a:xfrm>
                    <a:prstGeom prst="rect">
                      <a:avLst/>
                    </a:prstGeom>
                    <a:noFill/>
                    <a:ln>
                      <a:noFill/>
                    </a:ln>
                  </pic:spPr>
                </pic:pic>
              </a:graphicData>
            </a:graphic>
          </wp:inline>
        </w:drawing>
      </w:r>
    </w:p>
    <w:p w14:paraId="6FEB81F1" w14:textId="77777777" w:rsidR="00910CAD" w:rsidRDefault="00910CAD" w:rsidP="00910CAD">
      <w:pPr>
        <w:pStyle w:val="Heading2"/>
        <w:numPr>
          <w:ilvl w:val="1"/>
          <w:numId w:val="9"/>
        </w:numPr>
      </w:pPr>
      <w:r>
        <w:t xml:space="preserve"> Extended Kalman Filter</w:t>
      </w:r>
    </w:p>
    <w:p w14:paraId="38E4EF11" w14:textId="77777777" w:rsidR="00910CAD" w:rsidRPr="00042AED" w:rsidRDefault="00910CAD" w:rsidP="00910CAD"/>
    <w:p w14:paraId="41B42409" w14:textId="77777777" w:rsidR="00910CAD" w:rsidRPr="00042AED" w:rsidRDefault="00910CAD" w:rsidP="00910CAD"/>
    <w:p w14:paraId="36D74456" w14:textId="77777777" w:rsidR="00910CAD" w:rsidRPr="00042AED" w:rsidRDefault="00910CAD" w:rsidP="00910CAD">
      <w:pPr>
        <w:pStyle w:val="Heading2"/>
        <w:numPr>
          <w:ilvl w:val="1"/>
          <w:numId w:val="9"/>
        </w:numPr>
      </w:pPr>
      <w:r>
        <w:t xml:space="preserve"> State &amp; Parametric Estimation</w:t>
      </w:r>
    </w:p>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lastRenderedPageBreak/>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lastRenderedPageBreak/>
        <w:t>c.                                                                                        d.</w:t>
      </w:r>
    </w:p>
    <w:p w14:paraId="6389556A" w14:textId="06BD27D8" w:rsidR="00D7190D" w:rsidRDefault="00970DBC" w:rsidP="00546F74">
      <w:r w:rsidRPr="00970DBC">
        <w:rPr>
          <w:noProof/>
        </w:rPr>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w:t>
      </w:r>
      <w:r w:rsidR="00BA6863">
        <w:t>Dual EKF has approximately</w:t>
      </w:r>
      <w:r w:rsidR="00BA6863">
        <w:t xml:space="preserve"> </w:t>
      </w:r>
      <w:r w:rsidR="00BA6863">
        <w:t>2% improvement in SOC estimation</w:t>
      </w:r>
      <w:r w:rsidR="00BA6863">
        <w:t xml:space="preserve">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462DE8"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57588A"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57588A"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57588A"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w:t>
      </w:r>
      <w:r>
        <w:t>Indices with</w:t>
      </w:r>
      <w:r>
        <w:t xml:space="preserve"> Sensor </w:t>
      </w:r>
      <w:r>
        <w:t>Current</w:t>
      </w:r>
      <w:r>
        <w:t xml:space="preserve">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456A20">
        <w:trPr>
          <w:jc w:val="center"/>
        </w:trPr>
        <w:tc>
          <w:tcPr>
            <w:tcW w:w="2160" w:type="dxa"/>
          </w:tcPr>
          <w:p w14:paraId="6445C407" w14:textId="77777777" w:rsidR="00F416DC" w:rsidRPr="00030467" w:rsidRDefault="00F416DC" w:rsidP="00456A20">
            <w:pPr>
              <w:jc w:val="center"/>
              <w:rPr>
                <w:b/>
              </w:rPr>
            </w:pPr>
            <w:r w:rsidRPr="00030467">
              <w:rPr>
                <w:b/>
              </w:rPr>
              <w:t>Index</w:t>
            </w:r>
          </w:p>
        </w:tc>
        <w:tc>
          <w:tcPr>
            <w:tcW w:w="2160" w:type="dxa"/>
          </w:tcPr>
          <w:p w14:paraId="637E2672" w14:textId="77777777" w:rsidR="00F416DC" w:rsidRPr="00030467" w:rsidRDefault="00F416DC" w:rsidP="00456A20">
            <w:pPr>
              <w:jc w:val="center"/>
              <w:rPr>
                <w:b/>
              </w:rPr>
            </w:pPr>
            <w:r w:rsidRPr="00030467">
              <w:rPr>
                <w:b/>
              </w:rPr>
              <w:t>State EKF</w:t>
            </w:r>
          </w:p>
        </w:tc>
        <w:tc>
          <w:tcPr>
            <w:tcW w:w="2160" w:type="dxa"/>
          </w:tcPr>
          <w:p w14:paraId="7995BE73" w14:textId="77777777" w:rsidR="00F416DC" w:rsidRPr="00030467" w:rsidRDefault="00F416DC" w:rsidP="00456A20">
            <w:pPr>
              <w:jc w:val="center"/>
              <w:rPr>
                <w:b/>
              </w:rPr>
            </w:pPr>
            <w:r w:rsidRPr="00030467">
              <w:rPr>
                <w:b/>
              </w:rPr>
              <w:t>Dual EKF</w:t>
            </w:r>
          </w:p>
        </w:tc>
      </w:tr>
      <w:tr w:rsidR="00595FEF" w14:paraId="15DA8174" w14:textId="77777777" w:rsidTr="00456A20">
        <w:trPr>
          <w:trHeight w:val="413"/>
          <w:jc w:val="center"/>
        </w:trPr>
        <w:tc>
          <w:tcPr>
            <w:tcW w:w="2160" w:type="dxa"/>
          </w:tcPr>
          <w:p w14:paraId="3604C04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w:t>
            </w:r>
            <w:r>
              <w:t>051</w:t>
            </w:r>
            <w:r>
              <w:t xml:space="preserve"> (</w:t>
            </w:r>
            <w:r>
              <w:t>0.51</w:t>
            </w:r>
            <w:r>
              <w:t>%)</w:t>
            </w:r>
          </w:p>
        </w:tc>
        <w:tc>
          <w:tcPr>
            <w:tcW w:w="2160" w:type="dxa"/>
          </w:tcPr>
          <w:p w14:paraId="49F34CEA" w14:textId="06391BA7" w:rsidR="00595FEF" w:rsidRDefault="00595FEF" w:rsidP="00595FEF">
            <w:r>
              <w:t>0.0051 (0.51%)</w:t>
            </w:r>
          </w:p>
        </w:tc>
      </w:tr>
      <w:tr w:rsidR="00595FEF" w14:paraId="2664022A" w14:textId="77777777" w:rsidTr="00456A20">
        <w:trPr>
          <w:trHeight w:val="350"/>
          <w:jc w:val="center"/>
        </w:trPr>
        <w:tc>
          <w:tcPr>
            <w:tcW w:w="2160" w:type="dxa"/>
          </w:tcPr>
          <w:p w14:paraId="7AA50DD0"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456A20">
        <w:trPr>
          <w:trHeight w:val="350"/>
          <w:jc w:val="center"/>
        </w:trPr>
        <w:tc>
          <w:tcPr>
            <w:tcW w:w="2160" w:type="dxa"/>
          </w:tcPr>
          <w:p w14:paraId="65B3C086"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w:t>
            </w:r>
            <w:r>
              <w:t>0</w:t>
            </w:r>
            <w:r>
              <w:t>12 (</w:t>
            </w:r>
            <w:r>
              <w:t>0.12</w:t>
            </w:r>
            <w:r>
              <w:t>%)</w:t>
            </w:r>
          </w:p>
        </w:tc>
        <w:tc>
          <w:tcPr>
            <w:tcW w:w="2160" w:type="dxa"/>
          </w:tcPr>
          <w:p w14:paraId="2C32691D" w14:textId="24783BA1" w:rsidR="00595FEF" w:rsidRDefault="00595FEF" w:rsidP="00595FEF">
            <w:r>
              <w:t>0.0012 (0.12%)</w:t>
            </w:r>
          </w:p>
        </w:tc>
      </w:tr>
      <w:tr w:rsidR="00595FEF" w14:paraId="200E98D5" w14:textId="77777777" w:rsidTr="00456A20">
        <w:trPr>
          <w:trHeight w:val="350"/>
          <w:jc w:val="center"/>
        </w:trPr>
        <w:tc>
          <w:tcPr>
            <w:tcW w:w="2160" w:type="dxa"/>
          </w:tcPr>
          <w:p w14:paraId="3E39428F" w14:textId="77777777" w:rsidR="00595FEF" w:rsidRPr="00030467" w:rsidRDefault="00595FEF"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w:t>
            </w:r>
            <w:r>
              <w:t>x10</w:t>
            </w:r>
            <w:r>
              <w:rPr>
                <w:vertAlign w:val="superscript"/>
              </w:rPr>
              <w:t>-</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w:t>
      </w:r>
      <w:r w:rsidR="00E91764">
        <w:t>DEKF performs well in the case of constant</w:t>
      </w:r>
      <w:r w:rsidR="00E91764">
        <w:t xml:space="preserve"> </w:t>
      </w:r>
      <w:r w:rsidR="00E91764">
        <w:t xml:space="preserve">current sensor bias with SOC </w:t>
      </w:r>
      <w:r w:rsidR="00BB1C1A">
        <w:t xml:space="preserve">average </w:t>
      </w:r>
      <w:r w:rsidR="00E91764">
        <w:t>error at</w:t>
      </w:r>
      <w:r w:rsidR="00E91764">
        <w:t xml:space="preserve">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cstheme="minorHAnsi"/>
        </w:rPr>
        <w:t>.</w:t>
      </w:r>
      <w:r w:rsidRPr="00F63945">
        <w:rPr>
          <w:rFonts w:ascii="NimbusRomNo9L-Regu" w:hAnsi="NimbusRomNo9L-Regu" w:cs="NimbusRomNo9L-Regu"/>
        </w:rPr>
        <w:t xml:space="preserve"> </w:t>
      </w:r>
      <w:r w:rsidR="00BB1C1A">
        <w:t>The algorithm is able to track the bias</w:t>
      </w:r>
      <w:r w:rsidR="00BB1C1A">
        <w:t xml:space="preserve"> </w:t>
      </w:r>
      <w:r w:rsidR="00BB1C1A">
        <w:t>which is modeled as random-walk. The bias is initialized at zero (no bias) as the level</w:t>
      </w:r>
      <w:r w:rsidR="00BB1C1A">
        <w:t xml:space="preserve"> </w:t>
      </w:r>
      <w:r w:rsidR="00BB1C1A">
        <w:t xml:space="preserve">is generally unknown. </w:t>
      </w:r>
      <w:r w:rsidR="00BB1C1A">
        <w:t>T</w:t>
      </w:r>
      <w:r w:rsidR="00BB1C1A">
        <w:t xml:space="preserve">he bias estimation error settles within </w:t>
      </w:r>
      <w:r w:rsidR="00BB1C1A">
        <w:t>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0T22:17:00Z" w:initials="fv">
    <w:p w14:paraId="2B5CF146" w14:textId="603175F5" w:rsidR="004A2CDB" w:rsidRDefault="004A2CDB">
      <w:pPr>
        <w:pStyle w:val="CommentText"/>
      </w:pPr>
      <w:r>
        <w:rPr>
          <w:rStyle w:val="CommentReference"/>
        </w:rPr>
        <w:annotationRef/>
      </w:r>
      <w:r>
        <w:t xml:space="preserve">Reference: </w:t>
      </w:r>
      <w:r w:rsidRPr="004A2CDB">
        <w:t>State of Charge and Parameter Estimation of Electric Vehicle Batteries</w:t>
      </w:r>
    </w:p>
  </w:comment>
  <w:comment w:id="2" w:author="felipe valdez" w:date="2019-05-30T22:18:00Z" w:initials="fv">
    <w:p w14:paraId="5F959321" w14:textId="083A3767" w:rsidR="004A2CDB" w:rsidRPr="004A2CDB" w:rsidRDefault="004A2CDB"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4A2CDB" w:rsidRDefault="004A2CDB">
      <w:pPr>
        <w:pStyle w:val="CommentText"/>
      </w:pPr>
    </w:p>
  </w:comment>
  <w:comment w:id="3" w:author="felipe valdez" w:date="2019-05-30T22:36:00Z" w:initials="fv">
    <w:p w14:paraId="27C43531" w14:textId="77777777" w:rsidR="00932F71" w:rsidRDefault="00101550" w:rsidP="00932F71">
      <w:pPr>
        <w:autoSpaceDE w:val="0"/>
        <w:autoSpaceDN w:val="0"/>
        <w:adjustRightInd w:val="0"/>
        <w:spacing w:after="0" w:line="240" w:lineRule="auto"/>
        <w:rPr>
          <w:rFonts w:ascii="Arial" w:hAnsi="Arial" w:cs="Arial"/>
          <w:b/>
          <w:bCs/>
          <w:sz w:val="40"/>
          <w:szCs w:val="40"/>
        </w:rPr>
      </w:pPr>
      <w:r>
        <w:rPr>
          <w:rStyle w:val="CommentReference"/>
        </w:rPr>
        <w:annotationRef/>
      </w:r>
      <w:r w:rsidR="00932F71">
        <w:rPr>
          <w:rFonts w:ascii="NimbusRomNo9L-Regu" w:hAnsi="NimbusRomNo9L-Regu" w:cs="NimbusRomNo9L-Regu"/>
          <w:sz w:val="24"/>
          <w:szCs w:val="24"/>
        </w:rPr>
        <w:t xml:space="preserve">Reference: </w:t>
      </w:r>
      <w:r w:rsidR="00932F71">
        <w:rPr>
          <w:rFonts w:ascii="Arial" w:hAnsi="Arial" w:cs="Arial"/>
          <w:b/>
          <w:bCs/>
          <w:sz w:val="40"/>
          <w:szCs w:val="40"/>
        </w:rPr>
        <w:t>State and Parametric Estimation of</w:t>
      </w:r>
    </w:p>
    <w:p w14:paraId="2D39695A" w14:textId="77777777" w:rsidR="00932F71" w:rsidRDefault="00932F71"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932F71" w:rsidRDefault="00932F71" w:rsidP="00932F71">
      <w:pPr>
        <w:autoSpaceDE w:val="0"/>
        <w:autoSpaceDN w:val="0"/>
        <w:adjustRightInd w:val="0"/>
        <w:spacing w:after="0" w:line="240" w:lineRule="auto"/>
      </w:pPr>
      <w:r>
        <w:rPr>
          <w:rFonts w:ascii="Arial" w:hAnsi="Arial" w:cs="Arial"/>
          <w:b/>
          <w:bCs/>
          <w:sz w:val="40"/>
          <w:szCs w:val="40"/>
        </w:rPr>
        <w:t>Vehicles</w:t>
      </w:r>
    </w:p>
    <w:p w14:paraId="5613F789" w14:textId="65A51CB0" w:rsidR="00101550" w:rsidRDefault="00101550" w:rsidP="00101550">
      <w:pPr>
        <w:pStyle w:val="CommentText"/>
      </w:pPr>
    </w:p>
  </w:comment>
  <w:comment w:id="5" w:author="felipe valdez" w:date="2019-05-30T23:06:00Z" w:initials="fv">
    <w:p w14:paraId="5E52A487" w14:textId="77777777" w:rsidR="00352439" w:rsidRDefault="00352439"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352439" w:rsidRDefault="00352439"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352439" w:rsidRDefault="00352439" w:rsidP="00352439">
      <w:pPr>
        <w:pStyle w:val="CommentText"/>
      </w:pPr>
      <w:r>
        <w:rPr>
          <w:rFonts w:ascii="Arial" w:hAnsi="Arial" w:cs="Arial"/>
          <w:b/>
          <w:bCs/>
          <w:sz w:val="40"/>
          <w:szCs w:val="40"/>
        </w:rPr>
        <w:t>Vehicles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CF146" w15:done="0"/>
  <w15:commentEx w15:paraId="2660DE5F" w15:done="0"/>
  <w15:commentEx w15:paraId="5613F789" w15:done="0"/>
  <w15:commentEx w15:paraId="76A43B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CF146" w16cid:durableId="209AD4F9"/>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01581" w14:textId="77777777" w:rsidR="001E66FE" w:rsidRDefault="001E66FE" w:rsidP="00385F53">
      <w:pPr>
        <w:spacing w:after="0" w:line="240" w:lineRule="auto"/>
      </w:pPr>
      <w:r>
        <w:separator/>
      </w:r>
    </w:p>
  </w:endnote>
  <w:endnote w:type="continuationSeparator" w:id="0">
    <w:p w14:paraId="651C5743" w14:textId="77777777" w:rsidR="001E66FE" w:rsidRDefault="001E66FE"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57588A" w:rsidRDefault="005758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57588A" w:rsidRDefault="0057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7DFD6" w14:textId="77777777" w:rsidR="001E66FE" w:rsidRDefault="001E66FE" w:rsidP="00385F53">
      <w:pPr>
        <w:spacing w:after="0" w:line="240" w:lineRule="auto"/>
      </w:pPr>
      <w:r>
        <w:separator/>
      </w:r>
    </w:p>
  </w:footnote>
  <w:footnote w:type="continuationSeparator" w:id="0">
    <w:p w14:paraId="53526D3E" w14:textId="77777777" w:rsidR="001E66FE" w:rsidRDefault="001E66FE"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746F7"/>
    <w:rsid w:val="001C4C1B"/>
    <w:rsid w:val="001E66FE"/>
    <w:rsid w:val="002076EF"/>
    <w:rsid w:val="00211022"/>
    <w:rsid w:val="0021308F"/>
    <w:rsid w:val="00271533"/>
    <w:rsid w:val="002D34F5"/>
    <w:rsid w:val="00352106"/>
    <w:rsid w:val="00352439"/>
    <w:rsid w:val="00365F10"/>
    <w:rsid w:val="00385F53"/>
    <w:rsid w:val="003E3915"/>
    <w:rsid w:val="004031BD"/>
    <w:rsid w:val="00407CC7"/>
    <w:rsid w:val="00422457"/>
    <w:rsid w:val="00462DE8"/>
    <w:rsid w:val="00472675"/>
    <w:rsid w:val="0048399A"/>
    <w:rsid w:val="004A2CDB"/>
    <w:rsid w:val="004A40B0"/>
    <w:rsid w:val="00532839"/>
    <w:rsid w:val="00533027"/>
    <w:rsid w:val="00546F74"/>
    <w:rsid w:val="00561E6A"/>
    <w:rsid w:val="00561EED"/>
    <w:rsid w:val="0057588A"/>
    <w:rsid w:val="00593DDF"/>
    <w:rsid w:val="005948FB"/>
    <w:rsid w:val="00595FEF"/>
    <w:rsid w:val="005D0622"/>
    <w:rsid w:val="005F30F3"/>
    <w:rsid w:val="005F71A5"/>
    <w:rsid w:val="0061680D"/>
    <w:rsid w:val="00667702"/>
    <w:rsid w:val="00674169"/>
    <w:rsid w:val="00685673"/>
    <w:rsid w:val="006D0C5E"/>
    <w:rsid w:val="006F1F93"/>
    <w:rsid w:val="00701044"/>
    <w:rsid w:val="007073A2"/>
    <w:rsid w:val="00727ADB"/>
    <w:rsid w:val="007818F3"/>
    <w:rsid w:val="007F29CF"/>
    <w:rsid w:val="008577DA"/>
    <w:rsid w:val="00865006"/>
    <w:rsid w:val="008822CB"/>
    <w:rsid w:val="008C0AB8"/>
    <w:rsid w:val="008C3B01"/>
    <w:rsid w:val="008C5420"/>
    <w:rsid w:val="008F5C35"/>
    <w:rsid w:val="00910CAD"/>
    <w:rsid w:val="00915685"/>
    <w:rsid w:val="00932F71"/>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E610E"/>
    <w:rsid w:val="00B15236"/>
    <w:rsid w:val="00B243D3"/>
    <w:rsid w:val="00B475C3"/>
    <w:rsid w:val="00B56FA0"/>
    <w:rsid w:val="00BA6863"/>
    <w:rsid w:val="00BB1C1A"/>
    <w:rsid w:val="00BC3608"/>
    <w:rsid w:val="00BC54A1"/>
    <w:rsid w:val="00BC6F67"/>
    <w:rsid w:val="00C170E9"/>
    <w:rsid w:val="00C4153B"/>
    <w:rsid w:val="00C436D2"/>
    <w:rsid w:val="00C51C69"/>
    <w:rsid w:val="00C80DC2"/>
    <w:rsid w:val="00C852D8"/>
    <w:rsid w:val="00C94F95"/>
    <w:rsid w:val="00C96F03"/>
    <w:rsid w:val="00CA334F"/>
    <w:rsid w:val="00CA7137"/>
    <w:rsid w:val="00CA7623"/>
    <w:rsid w:val="00CB0EA6"/>
    <w:rsid w:val="00CD1784"/>
    <w:rsid w:val="00CF10E3"/>
    <w:rsid w:val="00CF39F8"/>
    <w:rsid w:val="00D161C6"/>
    <w:rsid w:val="00D2019C"/>
    <w:rsid w:val="00D373CF"/>
    <w:rsid w:val="00D607E7"/>
    <w:rsid w:val="00D63E17"/>
    <w:rsid w:val="00D70B1F"/>
    <w:rsid w:val="00D7190D"/>
    <w:rsid w:val="00DB7781"/>
    <w:rsid w:val="00DE3E93"/>
    <w:rsid w:val="00E43CFA"/>
    <w:rsid w:val="00E45FF7"/>
    <w:rsid w:val="00E638E7"/>
    <w:rsid w:val="00E64252"/>
    <w:rsid w:val="00E765F6"/>
    <w:rsid w:val="00E91764"/>
    <w:rsid w:val="00EC5D8F"/>
    <w:rsid w:val="00F21551"/>
    <w:rsid w:val="00F416DC"/>
    <w:rsid w:val="00F63945"/>
    <w:rsid w:val="00F66F63"/>
    <w:rsid w:val="00F832C1"/>
    <w:rsid w:val="00F95192"/>
    <w:rsid w:val="00FB33C9"/>
    <w:rsid w:val="00FD2D4C"/>
    <w:rsid w:val="00FD321C"/>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3A%2F%2Fwww.mathworks.com%2Fvideos%2F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86B86"/>
    <w:rsid w:val="0012387B"/>
    <w:rsid w:val="00167B7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DEBAB704-665A-40E3-BCCD-98569C38D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19</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Extended Kalman Filtering of State and Parametric Bias Estimation of a Li-Ion Battery Model</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felipe valdez</cp:lastModifiedBy>
  <cp:revision>54</cp:revision>
  <dcterms:created xsi:type="dcterms:W3CDTF">2019-05-29T05:46:00Z</dcterms:created>
  <dcterms:modified xsi:type="dcterms:W3CDTF">2019-05-31T06:21:00Z</dcterms:modified>
</cp:coreProperties>
</file>