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</w:rPr>
        <w:t>Product Description</w:t>
      </w:r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  <w:lang w:eastAsia="zh-CN"/>
        </w:rPr>
        <w:t>：</w:t>
      </w:r>
      <w:bookmarkStart w:id="1" w:name="_GoBack"/>
      <w:bookmarkEnd w:id="1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0" w:name="OLE_LINK1"/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MTB-</w:t>
      </w:r>
      <w:bookmarkEnd w:id="0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154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Carbon FullSuspension MTB Frame 29er;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T1000 Carbon Fiber;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Frame Travel: 100mm;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Rear Shock: Length 165mm,Bushing 22mm;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Seat Clamp: 34.9mm;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Seat Post: 31.6mm;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Max load: 250kg;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Disc Brake: 160mm;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Bottom Bracket: Screw-in BSA(73mm);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Recommend Fork Travel: 80-100mm;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Rear Spacing Specification: 135x9 and 142x12 or Boost 148x12mm;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Headset: Tapered,Top 1-1/8(41.8mm) Down 1-1/2(52mm);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Tire: 29er.Max 2.25Tire(BOOST Frame Max 2.35Tire);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Brake,Derailleur Cable: Frame Internal;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00" w:lineRule="atLeast"/>
        <w:ind w:left="0" w:right="0" w:firstLine="0"/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Frame+Thru Axle Quick+Seat Clamp+Rear Hook;</w:t>
      </w:r>
    </w:p>
    <w:p>
      <w:pPr>
        <w:rPr>
          <w:rFonts w:hint="default" w:asciiTheme="minorAscii" w:hAnsiTheme="minorAscii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1FF0539A"/>
    <w:rsid w:val="1FF0539A"/>
    <w:rsid w:val="4180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</Words>
  <Characters>550</Characters>
  <Lines>0</Lines>
  <Paragraphs>0</Paragraphs>
  <TotalTime>0</TotalTime>
  <ScaleCrop>false</ScaleCrop>
  <LinksUpToDate>false</LinksUpToDate>
  <CharactersWithSpaces>619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2023-05-15T09:32:00Z</dcterms:created>
  <dc:creator>恒达机电</dc:creator>
  <cp:lastModifiedBy>恒达机电</cp:lastModifiedBy>
  <dcterms:modified xsi:type="dcterms:W3CDTF">2023-05-16T07:41:10Z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DC4D74D8AA7242BBACEB173A5A5A8EA1_13</vt:lpwstr>
  </property>
</Properties>
</file>