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  <w:t>:</w:t>
      </w:r>
      <w:bookmarkStart w:id="2" w:name="_GoBack"/>
      <w:bookmarkEnd w:id="2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1"/>
      <w:bookmarkStart w:id="1" w:name="OLE_LINK2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bookmarkEnd w:id="1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294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Full Suspension Carbon Frame 29er;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Frame Travel: 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Rear Shock: Length 165mm,Bushing 22mm;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Screw-in BSA(73mm);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Recommend Fork Travel: 80-100mm;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Rear Spacing Specification: 135x9 and 142x12 or Boost 148x12mm;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Tapered,Top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29er.Max 2.25Tire(BOOST Frame Max 2.35Tire);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Frame+Thru Axle Quick+Seat Clamp+Rear Hook;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11C84728"/>
    <w:rsid w:val="04F05A45"/>
    <w:rsid w:val="11C8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548</Characters>
  <Lines>0</Lines>
  <Paragraphs>0</Paragraphs>
  <TotalTime>0</TotalTime>
  <ScaleCrop>false</ScaleCrop>
  <LinksUpToDate>false</LinksUpToDate>
  <CharactersWithSpaces>617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2023-05-15T09:55:00Z</dcterms:created>
  <dc:creator>恒达机电</dc:creator>
  <cp:lastModifiedBy>恒达机电</cp:lastModifiedBy>
  <dcterms:modified xsi:type="dcterms:W3CDTF">2023-05-15T09:56:09Z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277274F6AFC6420B9F5743A94815C555_13</vt:lpwstr>
  </property>
</Properties>
</file>