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38" w:name="电商分析常用案例-人货场-场景分析"/>
    <w:p>
      <w:pPr>
        <w:pStyle w:val="Heading1"/>
      </w:pPr>
      <w:r>
        <w:t xml:space="preserve">电商分析常用案例-人货场-场景分析</w:t>
      </w:r>
    </w:p>
    <w:bookmarkStart w:id="23" w:name="Xebbc76c0f36d604c8cfa472d6c29842b547bd63"/>
    <w:p>
      <w:pPr>
        <w:pStyle w:val="Heading2"/>
      </w:pPr>
      <w:r>
        <w:t xml:space="preserve">1、先来说说活动分析常见的三个阶段</w:t>
      </w:r>
    </w:p>
    <w:p>
      <w:pPr>
        <w:numPr>
          <w:ilvl w:val="0"/>
          <w:numId w:val="1001"/>
        </w:numPr>
      </w:pPr>
      <w:r>
        <w:t xml:space="preserve">预热准备阶段</w:t>
      </w:r>
    </w:p>
    <w:p>
      <w:pPr>
        <w:numPr>
          <w:ilvl w:val="1"/>
          <w:numId w:val="1002"/>
        </w:numPr>
      </w:pPr>
      <w:r>
        <w:t xml:space="preserve">一般要确定目标，而目标的制定，离不开预测算法，有常用的两种方法：</w:t>
      </w:r>
    </w:p>
    <w:p>
      <w:pPr>
        <w:numPr>
          <w:ilvl w:val="2"/>
          <w:numId w:val="1003"/>
        </w:numPr>
      </w:pPr>
      <w:r>
        <w:t xml:space="preserve">预估法：</w:t>
      </w:r>
    </w:p>
    <w:p>
      <w:pPr>
        <w:numPr>
          <w:ilvl w:val="3"/>
          <w:numId w:val="1004"/>
        </w:numPr>
      </w:pPr>
      <w:r>
        <w:t xml:space="preserve">基于活动爆发度预估法（小体量快速发展阶段）</w:t>
      </w:r>
    </w:p>
    <w:p>
      <w:pPr>
        <w:numPr>
          <w:ilvl w:val="3"/>
          <w:numId w:val="1004"/>
        </w:numPr>
      </w:pPr>
      <w:r>
        <w:t xml:space="preserve">活动 GMV = 活动前平销 GMV * 爆发倍率</w:t>
      </w:r>
    </w:p>
    <w:p>
      <w:pPr>
        <w:numPr>
          <w:ilvl w:val="3"/>
          <w:numId w:val="1004"/>
        </w:numPr>
      </w:pPr>
      <w:r>
        <w:t xml:space="preserve">注意事项：</w:t>
      </w:r>
    </w:p>
    <w:p>
      <w:pPr>
        <w:numPr>
          <w:ilvl w:val="4"/>
          <w:numId w:val="1005"/>
        </w:numPr>
      </w:pPr>
      <w:r>
        <w:t xml:space="preserve">活动促销力度需接近</w:t>
      </w:r>
    </w:p>
    <w:p>
      <w:pPr>
        <w:numPr>
          <w:ilvl w:val="4"/>
          <w:numId w:val="1005"/>
        </w:numPr>
      </w:pPr>
      <w:r>
        <w:t xml:space="preserve">不同时间阶段需进行一定加权或以近期为准</w:t>
      </w:r>
    </w:p>
    <w:p>
      <w:pPr>
        <w:numPr>
          <w:ilvl w:val="4"/>
          <w:numId w:val="1005"/>
        </w:numPr>
      </w:pPr>
      <w:r>
        <w:t xml:space="preserve">平销对比基数需保证一致（排除星期间自然波动差异，排除小活动差异，排除异常值营销）</w:t>
      </w:r>
    </w:p>
    <w:p>
      <w:pPr>
        <w:numPr>
          <w:ilvl w:val="4"/>
          <w:numId w:val="1005"/>
        </w:numPr>
      </w:pPr>
      <w:r>
        <w:t xml:space="preserve">构建嵌套公式的Excel调节模板便于数值调整</w:t>
      </w:r>
    </w:p>
    <w:p>
      <w:pPr>
        <w:numPr>
          <w:ilvl w:val="4"/>
          <w:numId w:val="1005"/>
        </w:numPr>
      </w:pPr>
      <w:r>
        <w:t xml:space="preserve">结合资源，人群，类目侧重等做拆分后的预估</w:t>
      </w:r>
    </w:p>
    <w:p>
      <w:pPr>
        <w:numPr>
          <w:ilvl w:val="3"/>
          <w:numId w:val="1004"/>
        </w:numPr>
      </w:pPr>
      <w:r>
        <w:t xml:space="preserve">基于已有用户表现预估法（大体量用户稳定阶段）</w:t>
      </w:r>
    </w:p>
    <w:p>
      <w:pPr>
        <w:numPr>
          <w:ilvl w:val="3"/>
          <w:numId w:val="1004"/>
        </w:numPr>
      </w:pPr>
      <w:r>
        <w:t xml:space="preserve">活动GMV = 活动支付用户 * 用户支付 ARPU</w:t>
      </w:r>
    </w:p>
    <w:p>
      <w:pPr>
        <w:numPr>
          <w:ilvl w:val="3"/>
          <w:numId w:val="1004"/>
        </w:numPr>
      </w:pPr>
      <w:r>
        <w:t xml:space="preserve">用户购买概率预测</w:t>
      </w:r>
    </w:p>
    <w:p>
      <w:pPr>
        <w:numPr>
          <w:ilvl w:val="4"/>
          <w:numId w:val="1006"/>
        </w:numPr>
      </w:pPr>
      <w:r>
        <w:t xml:space="preserve">可选特征</w:t>
      </w:r>
    </w:p>
    <w:p>
      <w:pPr>
        <w:numPr>
          <w:ilvl w:val="5"/>
          <w:numId w:val="1007"/>
        </w:numPr>
      </w:pPr>
      <w:r>
        <w:t xml:space="preserve">近期加购物车行为</w:t>
      </w:r>
    </w:p>
    <w:p>
      <w:pPr>
        <w:numPr>
          <w:ilvl w:val="5"/>
          <w:numId w:val="1007"/>
        </w:numPr>
      </w:pPr>
      <w:r>
        <w:t xml:space="preserve">近期收藏行为</w:t>
      </w:r>
    </w:p>
    <w:p>
      <w:pPr>
        <w:numPr>
          <w:ilvl w:val="5"/>
          <w:numId w:val="1007"/>
        </w:numPr>
      </w:pPr>
      <w:r>
        <w:t xml:space="preserve">近期搜索行为</w:t>
      </w:r>
    </w:p>
    <w:p>
      <w:pPr>
        <w:numPr>
          <w:ilvl w:val="5"/>
          <w:numId w:val="1007"/>
        </w:numPr>
      </w:pPr>
      <w:r>
        <w:t xml:space="preserve">近期访问详情页及相关点击</w:t>
      </w:r>
    </w:p>
    <w:p>
      <w:pPr>
        <w:numPr>
          <w:ilvl w:val="5"/>
          <w:numId w:val="1007"/>
        </w:numPr>
      </w:pPr>
      <w:r>
        <w:t xml:space="preserve">近期是否消费</w:t>
      </w:r>
    </w:p>
    <w:p>
      <w:pPr>
        <w:numPr>
          <w:ilvl w:val="5"/>
          <w:numId w:val="1007"/>
        </w:numPr>
      </w:pPr>
      <w:r>
        <w:t xml:space="preserve">用户消费频次及价值</w:t>
      </w:r>
    </w:p>
    <w:p>
      <w:pPr>
        <w:numPr>
          <w:ilvl w:val="3"/>
          <w:numId w:val="1004"/>
        </w:numPr>
      </w:pPr>
      <w:r>
        <w:t xml:space="preserve">用户购买金额预测</w:t>
      </w:r>
    </w:p>
    <w:p>
      <w:pPr>
        <w:numPr>
          <w:ilvl w:val="4"/>
          <w:numId w:val="1008"/>
        </w:numPr>
      </w:pPr>
      <w:r>
        <w:t xml:space="preserve">可选特征</w:t>
      </w:r>
    </w:p>
    <w:p>
      <w:pPr>
        <w:numPr>
          <w:ilvl w:val="5"/>
          <w:numId w:val="1009"/>
        </w:numPr>
      </w:pPr>
      <w:r>
        <w:t xml:space="preserve">类目/商品偏好</w:t>
      </w:r>
    </w:p>
    <w:p>
      <w:pPr>
        <w:numPr>
          <w:ilvl w:val="5"/>
          <w:numId w:val="1009"/>
        </w:numPr>
      </w:pPr>
      <w:r>
        <w:t xml:space="preserve">日常订单价</w:t>
      </w:r>
    </w:p>
    <w:p>
      <w:pPr>
        <w:numPr>
          <w:ilvl w:val="5"/>
          <w:numId w:val="1009"/>
        </w:numPr>
      </w:pPr>
      <w:r>
        <w:t xml:space="preserve">促销期订单价</w:t>
      </w:r>
    </w:p>
    <w:p>
      <w:pPr>
        <w:numPr>
          <w:ilvl w:val="5"/>
          <w:numId w:val="1009"/>
        </w:numPr>
      </w:pPr>
      <w:r>
        <w:t xml:space="preserve">优惠敏感度</w:t>
      </w:r>
    </w:p>
    <w:p>
      <w:pPr>
        <w:numPr>
          <w:ilvl w:val="5"/>
          <w:numId w:val="1009"/>
        </w:numPr>
      </w:pPr>
      <w:r>
        <w:t xml:space="preserve">近期商品偏好（结合加购，访问，搜索等信息）</w:t>
      </w:r>
    </w:p>
    <w:p>
      <w:pPr>
        <w:numPr>
          <w:ilvl w:val="2"/>
          <w:numId w:val="1003"/>
        </w:numPr>
      </w:pPr>
      <w:r>
        <w:t xml:space="preserve">方式设计的数据服务（历史经验库，数值策划，选品协同）</w:t>
      </w:r>
    </w:p>
    <w:p>
      <w:pPr>
        <w:numPr>
          <w:ilvl w:val="3"/>
          <w:numId w:val="1010"/>
        </w:numPr>
      </w:pPr>
      <w:r>
        <w:t xml:space="preserve">数值测算</w:t>
      </w:r>
    </w:p>
    <w:p>
      <w:pPr>
        <w:numPr>
          <w:ilvl w:val="4"/>
          <w:numId w:val="1011"/>
        </w:numPr>
      </w:pPr>
      <w:r>
        <w:t xml:space="preserve">游戏玩法策略设计</w:t>
      </w:r>
    </w:p>
    <w:p>
      <w:pPr>
        <w:numPr>
          <w:ilvl w:val="4"/>
          <w:numId w:val="1011"/>
        </w:numPr>
      </w:pPr>
      <w:r>
        <w:t xml:space="preserve">满减卷/活动 门槛设计 资源准备预估 （仓配产能，流量压测等）</w:t>
      </w:r>
    </w:p>
    <w:p>
      <w:pPr>
        <w:numPr>
          <w:ilvl w:val="3"/>
          <w:numId w:val="1010"/>
        </w:numPr>
      </w:pPr>
      <w:r>
        <w:t xml:space="preserve">人群选择</w:t>
      </w:r>
    </w:p>
    <w:p>
      <w:pPr>
        <w:numPr>
          <w:ilvl w:val="4"/>
          <w:numId w:val="1012"/>
        </w:numPr>
      </w:pPr>
      <w:r>
        <w:t xml:space="preserve">身份选择</w:t>
      </w:r>
    </w:p>
    <w:p>
      <w:pPr>
        <w:numPr>
          <w:ilvl w:val="4"/>
          <w:numId w:val="1012"/>
        </w:numPr>
      </w:pPr>
      <w:r>
        <w:t xml:space="preserve">偏好选择</w:t>
      </w:r>
    </w:p>
    <w:p>
      <w:pPr>
        <w:numPr>
          <w:ilvl w:val="4"/>
          <w:numId w:val="1012"/>
        </w:numPr>
      </w:pPr>
      <w:r>
        <w:t xml:space="preserve">行为选择</w:t>
      </w:r>
    </w:p>
    <w:p>
      <w:pPr>
        <w:numPr>
          <w:ilvl w:val="4"/>
          <w:numId w:val="1012"/>
        </w:numPr>
      </w:pPr>
      <w:r>
        <w:t xml:space="preserve">位置选择</w:t>
      </w:r>
    </w:p>
    <w:p>
      <w:pPr>
        <w:numPr>
          <w:ilvl w:val="3"/>
          <w:numId w:val="1010"/>
        </w:numPr>
      </w:pPr>
      <w:r>
        <w:t xml:space="preserve">商品选择</w:t>
      </w:r>
    </w:p>
    <w:p>
      <w:pPr>
        <w:numPr>
          <w:ilvl w:val="4"/>
          <w:numId w:val="1013"/>
        </w:numPr>
      </w:pPr>
      <w:r>
        <w:t xml:space="preserve">拉新选品</w:t>
      </w:r>
    </w:p>
    <w:p>
      <w:pPr>
        <w:numPr>
          <w:ilvl w:val="4"/>
          <w:numId w:val="1013"/>
        </w:numPr>
      </w:pPr>
      <w:r>
        <w:t xml:space="preserve">流水增长</w:t>
      </w:r>
    </w:p>
    <w:p>
      <w:pPr>
        <w:numPr>
          <w:ilvl w:val="4"/>
          <w:numId w:val="1013"/>
        </w:numPr>
      </w:pPr>
      <w:r>
        <w:t xml:space="preserve">流量提升</w:t>
      </w:r>
    </w:p>
    <w:p>
      <w:pPr>
        <w:numPr>
          <w:ilvl w:val="4"/>
          <w:numId w:val="1013"/>
        </w:numPr>
      </w:pPr>
      <w:r>
        <w:t xml:space="preserve">主题关联</w:t>
      </w:r>
    </w:p>
    <w:p>
      <w:pPr>
        <w:numPr>
          <w:ilvl w:val="0"/>
          <w:numId w:val="1001"/>
        </w:numPr>
      </w:pPr>
      <w:r>
        <w:t xml:space="preserve">主场监控阶段</w:t>
      </w:r>
    </w:p>
    <w:p>
      <w:pPr>
        <w:numPr>
          <w:ilvl w:val="1"/>
          <w:numId w:val="1014"/>
        </w:numPr>
      </w:pPr>
      <w:r>
        <w:t xml:space="preserve">核心指标表现及目标达成监控</w:t>
      </w:r>
    </w:p>
    <w:p>
      <w:pPr>
        <w:numPr>
          <w:ilvl w:val="1"/>
          <w:numId w:val="1014"/>
        </w:numPr>
      </w:pPr>
      <w:r>
        <w:t xml:space="preserve">潜在机会点探查（目标拆解，方式表现，用户分解等）</w:t>
      </w:r>
    </w:p>
    <w:p>
      <w:pPr>
        <w:numPr>
          <w:ilvl w:val="0"/>
          <w:numId w:val="1000"/>
        </w:numPr>
      </w:pPr>
      <w:r>
        <w:t xml:space="preserve">例如 GMV 目标达成，离不开下面几个因素：</w:t>
      </w:r>
    </w:p>
    <w:p>
      <w:pPr>
        <w:numPr>
          <w:ilvl w:val="1"/>
          <w:numId w:val="1015"/>
        </w:numPr>
      </w:pPr>
      <w:r>
        <w:t xml:space="preserve">商品视角（GMV = SUM（类目GMV） = SUM（单品GMV））</w:t>
      </w:r>
    </w:p>
    <w:p>
      <w:pPr>
        <w:numPr>
          <w:ilvl w:val="2"/>
          <w:numId w:val="1016"/>
        </w:numPr>
      </w:pPr>
      <w:r>
        <w:t xml:space="preserve">商品销量</w:t>
      </w:r>
    </w:p>
    <w:p>
      <w:pPr>
        <w:numPr>
          <w:ilvl w:val="2"/>
          <w:numId w:val="1016"/>
        </w:numPr>
      </w:pPr>
      <w:r>
        <w:t xml:space="preserve">商详UV</w:t>
      </w:r>
    </w:p>
    <w:p>
      <w:pPr>
        <w:numPr>
          <w:ilvl w:val="2"/>
          <w:numId w:val="1016"/>
        </w:numPr>
      </w:pPr>
      <w:r>
        <w:t xml:space="preserve">商品单价</w:t>
      </w:r>
    </w:p>
    <w:p>
      <w:pPr>
        <w:numPr>
          <w:ilvl w:val="2"/>
          <w:numId w:val="1016"/>
        </w:numPr>
      </w:pPr>
      <w:r>
        <w:t xml:space="preserve">商详转化率</w:t>
      </w:r>
    </w:p>
    <w:p>
      <w:pPr>
        <w:numPr>
          <w:ilvl w:val="2"/>
          <w:numId w:val="1016"/>
        </w:numPr>
      </w:pPr>
      <w:r>
        <w:t xml:space="preserve">商详加购率</w:t>
      </w:r>
    </w:p>
    <w:p>
      <w:pPr>
        <w:numPr>
          <w:ilvl w:val="2"/>
          <w:numId w:val="1016"/>
        </w:numPr>
      </w:pPr>
      <w:r>
        <w:t xml:space="preserve">单品细分</w:t>
      </w:r>
    </w:p>
    <w:p>
      <w:pPr>
        <w:numPr>
          <w:ilvl w:val="2"/>
          <w:numId w:val="1016"/>
        </w:numPr>
      </w:pPr>
      <w:r>
        <w:t xml:space="preserve">类目细分</w:t>
      </w:r>
    </w:p>
    <w:p>
      <w:pPr>
        <w:numPr>
          <w:ilvl w:val="2"/>
          <w:numId w:val="1016"/>
        </w:numPr>
      </w:pPr>
      <w:r>
        <w:t xml:space="preserve">用户</w:t>
      </w:r>
    </w:p>
    <w:p>
      <w:pPr>
        <w:numPr>
          <w:ilvl w:val="1"/>
          <w:numId w:val="1015"/>
        </w:numPr>
      </w:pPr>
      <w:r>
        <w:t xml:space="preserve">ARPU 视角（ARPU = 订单商品平均单价 * 1 订单购买商品件数 * 人均订单数）</w:t>
      </w:r>
    </w:p>
    <w:p>
      <w:pPr>
        <w:numPr>
          <w:ilvl w:val="2"/>
          <w:numId w:val="1017"/>
        </w:numPr>
      </w:pPr>
      <w:r>
        <w:t xml:space="preserve">商品平均单价</w:t>
      </w:r>
    </w:p>
    <w:p>
      <w:pPr>
        <w:numPr>
          <w:ilvl w:val="2"/>
          <w:numId w:val="1017"/>
        </w:numPr>
      </w:pPr>
      <w:r>
        <w:t xml:space="preserve">人均购买商品件数</w:t>
      </w:r>
    </w:p>
    <w:p>
      <w:pPr>
        <w:numPr>
          <w:ilvl w:val="2"/>
          <w:numId w:val="1017"/>
        </w:numPr>
      </w:pPr>
      <w:r>
        <w:t xml:space="preserve">人均订单数</w:t>
      </w:r>
    </w:p>
    <w:p>
      <w:pPr>
        <w:numPr>
          <w:ilvl w:val="2"/>
          <w:numId w:val="1017"/>
        </w:numPr>
      </w:pPr>
      <w:r>
        <w:t xml:space="preserve">营销方式细分</w:t>
      </w:r>
    </w:p>
    <w:p>
      <w:pPr>
        <w:numPr>
          <w:ilvl w:val="2"/>
          <w:numId w:val="1017"/>
        </w:numPr>
      </w:pPr>
      <w:r>
        <w:t xml:space="preserve">品类细分</w:t>
      </w:r>
    </w:p>
    <w:p>
      <w:pPr>
        <w:numPr>
          <w:ilvl w:val="1"/>
          <w:numId w:val="1015"/>
        </w:numPr>
      </w:pPr>
      <w:r>
        <w:t xml:space="preserve">用户视角（GMV = 新用户GMV * 老用户GMV）</w:t>
      </w:r>
    </w:p>
    <w:p>
      <w:pPr>
        <w:numPr>
          <w:ilvl w:val="2"/>
          <w:numId w:val="1018"/>
        </w:numPr>
      </w:pPr>
      <w:r>
        <w:t xml:space="preserve">支付用户数</w:t>
      </w:r>
    </w:p>
    <w:p>
      <w:pPr>
        <w:numPr>
          <w:ilvl w:val="2"/>
          <w:numId w:val="1018"/>
        </w:numPr>
      </w:pPr>
      <w:r>
        <w:t xml:space="preserve">ARPU值</w:t>
      </w:r>
    </w:p>
    <w:p>
      <w:pPr>
        <w:numPr>
          <w:ilvl w:val="2"/>
          <w:numId w:val="1018"/>
        </w:numPr>
      </w:pPr>
      <w:r>
        <w:t xml:space="preserve">渠道细分</w:t>
      </w:r>
    </w:p>
    <w:p>
      <w:pPr>
        <w:numPr>
          <w:ilvl w:val="2"/>
          <w:numId w:val="1018"/>
        </w:numPr>
      </w:pPr>
      <w:r>
        <w:t xml:space="preserve">措施细分</w:t>
      </w:r>
    </w:p>
    <w:p>
      <w:pPr>
        <w:numPr>
          <w:ilvl w:val="2"/>
          <w:numId w:val="1018"/>
        </w:numPr>
      </w:pPr>
      <w:r>
        <w:t xml:space="preserve">活跃度细分</w:t>
      </w:r>
    </w:p>
    <w:p>
      <w:pPr>
        <w:numPr>
          <w:ilvl w:val="2"/>
          <w:numId w:val="1018"/>
        </w:numPr>
      </w:pPr>
      <w:r>
        <w:t xml:space="preserve">价值细分</w:t>
      </w:r>
    </w:p>
    <w:p>
      <w:pPr>
        <w:numPr>
          <w:ilvl w:val="1"/>
          <w:numId w:val="1015"/>
        </w:numPr>
      </w:pPr>
      <w:r>
        <w:t xml:space="preserve">流量视角（支付人数 = 访问UV * 转化率）</w:t>
      </w:r>
    </w:p>
    <w:p>
      <w:pPr>
        <w:numPr>
          <w:ilvl w:val="2"/>
          <w:numId w:val="1019"/>
        </w:numPr>
      </w:pPr>
      <w:r>
        <w:t xml:space="preserve">点击率</w:t>
      </w:r>
    </w:p>
    <w:p>
      <w:pPr>
        <w:numPr>
          <w:ilvl w:val="2"/>
          <w:numId w:val="1019"/>
        </w:numPr>
      </w:pPr>
      <w:r>
        <w:t xml:space="preserve">访问UV</w:t>
      </w:r>
      <w:r>
        <w:t xml:space="preserve"> </w:t>
      </w:r>
    </w:p>
    <w:p>
      <w:pPr>
        <w:numPr>
          <w:ilvl w:val="2"/>
          <w:numId w:val="1019"/>
        </w:numPr>
      </w:pPr>
      <w:r>
        <w:t xml:space="preserve">转化率</w:t>
      </w:r>
    </w:p>
    <w:p>
      <w:pPr>
        <w:numPr>
          <w:ilvl w:val="2"/>
          <w:numId w:val="1019"/>
        </w:numPr>
      </w:pPr>
      <w:r>
        <w:t xml:space="preserve">新访UV</w:t>
      </w:r>
      <w:r>
        <w:t xml:space="preserve"> </w:t>
      </w:r>
    </w:p>
    <w:p>
      <w:pPr>
        <w:numPr>
          <w:ilvl w:val="2"/>
          <w:numId w:val="1019"/>
        </w:numPr>
      </w:pPr>
      <w:r>
        <w:t xml:space="preserve">终端细分（小程序、App等）</w:t>
      </w:r>
    </w:p>
    <w:p>
      <w:pPr>
        <w:numPr>
          <w:ilvl w:val="2"/>
          <w:numId w:val="1019"/>
        </w:numPr>
      </w:pPr>
      <w:r>
        <w:t xml:space="preserve">留存率</w:t>
      </w:r>
    </w:p>
    <w:p>
      <w:pPr>
        <w:numPr>
          <w:ilvl w:val="0"/>
          <w:numId w:val="1001"/>
        </w:numPr>
      </w:pPr>
      <w:r>
        <w:t xml:space="preserve">活动复盘阶段</w:t>
      </w:r>
    </w:p>
    <w:p>
      <w:pPr>
        <w:numPr>
          <w:ilvl w:val="1"/>
          <w:numId w:val="1020"/>
        </w:numPr>
      </w:pPr>
      <w:r>
        <w:t xml:space="preserve">销售简报-目标达成</w:t>
      </w:r>
    </w:p>
    <w:p>
      <w:pPr>
        <w:numPr>
          <w:ilvl w:val="1"/>
          <w:numId w:val="1020"/>
        </w:numPr>
      </w:pPr>
      <w:r>
        <w:t xml:space="preserve">专题分析-方式价值及经验沉淀</w:t>
      </w:r>
    </w:p>
    <w:p>
      <w:pPr>
        <w:numPr>
          <w:ilvl w:val="0"/>
          <w:numId w:val="1000"/>
        </w:numPr>
      </w:pPr>
      <w:r>
        <w:t xml:space="preserve">举一个简单案例：活动复盘=业绩简报+经验沉淀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2652838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D:\%E9%A1%B9%E7%9B%AE\User-portrait\%E6%B4%BB%E5%8A%A8%E5%88%86%E6%9E%90%E5%AE%9E%E6%88%98\assets\image-20240126103700455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28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</w:p>
    <w:p>
      <w:pPr>
        <w:pStyle w:val="FirstParagraph"/>
      </w:pPr>
      <w:r>
        <w:rPr>
          <w:bCs/>
          <w:b/>
        </w:rPr>
        <w:t xml:space="preserve">小结：电商的核心目标就是GMV（销售额）的提升</w:t>
      </w:r>
    </w:p>
    <w:bookmarkEnd w:id="23"/>
    <w:bookmarkStart w:id="36" w:name="Xe105f8cb545ef8bc1cc92835e394a8d2ef5c7a8"/>
    <w:p>
      <w:pPr>
        <w:pStyle w:val="Heading2"/>
      </w:pPr>
      <w:r>
        <w:t xml:space="preserve">2、实战环节、经典分析框架剖析-以双11“红包”项目为例</w:t>
      </w:r>
    </w:p>
    <w:p>
      <w:pPr>
        <w:numPr>
          <w:ilvl w:val="0"/>
          <w:numId w:val="1021"/>
        </w:numPr>
      </w:pPr>
      <w:r>
        <w:t xml:space="preserve">预热-活动数值策划中的套路</w:t>
      </w:r>
    </w:p>
    <w:p>
      <w:pPr>
        <w:numPr>
          <w:ilvl w:val="0"/>
          <w:numId w:val="1021"/>
        </w:numPr>
      </w:pPr>
      <w:r>
        <w:t xml:space="preserve">游戏执行关键数值：1、红包价值；2、超级红包出现概率；3、发放红包总个数</w:t>
      </w:r>
    </w:p>
    <w:p>
      <w:pPr>
        <w:numPr>
          <w:ilvl w:val="0"/>
          <w:numId w:val="1021"/>
        </w:numPr>
        <w:pStyle w:val="CaptionedFigure"/>
      </w:pPr>
      <w:r>
        <w:drawing>
          <wp:inline>
            <wp:extent cx="5334000" cy="4356537"/>
            <wp:effectExtent b="0" l="0" r="0" t="0"/>
            <wp:docPr descr="" title="" id="25" name="Picture"/>
            <a:graphic>
              <a:graphicData uri="http://schemas.openxmlformats.org/drawingml/2006/picture">
                <pic:pic>
                  <pic:nvPicPr>
                    <pic:cNvPr descr="D:\%E9%A1%B9%E7%9B%AE\User-portrait\%E6%B4%BB%E5%8A%A8%E5%88%86%E6%9E%90%E5%AE%9E%E6%88%98\assets\image-20240126103927316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565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</w:p>
    <w:p>
      <w:pPr>
        <w:numPr>
          <w:ilvl w:val="0"/>
          <w:numId w:val="1021"/>
        </w:numPr>
      </w:pPr>
      <w:r>
        <w:t xml:space="preserve">成本核算关键数值：总成本投入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4576040"/>
            <wp:effectExtent b="0" l="0" r="0" t="0"/>
            <wp:docPr descr="" title="" id="28" name="Picture"/>
            <a:graphic>
              <a:graphicData uri="http://schemas.openxmlformats.org/drawingml/2006/picture">
                <pic:pic>
                  <pic:nvPicPr>
                    <pic:cNvPr descr="D:\%E9%A1%B9%E7%9B%AE\User-portrait\%E6%B4%BB%E5%8A%A8%E5%88%86%E6%9E%90%E5%AE%9E%E6%88%98\assets\image-20240126104757291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76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</w:p>
    <w:p>
      <w:pPr>
        <w:pStyle w:val="CaptionedFigure"/>
      </w:pPr>
      <w:r>
        <w:drawing>
          <wp:inline>
            <wp:extent cx="5334000" cy="5306923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D:\%E9%A1%B9%E7%9B%AE\User-portrait\%E6%B4%BB%E5%8A%A8%E5%88%86%E6%9E%90%E5%AE%9E%E6%88%98\assets\image-20240126111226370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069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numPr>
          <w:ilvl w:val="0"/>
          <w:numId w:val="1022"/>
        </w:numPr>
      </w:pPr>
      <w:r>
        <w:t xml:space="preserve">数值测算的微观体感总结</w:t>
      </w:r>
    </w:p>
    <w:p>
      <w:pPr>
        <w:numPr>
          <w:ilvl w:val="1"/>
          <w:numId w:val="1023"/>
        </w:numPr>
      </w:pPr>
      <w:r>
        <w:t xml:space="preserve">测算逻辑是构建模型并明确约束求解方程：</w:t>
      </w:r>
    </w:p>
    <w:p>
      <w:pPr>
        <w:numPr>
          <w:ilvl w:val="2"/>
          <w:numId w:val="1024"/>
        </w:numPr>
      </w:pPr>
      <w:r>
        <w:t xml:space="preserve">基于业务规则构建方程 y = f(x)</w:t>
      </w:r>
    </w:p>
    <w:p>
      <w:pPr>
        <w:numPr>
          <w:ilvl w:val="2"/>
          <w:numId w:val="1024"/>
        </w:numPr>
      </w:pPr>
      <w:r>
        <w:t xml:space="preserve">基于成本测算确定输入和约束</w:t>
      </w:r>
    </w:p>
    <w:p>
      <w:pPr>
        <w:numPr>
          <w:ilvl w:val="2"/>
          <w:numId w:val="1024"/>
        </w:numPr>
      </w:pPr>
      <w:r>
        <w:t xml:space="preserve">通过业务经验+实验检验+数学模型确定参数，最终求解x</w:t>
      </w:r>
    </w:p>
    <w:p>
      <w:pPr>
        <w:numPr>
          <w:ilvl w:val="1"/>
          <w:numId w:val="1023"/>
        </w:numPr>
      </w:pPr>
      <w:r>
        <w:t xml:space="preserve">自洽：测算不是完全准确，但是要有“自洽”的逻辑，所谓自洽就是说服自己，关注细节，尽量减少漏洞，漏洞包括逻辑漏洞和业务漏洞（例如电商游戏测算都需要考虑恶意用户的风险）</w:t>
      </w:r>
    </w:p>
    <w:p>
      <w:pPr>
        <w:numPr>
          <w:ilvl w:val="1"/>
          <w:numId w:val="1023"/>
        </w:numPr>
      </w:pPr>
      <w:r>
        <w:t xml:space="preserve">成本评估需要明确：真人成本（控制投入）和潜在成本（风险预判和价值输出）</w:t>
      </w:r>
    </w:p>
    <w:p>
      <w:pPr>
        <w:numPr>
          <w:ilvl w:val="0"/>
          <w:numId w:val="1022"/>
        </w:numPr>
      </w:pPr>
      <w:r>
        <w:t xml:space="preserve">活动转化漏斗模型：</w:t>
      </w:r>
    </w:p>
    <w:p>
      <w:pPr>
        <w:numPr>
          <w:ilvl w:val="1"/>
          <w:numId w:val="1025"/>
        </w:numPr>
        <w:pStyle w:val="CaptionedFigure"/>
      </w:pPr>
      <w:r>
        <w:drawing>
          <wp:inline>
            <wp:extent cx="5334000" cy="2993619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D:\%E9%A1%B9%E7%9B%AE\User-portrait\%E6%B4%BB%E5%8A%A8%E5%88%86%E6%9E%90%E5%AE%9E%E6%88%98\assets\image-20240126111818528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36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</w:p>
    <w:p>
      <w:pPr>
        <w:numPr>
          <w:ilvl w:val="0"/>
          <w:numId w:val="1022"/>
        </w:numPr>
      </w:pPr>
      <w:r>
        <w:t xml:space="preserve">活动复盘</w:t>
      </w:r>
    </w:p>
    <w:p>
      <w:pPr>
        <w:numPr>
          <w:ilvl w:val="1"/>
          <w:numId w:val="1026"/>
        </w:numPr>
      </w:pPr>
      <w:r>
        <w:t xml:space="preserve">红包雨的优点：</w:t>
      </w:r>
    </w:p>
    <w:p>
      <w:pPr>
        <w:numPr>
          <w:ilvl w:val="2"/>
          <w:numId w:val="1027"/>
        </w:numPr>
      </w:pPr>
      <w:r>
        <w:t xml:space="preserve">时点游戏的刺激，提升了各时点的支付活跃度，进而并提升总体支付规模</w:t>
      </w:r>
    </w:p>
    <w:p>
      <w:pPr>
        <w:numPr>
          <w:ilvl w:val="2"/>
          <w:numId w:val="1027"/>
        </w:numPr>
      </w:pPr>
      <w:r>
        <w:t xml:space="preserve">叠加红包雨的刺激方式提升了用户的支付转化率</w:t>
      </w:r>
    </w:p>
    <w:p>
      <w:pPr>
        <w:numPr>
          <w:ilvl w:val="1"/>
          <w:numId w:val="1026"/>
        </w:numPr>
      </w:pPr>
      <w:r>
        <w:t xml:space="preserve">红包雨的问题</w:t>
      </w:r>
    </w:p>
    <w:p>
      <w:pPr>
        <w:numPr>
          <w:ilvl w:val="2"/>
          <w:numId w:val="1028"/>
        </w:numPr>
      </w:pPr>
      <w:r>
        <w:t xml:space="preserve">提升了活动复杂度，降低仅享受单权益用户转化规模</w:t>
      </w:r>
    </w:p>
    <w:p>
      <w:pPr>
        <w:numPr>
          <w:ilvl w:val="1"/>
          <w:numId w:val="1026"/>
        </w:numPr>
      </w:pPr>
      <w:r>
        <w:t xml:space="preserve">结论：虽然问题存在，单措施实现了总规模的扩大，因此利大于弊，如做好用户引导可进一步减少损失</w:t>
      </w:r>
    </w:p>
    <w:p>
      <w:pPr>
        <w:numPr>
          <w:ilvl w:val="1"/>
          <w:numId w:val="1026"/>
        </w:numPr>
      </w:pPr>
      <w:r>
        <w:t xml:space="preserve">营销方式复盘通用逻辑：</w:t>
      </w:r>
    </w:p>
    <w:p>
      <w:pPr>
        <w:numPr>
          <w:ilvl w:val="2"/>
          <w:numId w:val="1029"/>
        </w:numPr>
      </w:pPr>
      <w:r>
        <w:t xml:space="preserve">优点分析，问题探查</w:t>
      </w:r>
    </w:p>
    <w:p>
      <w:pPr>
        <w:numPr>
          <w:ilvl w:val="2"/>
          <w:numId w:val="1029"/>
        </w:numPr>
      </w:pPr>
      <w:r>
        <w:t xml:space="preserve">利大于弊-好处不可代替，坏处可以避免</w:t>
      </w:r>
    </w:p>
    <w:p>
      <w:pPr>
        <w:pStyle w:val="FirstParagraph"/>
      </w:pPr>
    </w:p>
    <w:bookmarkEnd w:id="36"/>
    <w:bookmarkStart w:id="37" w:name="大促项目管理通览-到达高层项目负责人之后需要考虑的事情"/>
    <w:p>
      <w:pPr>
        <w:pStyle w:val="Heading2"/>
      </w:pPr>
      <w:r>
        <w:t xml:space="preserve">大促项目管理通览-到达高层，项目负责人之后需要考虑的事情</w:t>
      </w:r>
    </w:p>
    <w:p>
      <w:pPr>
        <w:pStyle w:val="FirstParagraph"/>
      </w:pPr>
      <w:r>
        <w:t xml:space="preserve">预热准备：分析项目分工；大促信息收集</w:t>
      </w:r>
    </w:p>
    <w:p>
      <w:pPr>
        <w:pStyle w:val="BodyText"/>
      </w:pPr>
      <w:r>
        <w:t xml:space="preserve">主场监控：监控模板文档；监控策略输出文案</w:t>
      </w:r>
    </w:p>
    <w:p>
      <w:pPr>
        <w:numPr>
          <w:ilvl w:val="0"/>
          <w:numId w:val="1030"/>
        </w:numPr>
      </w:pPr>
      <w:r>
        <w:t xml:space="preserve">核心目标：</w:t>
      </w:r>
    </w:p>
    <w:p>
      <w:pPr>
        <w:numPr>
          <w:ilvl w:val="1"/>
          <w:numId w:val="1031"/>
        </w:numPr>
      </w:pPr>
      <w:r>
        <w:t xml:space="preserve">知现状（CEO层）--目标完成情况，哪方面达成好，哪方面达成不好</w:t>
      </w:r>
    </w:p>
    <w:p>
      <w:pPr>
        <w:numPr>
          <w:ilvl w:val="1"/>
          <w:numId w:val="1031"/>
        </w:numPr>
      </w:pPr>
      <w:r>
        <w:t xml:space="preserve">看问题（执行层）--什么环节有不足/探潜力--什么地方可继续加强</w:t>
      </w:r>
    </w:p>
    <w:p>
      <w:pPr>
        <w:numPr>
          <w:ilvl w:val="1"/>
          <w:numId w:val="1031"/>
        </w:numPr>
      </w:pPr>
      <w:r>
        <w:t xml:space="preserve">想办法（具体负责人）--问题是否可以马上解决，怎么解决</w:t>
      </w:r>
    </w:p>
    <w:p>
      <w:pPr>
        <w:pStyle w:val="FirstParagraph"/>
      </w:pPr>
      <w:r>
        <w:t xml:space="preserve">活动复盘：复盘会议组织；经验文档整活</w:t>
      </w:r>
    </w:p>
    <w:p>
      <w:pPr>
        <w:pStyle w:val="BodyText"/>
      </w:pPr>
      <w:r>
        <w:t xml:space="preserve">项目管理的核心：</w:t>
      </w:r>
    </w:p>
    <w:p>
      <w:pPr>
        <w:numPr>
          <w:ilvl w:val="0"/>
          <w:numId w:val="1032"/>
        </w:numPr>
      </w:pPr>
      <w:r>
        <w:t xml:space="preserve">指定一套书面规范，将整个项目需要遵循的规范和流程记下来，让大家明确按照规范办事</w:t>
      </w:r>
    </w:p>
    <w:p>
      <w:pPr>
        <w:numPr>
          <w:ilvl w:val="0"/>
          <w:numId w:val="1032"/>
        </w:numPr>
      </w:pPr>
      <w:r>
        <w:t xml:space="preserve">理想情况是项目执行过程中，有一个明确的规范，让你看到他之后就知道做什么，怎么做，找谁做，拿到什么，交付什么</w:t>
      </w:r>
    </w:p>
    <w:p>
      <w:pPr>
        <w:pStyle w:val="FirstParagraph"/>
      </w:pPr>
      <w:r>
        <w:t xml:space="preserve">复盘-经历过的都是财富</w:t>
      </w:r>
    </w:p>
    <w:p>
      <w:pPr>
        <w:pStyle w:val="BodyText"/>
      </w:pPr>
      <w:r>
        <w:t xml:space="preserve">复盘会议：</w:t>
      </w:r>
    </w:p>
    <w:p>
      <w:pPr>
        <w:numPr>
          <w:ilvl w:val="0"/>
          <w:numId w:val="1033"/>
        </w:numPr>
      </w:pPr>
      <w:r>
        <w:t xml:space="preserve">趁热打铁 -&gt; 数据简报</w:t>
      </w:r>
    </w:p>
    <w:p>
      <w:pPr>
        <w:numPr>
          <w:ilvl w:val="0"/>
          <w:numId w:val="1033"/>
        </w:numPr>
      </w:pPr>
      <w:r>
        <w:t xml:space="preserve">面对面沟通 -&gt; 座谈讨论</w:t>
      </w:r>
    </w:p>
    <w:p>
      <w:pPr>
        <w:numPr>
          <w:ilvl w:val="1"/>
          <w:numId w:val="1034"/>
        </w:numPr>
      </w:pPr>
      <w:r>
        <w:t xml:space="preserve">明确受众</w:t>
      </w:r>
    </w:p>
    <w:p>
      <w:pPr>
        <w:numPr>
          <w:ilvl w:val="1"/>
          <w:numId w:val="1034"/>
        </w:numPr>
      </w:pPr>
      <w:r>
        <w:t xml:space="preserve">问题搜集</w:t>
      </w:r>
    </w:p>
    <w:p>
      <w:pPr>
        <w:numPr>
          <w:ilvl w:val="1"/>
          <w:numId w:val="1034"/>
        </w:numPr>
      </w:pPr>
      <w:r>
        <w:t xml:space="preserve">讨论座谈</w:t>
      </w:r>
    </w:p>
    <w:bookmarkEnd w:id="37"/>
    <w:bookmarkEnd w:id="3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2024-01-26T07:36:33Z</dcterms:created>
  <dcterms:modified xsi:type="dcterms:W3CDTF">2024-01-26T07:36:33Z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