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44"/>
          <w:szCs w:val="44"/>
        </w:rPr>
        <w:t xml:space="preserve">Sprint 12F</w:t>
      </w:r>
    </w:p>
    <w:p>
      <w:pPr>
        <w:spacing w:after="240"/>
      </w:pPr>
      <w:r>
        <w:rPr>
          <w:b/>
          <w:bCs/>
          <w:color w:val="444444"/>
          <w:sz w:val="30"/>
          <w:szCs w:val="30"/>
        </w:rPr>
        <w:t xml:space="preserve">Permission Audit &amp; Effective Permission APIs</w:t>
      </w:r>
    </w:p>
    <w:p>
      <w:pPr>
        <w:pStyle w:val="Heading2"/>
        <w:spacing w:after="120" w:before="280"/>
      </w:pPr>
      <w:r>
        <w:t xml:space="preserve">Status</w:t>
      </w:r>
    </w:p>
    <w:p>
      <w:pPr>
        <w:spacing w:after="120"/>
      </w:pPr>
      <w:r>
        <w:rPr>
          <w:i/>
          <w:iCs/>
        </w:rPr>
        <w:t xml:space="preserve">Planned — not yet started.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320"/>
      </w:pPr>
      <w:r>
        <w:t xml:space="preserve">Summary</w:t>
      </w:r>
    </w:p>
    <w:p>
      <w:pPr>
        <w:spacing w:after="120"/>
      </w:pPr>
      <w:r>
        <w:t xml:space="preserve">Sprint 12F introduces the resolution layer that sits on top of role-based permissions (Sprints 12A–12D) and user-specific permission overrides (Sprint 12E). It answers the question the system has not yet been able to answer directly: “What can this specific user actually do right now, and why?”</w:t>
      </w:r>
    </w:p>
    <w:p>
      <w:pPr>
        <w:spacing w:after="120"/>
      </w:pPr>
      <w:r>
        <w:t xml:space="preserve">This sprint does not introduce new permission sources. It combines the two that already exist (role-derived permissions and user-level overrides) into a single effective permission result, and adds an audit trail so that changes to a user's access can be traced over time.</w:t>
      </w:r>
    </w:p>
    <w:p>
      <w:pPr>
        <w:pStyle w:val="Heading1"/>
        <w:spacing w:after="160" w:before="320"/>
      </w:pPr>
      <w: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 a user's effective permissions by combining role-based and user-specific override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and enforce a clear precedence rule when a role grants a permission but a user override denies it (or vice versa).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Expose an API that explains why a user has (or does not have) a given permission, tracing it back to its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an audit trail of permission-affecting changes: role assignment, role-permission changes, and user override changes.</w:t>
      </w:r>
    </w:p>
    <w:p>
      <w:pPr>
        <w:pStyle w:val="Heading1"/>
        <w:spacing w:after="160" w:before="320"/>
      </w:pPr>
      <w:r>
        <w:t xml:space="preserve">Proposed Precedence Rule</w:t>
      </w:r>
    </w:p>
    <w:p>
      <w:pPr>
        <w:spacing w:after="120"/>
      </w:pPr>
      <w:r>
        <w:t xml:space="preserve">Working assumption, to be confirmed before implementation: an explicit user-level override always wins over a role-derived permission, regardless of direction.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grants it, no override exists → Allowed (source: Role).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does not grant it, no override exists → Denied (source: none).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grants it, user override explicitly denies it → Denied (source: User Override, takes precedence).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does not grant it, user override explicitly allows it → Allowed (source: User Override, takes precedence).</w:t>
      </w:r>
    </w:p>
    <w:p>
      <w:pPr>
        <w:spacing w:after="120"/>
      </w:pPr>
      <w:r>
        <w:rPr>
          <w:i/>
          <w:iCs/>
        </w:rPr>
        <w:t xml:space="preserve">Rationale: user-specific overrides exist specifically to handle exceptions to role-based defaults. If role-derived permissions could override them, the override feature built in Sprint 12E would have no practical effect.</w:t>
      </w:r>
    </w:p>
    <w:p>
      <w:pPr>
        <w:pStyle w:val="Heading1"/>
        <w:spacing w:after="160" w:before="320"/>
      </w:pPr>
      <w:r>
        <w:t xml:space="preserve">Planned Changes</w:t>
      </w:r>
    </w:p>
    <w:p>
      <w:pPr>
        <w:pStyle w:val="Heading2"/>
        <w:spacing w:after="120" w:before="280"/>
      </w:pPr>
      <w:r>
        <w:t xml:space="preserve">1. Application Layer — Effective Permission Resolution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IEffectivePermissionService / EffectivePermissionService.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Resolves: role permissions for the user's assigned role(s) + user-specific overrides.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Applies the precedence rule above to produce a single effective result per permission.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Returns, for each permission: IsAllowed, and Source (Role / UserOverride / None).</w:t>
      </w:r>
    </w:p>
    <w:p>
      <w:pPr>
        <w:pStyle w:val="Heading2"/>
        <w:spacing w:after="120" w:before="280"/>
      </w:pPr>
      <w:r>
        <w:t xml:space="preserve">2. API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4200"/>
      </w:tblGrid>
      <w:tr>
        <w:tc>
          <w:tcPr>
            <w:tcW w:type="dxa" w:w="1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4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/api/users/{userId}/effective-permissions</w:t>
            </w:r>
          </w:p>
        </w:tc>
        <w:tc>
          <w:tcPr>
            <w:tcW w:type="dxa" w:w="4200"/>
          </w:tcPr>
          <w:p>
            <w:r>
              <w:t xml:space="preserve">Full effective permission set for a user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/api/users/{userId}/effective-permissions/{permissionId}</w:t>
            </w:r>
          </w:p>
        </w:tc>
        <w:tc>
          <w:tcPr>
            <w:tcW w:type="dxa" w:w="4200"/>
          </w:tcPr>
          <w:p>
            <w:r>
              <w:t xml:space="preserve">Effective result + source for one permission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/api/users/{userId}/permission-audit</w:t>
            </w:r>
          </w:p>
        </w:tc>
        <w:tc>
          <w:tcPr>
            <w:tcW w:type="dxa" w:w="4200"/>
          </w:tcPr>
          <w:p>
            <w:r>
              <w:t xml:space="preserve">Chronological audit trail of permission-affecting changes for a user</w:t>
            </w:r>
          </w:p>
        </w:tc>
      </w:tr>
    </w:tbl>
    <w:p>
      <w:pPr>
        <w:pStyle w:val="Heading2"/>
        <w:spacing w:after="120" w:before="280"/>
      </w:pPr>
      <w:r>
        <w:t xml:space="preserve">3. Audit Trail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PermissionAuditLog entity: UserId, Action, PermissionName (nullable), RoleName (nullable), PerformedByUserId, PerformedAtUtc,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an audit entry on: role assignment/removal, role-permission changes, user override create/update/delete.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writes should not block or roll back the primary operation on failure — log and continue, do not throw.</w:t>
      </w:r>
    </w:p>
    <w:p>
      <w:pPr>
        <w:pStyle w:val="Heading2"/>
        <w:spacing w:after="120" w:before="280"/>
      </w:pPr>
      <w:r>
        <w:t xml:space="preserve">4.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permission constants: PermissionAudit.View, EffectivePermission.View.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to the Admin role, consistent with 12A–12E conventions.</w:t>
      </w:r>
    </w:p>
    <w:p>
      <w:pPr>
        <w:pStyle w:val="Heading1"/>
        <w:spacing w:after="160" w:before="320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effective-permission results be cached (e.g. embedded in the JWT at login), or always calculated live? Live calculation is simpler and always correct but adds a query cost per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audit log need pagination from day one, or is a simple chronological list acceptable for 12F, with pagination deferred to Sprint 16?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deleting a role or permission that has audit history be blocked, or should the audit log retain the name as a snapshot even after the source is deleted?</w:t>
      </w:r>
    </w:p>
    <w:p>
      <w:pPr>
        <w:pStyle w:val="Heading1"/>
        <w:spacing w:after="160" w:before="320"/>
      </w:pPr>
      <w:r>
        <w:t xml:space="preserve">Out of Scope for 12F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permission import/export.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 expiration / time-bound overrides.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UI/front-end visualization of the audit trail (API only).</w:t>
      </w:r>
    </w:p>
    <w:p>
      <w:pPr>
        <w:pStyle w:val="Heading1"/>
        <w:spacing w:after="160" w:before="320"/>
      </w:pPr>
      <w:r>
        <w:t xml:space="preserve">Sprint Status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2400"/>
      </w:tblGrid>
      <w:tr>
        <w:tc>
          <w:tcPr>
            <w:tcW w:type="dxa" w:w="1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6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12A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Enterprise Permission-Based Authorization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12B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Role Management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12C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Permission Management &amp; Role Permission Assignment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12D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User ↔ Role Assignment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12E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User-Specific Permission Overrides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</w:rPr>
              <w:t xml:space="preserve">12F</w:t>
            </w:r>
          </w:p>
        </w:tc>
        <w:tc>
          <w:tcPr>
            <w:tcW w:type="dxa" w:w="6200"/>
          </w:tcPr>
          <w:p>
            <w:r>
              <w:rPr>
                <w:b/>
                <w:bCs/>
              </w:rPr>
              <w:t xml:space="preserve">Permission Audit &amp; Effective Permission APIs</w:t>
            </w:r>
          </w:p>
        </w:tc>
        <w:tc>
          <w:tcPr>
            <w:tcW w:type="dxa" w:w="2400"/>
          </w:tcPr>
          <w:p>
            <w:r>
              <w:rPr>
                <w:b/>
                <w:bCs/>
              </w:rPr>
              <w:t xml:space="preserve">Planned</w:t>
            </w:r>
          </w:p>
        </w:tc>
      </w:tr>
    </w:tbl>
    <w:p>
      <w:pPr>
        <w:pStyle w:val="Heading1"/>
        <w:spacing w:after="160" w:before="320"/>
      </w:pPr>
      <w:r>
        <w:t xml:space="preserve">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Solution builds successfully.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 Core migration added for PermissionAuditLog.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endpoints verified through Swagger.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 permission precedence verified for all four combinations listed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entries verified for role assignment, role-permission change, and user override CRUD.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Sprint 12A–12E functionality remains intact.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2026-08-08T08:12:16.309Z</dcterms:created>
  <dcterms:modified xsi:type="dcterms:W3CDTF">2026-08-08T08:12:16.324Z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