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757c9c79fd4058" />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b/>
          <w:sz w:val="36"/>
          <w:rFonts w:ascii="Calibri" w:hAnsi="Calibri"/>
        </w:rPr>
        <w:t>Лабораторна робота № 1</w:t>
      </w:r>
    </w:p>
    <w:p>
      <w:r>
        <w:rPr>
          <w:b/>
          <w:sz w:val="22"/>
          <w:rFonts w:ascii="Calibri" w:hAnsi="Calibri"/>
        </w:rPr>
        <w:t xml:space="preserve">Запуск, дослідження та невелике розширення готової вебсистеми (SecureLab, варіант 2-A)</w:t>
      </w:r>
    </w:p>
    <w:p/>
    <w:tbl>
      <w:tblPr>
        <w:tblStyle w:val="TableGrid"/>
        <w:tblW w:w="9200" w:type="dxa"/>
        <w:tblBorders>
          <w:top w:val="single" w:color="AAAAAA" w:sz="4"/>
          <w:bottom w:val="single" w:color="AAAAAA" w:sz="4"/>
          <w:left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6600"/>
      </w:tblGrid>
      <w:tr>
        <w:tc>
          <w:tcPr>
            <w:tcW w:w="2600" w:type="dxa"/>
            <w:shd w:val="clear" w:fill="1F3864"/>
          </w:tcPr>
          <w:p>
            <w:r>
              <w:rPr>
                <w:sz w:val="18"/>
                <w:rFonts w:ascii="Calibri" w:hAnsi="Calibri"/>
                <w:b/>
                <w:color w:val="FFFFFF"/>
              </w:rPr>
              <w:t xml:space="preserve">Параметр</w:t>
            </w:r>
          </w:p>
        </w:tc>
        <w:tc>
          <w:tcPr>
            <w:tcW w:w="6600" w:type="dxa"/>
            <w:shd w:val="clear" w:fill="1F3864"/>
          </w:tcPr>
          <w:p>
            <w:r>
              <w:rPr>
                <w:sz w:val="18"/>
                <w:rFonts w:ascii="Calibri" w:hAnsi="Calibri"/>
                <w:b/>
                <w:color w:val="FFFFFF"/>
              </w:rPr>
              <w:t xml:space="preserve">Значення</w:t>
            </w:r>
          </w:p>
        </w:tc>
      </w:tr>
      <w:tr>
        <w:tc>
          <w:tcPr>
            <w:tcW w:w="2600" w:type="dxa"/>
          </w:tcPr>
          <w:p>
            <w:r>
              <w:rPr>
                <w:sz w:val="18"/>
                <w:rFonts w:ascii="Calibri" w:hAnsi="Calibri"/>
              </w:rPr>
              <w:t xml:space="preserve">Робоча / основна гілка</w:t>
            </w:r>
          </w:p>
        </w:tc>
        <w:tc>
          <w:tcPr>
            <w:tcW w:w="6600" w:type="dxa"/>
          </w:tcPr>
          <w:p>
            <w:r>
              <w:rPr>
                <w:sz w:val="18"/>
                <w:rFonts w:ascii="Calibri" w:hAnsi="Calibri"/>
              </w:rPr>
              <w:t xml:space="preserve">lab/1-system  →  main</w:t>
            </w:r>
          </w:p>
        </w:tc>
      </w:tr>
      <w:tr>
        <w:tc>
          <w:tcPr>
            <w:tcW w:w="2600" w:type="dxa"/>
          </w:tcPr>
          <w:p>
            <w:r>
              <w:rPr>
                <w:sz w:val="18"/>
                <w:rFonts w:ascii="Calibri" w:hAnsi="Calibri"/>
              </w:rPr>
              <w:t xml:space="preserve">Фінальний тег</w:t>
            </w:r>
          </w:p>
        </w:tc>
        <w:tc>
          <w:tcPr>
            <w:tcW w:w="6600" w:type="dxa"/>
          </w:tcPr>
          <w:p>
            <w:r>
              <w:rPr>
                <w:sz w:val="18"/>
                <w:rFonts w:ascii="Calibri" w:hAnsi="Calibri"/>
              </w:rPr>
              <w:t xml:space="preserve">v0.1.0  →  a2898d7</w:t>
            </w:r>
          </w:p>
        </w:tc>
      </w:tr>
      <w:tr>
        <w:tc>
          <w:tcPr>
            <w:tcW w:w="2600" w:type="dxa"/>
          </w:tcPr>
          <w:p>
            <w:r>
              <w:rPr>
                <w:sz w:val="18"/>
                <w:rFonts w:ascii="Calibri" w:hAnsi="Calibri"/>
              </w:rPr>
              <w:t xml:space="preserve">Репозиторій</w:t>
            </w:r>
          </w:p>
        </w:tc>
        <w:tc>
          <w:tcPr>
            <w:tcW w:w="6600" w:type="dxa"/>
          </w:tcPr>
          <w:p>
            <w:r>
              <w:rPr>
                <w:sz w:val="18"/>
                <w:rFonts w:ascii="Calibri" w:hAnsi="Calibri"/>
              </w:rPr>
              <w:t xml:space="preserve">github.com/1307egor-commits/securelab-lab1</w:t>
            </w:r>
          </w:p>
        </w:tc>
      </w:tr>
    </w:tbl>
    <w:p/>
    <w:p>
      <w:r>
        <w:rPr>
          <w:sz w:val="18"/>
          <w:rFonts w:ascii="Calibri" w:hAnsi="Calibri"/>
        </w:rPr>
        <w:t xml:space="preserve">Примітка. Стартовий репозиторій викладача був недоступний — проєкт відтворено за методичкою. PostgreSQL піднято локально з портативних бінарників (Docker на стенді не запускається; порт 54329, БД/користувач securelab, пароль local-study-password — ті самі, що в infra/compose.yaml).</w:t>
      </w:r>
    </w:p>
    <w:p>
      <w:pPr>
        <w:spacing w:before="260" w:after="90"/>
        <w:pBdr>
          <w:bottom w:val="single" w:color="888888" w:sz="6" w:space="2"/>
        </w:pBdr>
      </w:pPr>
      <w:r>
        <w:rPr>
          <w:b/>
          <w:sz w:val="28"/>
          <w:rFonts w:ascii="Calibri" w:hAnsi="Calibri"/>
          <w:color w:val="1F3864"/>
        </w:rPr>
        <w:t>Обов'язковий результат — виконання</w:t>
      </w:r>
    </w:p>
    <w:tbl>
      <w:tblPr>
        <w:tblStyle w:val="TableGrid"/>
        <w:tblW w:w="9200" w:type="dxa"/>
        <w:tblBorders>
          <w:top w:val="single" w:color="AAAAAA" w:sz="4"/>
          <w:bottom w:val="single" w:color="AAAAAA" w:sz="4"/>
          <w:left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500"/>
        <w:gridCol w:w="3800"/>
        <w:gridCol w:w="4900"/>
      </w:tblGrid>
      <w:tr>
        <w:tc>
          <w:tcPr>
            <w:tcW w:w="500" w:type="dxa"/>
            <w:shd w:val="clear" w:fill="1F3864"/>
          </w:tcPr>
          <w:p>
            <w:r>
              <w:rPr>
                <w:sz w:val="18"/>
                <w:rFonts w:ascii="Calibri" w:hAnsi="Calibri"/>
                <w:b/>
                <w:color w:val="FFFFFF"/>
              </w:rPr>
              <w:t xml:space="preserve">№</w:t>
            </w:r>
          </w:p>
        </w:tc>
        <w:tc>
          <w:tcPr>
            <w:tcW w:w="3800" w:type="dxa"/>
            <w:shd w:val="clear" w:fill="1F3864"/>
          </w:tcPr>
          <w:p>
            <w:r>
              <w:rPr>
                <w:sz w:val="18"/>
                <w:rFonts w:ascii="Calibri" w:hAnsi="Calibri"/>
                <w:b/>
                <w:color w:val="FFFFFF"/>
              </w:rPr>
              <w:t xml:space="preserve">Вимога методички</w:t>
            </w:r>
          </w:p>
        </w:tc>
        <w:tc>
          <w:tcPr>
            <w:tcW w:w="4900" w:type="dxa"/>
            <w:shd w:val="clear" w:fill="1F3864"/>
          </w:tcPr>
          <w:p>
            <w:r>
              <w:rPr>
                <w:sz w:val="18"/>
                <w:rFonts w:ascii="Calibri" w:hAnsi="Calibri"/>
                <w:b/>
                <w:color w:val="FFFFFF"/>
              </w:rPr>
              <w:t xml:space="preserve">Статус і доказ</w:t>
            </w:r>
          </w:p>
        </w:tc>
      </w:tr>
      <w:tr>
        <w:tc>
          <w:tcPr>
            <w:tcW w:w="500" w:type="dxa"/>
          </w:tcPr>
          <w:p>
            <w:r>
              <w:rPr>
                <w:sz w:val="18"/>
                <w:rFonts w:ascii="Calibri" w:hAnsi="Calibri"/>
              </w:rPr>
              <w:t xml:space="preserve">1</w:t>
            </w:r>
          </w:p>
        </w:tc>
        <w:tc>
          <w:tcPr>
            <w:tcW w:w="3800" w:type="dxa"/>
          </w:tcPr>
          <w:p>
            <w:r>
              <w:rPr>
                <w:sz w:val="18"/>
                <w:rFonts w:ascii="Calibri" w:hAnsi="Calibri"/>
              </w:rPr>
              <w:t xml:space="preserve">Запустити всі компоненти й показати readiness endpoint</w:t>
            </w:r>
          </w:p>
        </w:tc>
        <w:tc>
          <w:tcPr>
            <w:tcW w:w="4900" w:type="dxa"/>
          </w:tcPr>
          <w:p>
            <w:r>
              <w:rPr>
                <w:sz w:val="18"/>
                <w:rFonts w:ascii="Calibri" w:hAnsi="Calibri"/>
              </w:rPr>
              <w:t xml:space="preserve">Виконано. PostgreSQL + API запущені; GET /health → 200 {"status":"healthy","database":"reachable"}</w:t>
            </w:r>
          </w:p>
        </w:tc>
      </w:tr>
      <w:tr>
        <w:tc>
          <w:tcPr>
            <w:tcW w:w="500" w:type="dxa"/>
          </w:tcPr>
          <w:p>
            <w:r>
              <w:rPr>
                <w:sz w:val="18"/>
                <w:rFonts w:ascii="Calibri" w:hAnsi="Calibri"/>
              </w:rPr>
              <w:t xml:space="preserve">2</w:t>
            </w:r>
          </w:p>
        </w:tc>
        <w:tc>
          <w:tcPr>
            <w:tcW w:w="3800" w:type="dxa"/>
          </w:tcPr>
          <w:p>
            <w:r>
              <w:rPr>
                <w:sz w:val="18"/>
                <w:rFonts w:ascii="Calibri" w:hAnsi="Calibri"/>
              </w:rPr>
              <w:t xml:space="preserve">Простежити й пояснити один запит у DevTools і коді до таблиці PostgreSQL</w:t>
            </w:r>
          </w:p>
        </w:tc>
        <w:tc>
          <w:tcPr>
            <w:tcW w:w="4900" w:type="dxa"/>
          </w:tcPr>
          <w:p>
            <w:r>
              <w:rPr>
                <w:sz w:val="18"/>
                <w:rFonts w:ascii="Calibri" w:hAnsi="Calibri"/>
              </w:rPr>
              <w:t xml:space="preserve">Виконано. Маршрут severity-summary: app.js → IncidentEndpoints → IncidentQueries → SecureLabDbContext.Incidents → таблиця incidents; звірено з read-only SQL</w:t>
            </w:r>
          </w:p>
        </w:tc>
      </w:tr>
      <w:tr>
        <w:tc>
          <w:tcPr>
            <w:tcW w:w="500" w:type="dxa"/>
          </w:tcPr>
          <w:p>
            <w:r>
              <w:rPr>
                <w:sz w:val="18"/>
                <w:rFonts w:ascii="Calibri" w:hAnsi="Calibri"/>
              </w:rPr>
              <w:t xml:space="preserve">3</w:t>
            </w:r>
          </w:p>
        </w:tc>
        <w:tc>
          <w:tcPr>
            <w:tcW w:w="3800" w:type="dxa"/>
          </w:tcPr>
          <w:p>
            <w:r>
              <w:rPr>
                <w:sz w:val="18"/>
                <w:rFonts w:ascii="Calibri" w:hAnsi="Calibri"/>
              </w:rPr>
              <w:t xml:space="preserve">Завершити наскрізне розширення severity-summary</w:t>
            </w:r>
          </w:p>
        </w:tc>
        <w:tc>
          <w:tcPr>
            <w:tcW w:w="4900" w:type="dxa"/>
          </w:tcPr>
          <w:p>
            <w:r>
              <w:rPr>
                <w:sz w:val="18"/>
                <w:rFonts w:ascii="Calibri" w:hAnsi="Calibri"/>
              </w:rPr>
              <w:t xml:space="preserve">Виконано. GET /api/incidents/severity-summary: 501 → 200; окремий DTO; політика повного переліку рівнів; порядок Low/Medium/High/Critical; ?status= з allowlist → 400</w:t>
            </w:r>
          </w:p>
        </w:tc>
      </w:tr>
      <w:tr>
        <w:tc>
          <w:tcPr>
            <w:tcW w:w="500" w:type="dxa"/>
          </w:tcPr>
          <w:p>
            <w:r>
              <w:rPr>
                <w:sz w:val="18"/>
                <w:rFonts w:ascii="Calibri" w:hAnsi="Calibri"/>
              </w:rPr>
              <w:t xml:space="preserve">4</w:t>
            </w:r>
          </w:p>
        </w:tc>
        <w:tc>
          <w:tcPr>
            <w:tcW w:w="3800" w:type="dxa"/>
          </w:tcPr>
          <w:p>
            <w:r>
              <w:rPr>
                <w:sz w:val="18"/>
                <w:rFonts w:ascii="Calibri" w:hAnsi="Calibri"/>
              </w:rPr>
              <w:t xml:space="preserve">Викликати нову функцію з клієнта та безпечно показати результат</w:t>
            </w:r>
          </w:p>
        </w:tc>
        <w:tc>
          <w:tcPr>
            <w:tcW w:w="4900" w:type="dxa"/>
          </w:tcPr>
          <w:p>
            <w:r>
              <w:rPr>
                <w:sz w:val="18"/>
                <w:rFonts w:ascii="Calibri" w:hAnsi="Calibri"/>
              </w:rPr>
              <w:t xml:space="preserve">Виконано. Кнопка «Оновити підсумок» → &lt;li&gt; через textContent; стани завантаження / «Даних немає» / помилки</w:t>
            </w:r>
          </w:p>
        </w:tc>
      </w:tr>
      <w:tr>
        <w:tc>
          <w:tcPr>
            <w:tcW w:w="500" w:type="dxa"/>
          </w:tcPr>
          <w:p>
            <w:r>
              <w:rPr>
                <w:sz w:val="18"/>
                <w:rFonts w:ascii="Calibri" w:hAnsi="Calibri"/>
              </w:rPr>
              <w:t xml:space="preserve">5</w:t>
            </w:r>
          </w:p>
        </w:tc>
        <w:tc>
          <w:tcPr>
            <w:tcW w:w="3800" w:type="dxa"/>
          </w:tcPr>
          <w:p>
            <w:r>
              <w:rPr>
                <w:sz w:val="18"/>
                <w:rFonts w:ascii="Calibri" w:hAnsi="Calibri"/>
              </w:rPr>
              <w:t xml:space="preserve">Перевірити успішний сценарій нової функції + 404 для готової details-операції</w:t>
            </w:r>
          </w:p>
        </w:tc>
        <w:tc>
          <w:tcPr>
            <w:tcW w:w="4900" w:type="dxa"/>
          </w:tcPr>
          <w:p>
            <w:r>
              <w:rPr>
                <w:sz w:val="18"/>
                <w:rFonts w:ascii="Calibri" w:hAnsi="Calibri"/>
              </w:rPr>
              <w:t xml:space="preserve">Виконано. severity-summary → 200; GET /api/incidents/{невідомий UUID} → 404 application/problem+json</w:t>
            </w:r>
          </w:p>
        </w:tc>
      </w:tr>
      <w:tr>
        <w:tc>
          <w:tcPr>
            <w:tcW w:w="500" w:type="dxa"/>
          </w:tcPr>
          <w:p>
            <w:r>
              <w:rPr>
                <w:sz w:val="18"/>
                <w:rFonts w:ascii="Calibri" w:hAnsi="Calibri"/>
              </w:rPr>
              <w:t xml:space="preserve">6</w:t>
            </w:r>
          </w:p>
        </w:tc>
        <w:tc>
          <w:tcPr>
            <w:tcW w:w="3800" w:type="dxa"/>
          </w:tcPr>
          <w:p>
            <w:r>
              <w:rPr>
                <w:sz w:val="18"/>
                <w:rFonts w:ascii="Calibri" w:hAnsi="Calibri"/>
              </w:rPr>
              <w:t xml:space="preserve">Додати відтворюваний .http-сценарій або інтеграційний тест</w:t>
            </w:r>
          </w:p>
        </w:tc>
        <w:tc>
          <w:tcPr>
            <w:tcW w:w="4900" w:type="dxa"/>
          </w:tcPr>
          <w:p>
            <w:r>
              <w:rPr>
                <w:sz w:val="18"/>
                <w:rFonts w:ascii="Calibri" w:hAnsi="Calibri"/>
              </w:rPr>
              <w:t xml:space="preserve">Виконано. tests/http/incidents.http + 4 нові інтеграційні тести (усього 8/8 зелених)</w:t>
            </w:r>
          </w:p>
        </w:tc>
      </w:tr>
      <w:tr>
        <w:tc>
          <w:tcPr>
            <w:tcW w:w="500" w:type="dxa"/>
          </w:tcPr>
          <w:p>
            <w:r>
              <w:rPr>
                <w:sz w:val="18"/>
                <w:rFonts w:ascii="Calibri" w:hAnsi="Calibri"/>
              </w:rPr>
              <w:t xml:space="preserve">7</w:t>
            </w:r>
          </w:p>
        </w:tc>
        <w:tc>
          <w:tcPr>
            <w:tcW w:w="3800" w:type="dxa"/>
          </w:tcPr>
          <w:p>
            <w:r>
              <w:rPr>
                <w:sz w:val="18"/>
                <w:rFonts w:ascii="Calibri" w:hAnsi="Calibri"/>
              </w:rPr>
              <w:t xml:space="preserve">Оновити docs/architecture.md</w:t>
            </w:r>
          </w:p>
        </w:tc>
        <w:tc>
          <w:tcPr>
            <w:tcW w:w="4900" w:type="dxa"/>
          </w:tcPr>
          <w:p>
            <w:r>
              <w:rPr>
                <w:sz w:val="18"/>
                <w:rFonts w:ascii="Calibri" w:hAnsi="Calibri"/>
              </w:rPr>
              <w:t xml:space="preserve">Виконано. docs/architecture.md: компоненти, маршрут, ключові файли, межі довіри, конфігурація, seed/reset</w:t>
            </w:r>
          </w:p>
        </w:tc>
      </w:tr>
      <w:tr>
        <w:tc>
          <w:tcPr>
            <w:tcW w:w="500" w:type="dxa"/>
          </w:tcPr>
          <w:p>
            <w:r>
              <w:rPr>
                <w:sz w:val="18"/>
                <w:rFonts w:ascii="Calibri" w:hAnsi="Calibri"/>
              </w:rPr>
              <w:t xml:space="preserve">8</w:t>
            </w:r>
          </w:p>
        </w:tc>
        <w:tc>
          <w:tcPr>
            <w:tcW w:w="3800" w:type="dxa"/>
          </w:tcPr>
          <w:p>
            <w:r>
              <w:rPr>
                <w:sz w:val="18"/>
                <w:rFonts w:ascii="Calibri" w:hAnsi="Calibri"/>
              </w:rPr>
              <w:t xml:space="preserve">diff без секретів (.env, паролі, cookies, токени, дампи)</w:t>
            </w:r>
          </w:p>
        </w:tc>
        <w:tc>
          <w:tcPr>
            <w:tcW w:w="4900" w:type="dxa"/>
          </w:tcPr>
          <w:p>
            <w:r>
              <w:rPr>
                <w:sz w:val="18"/>
                <w:rFonts w:ascii="Calibri" w:hAnsi="Calibri"/>
              </w:rPr>
              <w:t xml:space="preserve">Виконано. .gitignore виключає infra/.env, *.env, *.dump, *.log; у diff та історії секретів немає</w:t>
            </w:r>
          </w:p>
        </w:tc>
      </w:tr>
      <w:tr>
        <w:tc>
          <w:tcPr>
            <w:tcW w:w="500" w:type="dxa"/>
          </w:tcPr>
          <w:p>
            <w:r>
              <w:rPr>
                <w:sz w:val="18"/>
                <w:rFonts w:ascii="Calibri" w:hAnsi="Calibri"/>
              </w:rPr>
              <w:t xml:space="preserve">9</w:t>
            </w:r>
          </w:p>
        </w:tc>
        <w:tc>
          <w:tcPr>
            <w:tcW w:w="3800" w:type="dxa"/>
          </w:tcPr>
          <w:p>
            <w:r>
              <w:rPr>
                <w:sz w:val="18"/>
                <w:rFonts w:ascii="Calibri" w:hAnsi="Calibri"/>
              </w:rPr>
              <w:t xml:space="preserve">Створити фінальний тег v0.1.0 на перевіреному стані</w:t>
            </w:r>
          </w:p>
        </w:tc>
        <w:tc>
          <w:tcPr>
            <w:tcW w:w="4900" w:type="dxa"/>
          </w:tcPr>
          <w:p>
            <w:r>
              <w:rPr>
                <w:sz w:val="18"/>
                <w:rFonts w:ascii="Calibri" w:hAnsi="Calibri"/>
              </w:rPr>
              <w:t xml:space="preserve">Виконано. Тег v0.1.0 → a2898d7; git rev-parse HEAD == git rev-list -n 1 v0.1.0</w:t>
            </w:r>
          </w:p>
        </w:tc>
      </w:tr>
    </w:tbl>
    <w:p/>
    <w:p>
      <w:pPr>
        <w:spacing w:before="260" w:after="90"/>
        <w:pBdr>
          <w:bottom w:val="single" w:color="888888" w:sz="6" w:space="2"/>
        </w:pBdr>
      </w:pPr>
      <w:r>
        <w:rPr>
          <w:b/>
          <w:sz w:val="28"/>
          <w:rFonts w:ascii="Calibri" w:hAnsi="Calibri"/>
          <w:color w:val="1F3864"/>
        </w:rPr>
        <w:t>Етап 3. severity-summary: доказ «до» і «після»</w:t>
      </w:r>
    </w:p>
    <w:p>
      <w:r>
        <w:rPr>
          <w:b/>
          <w:sz w:val="22"/>
          <w:rFonts w:ascii="Calibri" w:hAnsi="Calibri"/>
        </w:rPr>
        <w:t xml:space="preserve">До реалізації (гілка main / тег starter-v0.1.0):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# BASELINE (main, tag starter-v0.1.0) — GET /api/incidents/severity-summary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HTTP/1.1 501 Not Implemented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Content-Type: application/problem+json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Date: Thu, 10 Sep 2026 10:22:58 GMT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Server: Kestrel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Transfer-Encoding: chunked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{"type":"https://tools.ietf.org/html/rfc9110#section-15.6.2","title":"Не реалізовано","status":501,"detail":"Точку розширення GET /api/incidents/severity-summary ще не реалізовано в baseline.","traceId":"00-018aa14c1956b20fe16ec6dac22b3eaa-8c5daf2edfa96917-00"}</w:t>
      </w:r>
    </w:p>
    <w:p/>
    <w:p>
      <w:r>
        <w:rPr>
          <w:b/>
          <w:sz w:val="22"/>
          <w:rFonts w:ascii="Calibri" w:hAnsi="Calibri"/>
        </w:rPr>
        <w:t xml:space="preserve">Після реалізації (гілка lab/1-system):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### GET /api/incidents/severity-summary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HTTP/1.1 200 OK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Content-Type: application/json; charset=utf-8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Date: Thu, 10 Sep 2026 10:24:03 GMT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Server: Kestrel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Transfer-Encoding: chunked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[{"severity":"Low","count":1},{"severity":"Medium","count":1},{"severity":"High","count":1},{"severity":"Critical","count":0}]</w:t>
      </w:r>
    </w:p>
    <w:p>
      <w:r>
        <w:rPr>
          <w:sz w:val="22"/>
          <w:rFonts w:ascii="Calibri" w:hAnsi="Calibri"/>
        </w:rPr>
        <w:t xml:space="preserve">Політика нульових груп — повний перелік рівнів (Critical доповнено значенням count: 0). Порядок — явний порядок критичності Low, Medium, High, Critical.</w:t>
      </w:r>
    </w:p>
    <w:p/>
    <w:p>
      <w:r>
        <w:rPr>
          <w:b/>
          <w:sz w:val="22"/>
          <w:rFonts w:ascii="Calibri" w:hAnsi="Calibri"/>
        </w:rPr>
        <w:t xml:space="preserve">Фільтр за статусом і перевірка некоректного значення: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[секцію не знайдено]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[секцію не знайдено]</w:t>
      </w:r>
    </w:p>
    <w:p>
      <w:pPr>
        <w:spacing w:before="260" w:after="90"/>
        <w:pBdr>
          <w:bottom w:val="single" w:color="888888" w:sz="6" w:space="2"/>
        </w:pBdr>
      </w:pPr>
      <w:r>
        <w:rPr>
          <w:b/>
          <w:sz w:val="28"/>
          <w:rFonts w:ascii="Calibri" w:hAnsi="Calibri"/>
          <w:color w:val="1F3864"/>
        </w:rPr>
        <w:t>Основний код розширення</w:t>
      </w:r>
    </w:p>
    <w:p>
      <w:r>
        <w:rPr>
          <w:b/>
          <w:sz w:val="22"/>
          <w:rFonts w:ascii="Calibri" w:hAnsi="Calibri"/>
        </w:rPr>
        <w:t xml:space="preserve">src/SecureLab.Api/Application/Incidents/IncidentQueries.cs: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var aggregated = await dbContext.Incidents.AsNoTracking()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   .Where(i =&gt; status == null || i.Status == status)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   .GroupBy(i =&gt; i.Severity)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   .Select(g =&gt; new { Severity = g.Key, Count = g.Count() })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   .ToListAsync(cancellationToken);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var counts = aggregated.ToDictionary(i =&gt; i.Severity, i =&gt; i.Count);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var summary = SeverityOrder   // [Low, Medium, High, Critical]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   .Select(s =&gt; new IncidentSeveritySummaryResponse(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       s.ToString(), counts.TryGetValue(s, out var c) ? c : 0))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   .ToList();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logger.LogInformation("Сформовано підсумок за severity: {GroupCount} рівнів, " +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   "фільтр {StatusFilter}, груп у БД {NonEmptyGroups}",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   summary.Count, status?.ToString() ?? "усі", aggregated.Count);</w:t>
      </w:r>
    </w:p>
    <w:p/>
    <w:p>
      <w:r>
        <w:rPr>
          <w:b/>
          <w:sz w:val="22"/>
          <w:rFonts w:ascii="Calibri" w:hAnsi="Calibri"/>
        </w:rPr>
        <w:t xml:space="preserve">src/SecureLab.Api/Presentation/Contracts/IncidentResponses.cs: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public sealed record IncidentSeveritySummaryResponse(string Severity, int Count);</w:t>
      </w:r>
    </w:p>
    <w:p>
      <w:pPr>
        <w:spacing w:before="260" w:after="90"/>
        <w:pBdr>
          <w:bottom w:val="single" w:color="888888" w:sz="6" w:space="2"/>
        </w:pBdr>
      </w:pPr>
      <w:r>
        <w:rPr>
          <w:b/>
          <w:sz w:val="28"/>
          <w:rFonts w:ascii="Calibri" w:hAnsi="Calibri"/>
          <w:color w:val="1F3864"/>
        </w:rPr>
        <w:t>Скриншоти</w:t>
      </w:r>
    </w:p>
    <w:p>
      <w:r>
        <w:drawing>
          <wp:inline xmlns:wp="http://schemas.openxmlformats.org/drawingml/2006/wordprocessingDrawing" distT="0" distB="0" distL="0" distR="0">
            <wp:extent cx="5669280" cy="45790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-client-home.png"/>
                    <pic:cNvPicPr/>
                  </pic:nvPicPr>
                  <pic:blipFill>
                    <a:blip xmlns:r="http://schemas.openxmlformats.org/officeDocument/2006/relationships" r:embed="R96631497820b4ae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7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r>
        <w:rPr>
          <w:i/>
          <w:sz w:val="18"/>
          <w:rFonts w:ascii="Calibri" w:hAnsi="Calibri"/>
          <w:color w:val="555555"/>
        </w:rPr>
        <w:t xml:space="preserve">Клієнт: список інцидентів і блок «Підсумок за критичністю» — Low 1, Medium 1, High 1, Critical 0.</w:t>
      </w:r>
    </w:p>
    <w:p>
      <w:r>
        <w:drawing>
          <wp:inline xmlns:wp="http://schemas.openxmlformats.org/drawingml/2006/wordprocessingDrawing" distT="0" distB="0" distL="0" distR="0">
            <wp:extent cx="5669280" cy="52331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-incident-details-script-as-text.png"/>
                    <pic:cNvPicPr/>
                  </pic:nvPicPr>
                  <pic:blipFill>
                    <a:blip xmlns:r="http://schemas.openxmlformats.org/officeDocument/2006/relationships" r:embed="R03d87ace393440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3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r>
        <w:rPr>
          <w:i/>
          <w:sz w:val="18"/>
          <w:rFonts w:ascii="Calibri" w:hAnsi="Calibri"/>
          <w:color w:val="555555"/>
        </w:rPr>
        <w:t xml:space="preserve">Деталі інциденту: рядок &lt;script&gt;alert('xss')&lt;/script&gt; у полі «Опис» показано як текст (textContent).</w:t>
      </w:r>
    </w:p>
    <w:p>
      <w:r>
        <w:drawing>
          <wp:inline xmlns:wp="http://schemas.openxmlformats.org/drawingml/2006/wordprocessingDrawing" distT="0" distB="0" distL="0" distR="0">
            <wp:extent cx="5669280" cy="61053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5-scalar-openapi.png"/>
                    <pic:cNvPicPr/>
                  </pic:nvPicPr>
                  <pic:blipFill>
                    <a:blip xmlns:r="http://schemas.openxmlformats.org/officeDocument/2006/relationships" r:embed="R87e333e1e78a4d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0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r>
        <w:rPr>
          <w:i/>
          <w:sz w:val="18"/>
          <w:rFonts w:ascii="Calibri" w:hAnsi="Calibri"/>
          <w:color w:val="555555"/>
        </w:rPr>
        <w:t xml:space="preserve">Інтерактивний OpenAPI (Scalar) для SecureLab.Api v1.</w:t>
      </w:r>
    </w:p>
    <w:p>
      <w:pPr>
        <w:spacing w:before="260" w:after="90"/>
        <w:pBdr>
          <w:bottom w:val="single" w:color="888888" w:sz="6" w:space="2"/>
        </w:pBdr>
      </w:pPr>
      <w:r>
        <w:rPr>
          <w:b/>
          <w:sz w:val="28"/>
          <w:rFonts w:ascii="Calibri" w:hAnsi="Calibri"/>
          <w:color w:val="1F3864"/>
        </w:rPr>
        <w:t>Звірка з PostgreSQL і 404 для details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# Read-only звірка даних у PostgreSQL (локальний стенд securelab, порт 54329)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# EF Core згенерував ідентифікатори у PascalCase, тому в SQL вони в лапках.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-- Деталі інциденту, які показує успішна гілка GET /api/incidents/{id}: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                 Id                  |                 Title                 | Severity | Status 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--------------------------------------+---------------------------------------+----------+--------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20000000-0000-0000-0000-000000000003 | Перевірка журналу комп'ютерного класу | Low      | New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(1 row)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-- Розподіл за severity (те, що агрегує GET /api/incidents/severity-summary):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Severity | count 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----------+-------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High     |     1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Low      |     1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Medium   |     1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(3 rows)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-- Внутрішній коментар існує в БД, але НЕ входить у details response: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AuthorDisplayName | IsInternal |                     Body                      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-------------------+------------+-----------------------------------------------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Bob               | f          | Перевірив заголовки листа: SPF fail, домен за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Alice             | f          | Журнал вивантажено, аномальний запис локалізо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Admin             | t          | Внутрішня примітка: не розголошувати ім'я лаб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(3 rows)</w:t>
      </w:r>
    </w:p>
    <w:p>
      <w:r>
        <w:rPr>
          <w:sz w:val="22"/>
          <w:rFonts w:ascii="Calibri" w:hAnsi="Calibri"/>
        </w:rPr>
        <w:t xml:space="preserve">У SQL GroupBy повертає лише наявні рівні у лексикографічному порядку (High, Low, Medium); endpoint додає Critical = 0 і повертає у порядку критичності. Внутрішній коментар (IsInternal = t) є в таблиці, але у відповідь API не потрапляє.</w:t>
      </w:r>
    </w:p>
    <w:p/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### GET /api/incidents/99999999-9999-9999-9999-999999999999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HTTP/1.1 404 Not Found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Content-Type: application/problem+json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Date: Thu, 10 Sep 2026 10:24:03 GMT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Server: Kestrel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Transfer-Encoding: chunked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 </w:t>
      </w:r>
    </w:p>
    <w:p>
      <w:pPr>
        <w:shd w:val="clear" w:fill="F2F2F2"/>
        <w:spacing w:before="0" w:after="0"/>
      </w:pPr>
      <w:r>
        <w:rPr>
          <w:rFonts w:ascii="Consolas" w:hAnsi="Consolas"/>
          <w:sz w:val="17"/>
        </w:rPr>
        <w:t xml:space="preserve">{"type":"https://tools.ietf.org/html/rfc9110#section-15.5.5","title":"Інцидент не знайдено","status":404,"detail":"Інцидент з ідентифікатором 99999999-9999-9999-9999-999999999999 не знайдено.","traceId":"00-c6ae6e82123ec1e5522b7799a123d972-b9ed450fc04724a3-00"}</w:t>
      </w:r>
    </w:p>
    <w:p>
      <w:pPr>
        <w:spacing w:before="260" w:after="90"/>
        <w:pBdr>
          <w:bottom w:val="single" w:color="888888" w:sz="6" w:space="2"/>
        </w:pBdr>
      </w:pPr>
      <w:r>
        <w:rPr>
          <w:b/>
          <w:sz w:val="28"/>
          <w:rFonts w:ascii="Calibri" w:hAnsi="Calibri"/>
          <w:color w:val="1F3864"/>
        </w:rPr>
        <w:t>Автоматизована перевірка</w:t>
      </w:r>
    </w:p>
    <w:p>
      <w:r>
        <w:rPr>
          <w:sz w:val="22"/>
          <w:rFonts w:ascii="Calibri" w:hAnsi="Calibri"/>
        </w:rPr>
        <w:t xml:space="preserve">dotnet test tests/SecureLab.Api.Tests (Release) — 8 / 8 пройдено:</w:t>
      </w:r>
    </w:p>
    <w:p>
      <w:pPr>
        <w:ind w:left="360" w:hanging="220"/>
        <w:spacing w:after="40"/>
      </w:pPr>
      <w:r>
        <w:rPr>
          <w:sz w:val="22"/>
          <w:rFonts w:ascii="Calibri" w:hAnsi="Calibri"/>
        </w:rPr>
        <w:t xml:space="preserve">•  GetIncidents_ReturnsSeededIncidents</w:t>
      </w:r>
    </w:p>
    <w:p>
      <w:pPr>
        <w:ind w:left="360" w:hanging="220"/>
        <w:spacing w:after="40"/>
      </w:pPr>
      <w:r>
        <w:rPr>
          <w:sz w:val="22"/>
          <w:rFonts w:ascii="Calibri" w:hAnsi="Calibri"/>
        </w:rPr>
        <w:t xml:space="preserve">•  GetIncidentDetails_UnknownId_ReturnsProblemDetails404</w:t>
      </w:r>
    </w:p>
    <w:p>
      <w:pPr>
        <w:ind w:left="360" w:hanging="220"/>
        <w:spacing w:after="40"/>
      </w:pPr>
      <w:r>
        <w:rPr>
          <w:sz w:val="22"/>
          <w:rFonts w:ascii="Calibri" w:hAnsi="Calibri"/>
        </w:rPr>
        <w:t xml:space="preserve">•  GetIncidentDetails_DoesNotExposeOwnerUserIdOrEmail</w:t>
      </w:r>
    </w:p>
    <w:p>
      <w:pPr>
        <w:ind w:left="360" w:hanging="220"/>
        <w:spacing w:after="40"/>
      </w:pPr>
      <w:r>
        <w:rPr>
          <w:sz w:val="22"/>
          <w:rFonts w:ascii="Calibri" w:hAnsi="Calibri"/>
        </w:rPr>
        <w:t xml:space="preserve">•  ClientScript_DoesNotUseDangerousInnerHtmlSink (забороняє innerHTML / outerHTML / insertAdjacentHTML / document.write)</w:t>
      </w:r>
    </w:p>
    <w:p>
      <w:pPr>
        <w:ind w:left="360" w:hanging="220"/>
        <w:spacing w:after="40"/>
      </w:pPr>
      <w:r>
        <w:rPr>
          <w:sz w:val="22"/>
          <w:rFonts w:ascii="Calibri" w:hAnsi="Calibri"/>
        </w:rPr>
        <w:t xml:space="preserve">•  GetSeveritySummary_ReturnsAllLevelsInCriticalityOrder_WithBaselineSeedCounts</w:t>
      </w:r>
    </w:p>
    <w:p>
      <w:pPr>
        <w:ind w:left="360" w:hanging="220"/>
        <w:spacing w:after="40"/>
      </w:pPr>
      <w:r>
        <w:rPr>
          <w:sz w:val="22"/>
          <w:rFonts w:ascii="Calibri" w:hAnsi="Calibri"/>
        </w:rPr>
        <w:t xml:space="preserve">•  GetSeveritySummary_WithStatusFilter_CountsOnlyMatchingIncidents</w:t>
      </w:r>
    </w:p>
    <w:p>
      <w:pPr>
        <w:ind w:left="360" w:hanging="220"/>
        <w:spacing w:after="40"/>
      </w:pPr>
      <w:r>
        <w:rPr>
          <w:sz w:val="22"/>
          <w:rFonts w:ascii="Calibri" w:hAnsi="Calibri"/>
        </w:rPr>
        <w:t xml:space="preserve">•  GetSeveritySummary_UnknownStatus_ReturnsValidationProblem400</w:t>
      </w:r>
    </w:p>
    <w:p>
      <w:pPr>
        <w:ind w:left="360" w:hanging="220"/>
        <w:spacing w:after="40"/>
      </w:pPr>
      <w:r>
        <w:rPr>
          <w:sz w:val="22"/>
          <w:rFonts w:ascii="Calibri" w:hAnsi="Calibri"/>
        </w:rPr>
        <w:t xml:space="preserve">•  GetSeveritySummary_IsNoLongerBaseline501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96631497820b4ae8" /><Relationship Type="http://schemas.openxmlformats.org/officeDocument/2006/relationships/image" Target="/media/image2.png" Id="R03d87ace39344014" /><Relationship Type="http://schemas.openxmlformats.org/officeDocument/2006/relationships/image" Target="/media/image3.png" Id="R87e333e1e78a4dd7" /></Relationships>
</file>