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  <w:bookmarkStart w:id="0" w:name="_GoBack"/>
      <w:bookmarkEnd w:id="0"/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B3C56">
        <w:rPr>
          <w:rFonts w:ascii="Segoe UI" w:hAnsi="Segoe UI" w:cs="Segoe UI"/>
          <w:b/>
        </w:rPr>
        <w:t>Amend</w:t>
      </w:r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the</w:t>
      </w:r>
      <w:r w:rsidR="00CF0D45" w:rsidRPr="00CF0D45">
        <w:rPr>
          <w:rFonts w:ascii="Segoe UI" w:hAnsi="Segoe UI" w:cs="Segoe UI"/>
          <w:b/>
        </w:rPr>
        <w:t xml:space="preserve">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>rchitecture that reflects the Enterprise BI solution in AdventureWorks.</w:t>
      </w:r>
    </w:p>
    <w:p w14:paraId="639E2012" w14:textId="77D3AD28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the </w:t>
      </w:r>
      <w:r w:rsidR="00311231">
        <w:rPr>
          <w:rFonts w:ascii="Segoe UI" w:hAnsi="Segoe UI" w:cs="Segoe UI"/>
        </w:rPr>
        <w:t xml:space="preserve">automation of </w:t>
      </w:r>
      <w:r w:rsidR="00DB40B9" w:rsidRPr="00DB40B9">
        <w:rPr>
          <w:rFonts w:ascii="Segoe UI" w:hAnsi="Segoe UI" w:cs="Segoe UI"/>
        </w:rPr>
        <w:t>Batch mode processing of data in an Enterprise BI solution in AdventureWorks.</w:t>
      </w:r>
    </w:p>
    <w:p w14:paraId="175C2E35" w14:textId="32061EB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</w:t>
      </w:r>
      <w:r w:rsidR="006E73BD">
        <w:rPr>
          <w:rFonts w:ascii="Segoe UI" w:hAnsi="Segoe UI" w:cs="Segoe UI"/>
        </w:rPr>
        <w:t>is an</w:t>
      </w:r>
      <w:r>
        <w:rPr>
          <w:rFonts w:ascii="Segoe UI" w:hAnsi="Segoe UI" w:cs="Segoe UI"/>
        </w:rPr>
        <w:t xml:space="preserve">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mple</w:t>
      </w:r>
      <w:r w:rsidR="006E73BD">
        <w:rPr>
          <w:rFonts w:ascii="Segoe UI" w:hAnsi="Segoe UI" w:cs="Segoe UI"/>
        </w:rPr>
        <w:t xml:space="preserve">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</w:t>
      </w:r>
      <w:r w:rsidR="006E73BD">
        <w:rPr>
          <w:rFonts w:ascii="Segoe UI" w:hAnsi="Segoe UI" w:cs="Segoe UI"/>
        </w:rPr>
        <w:t>modification</w:t>
      </w:r>
      <w:r>
        <w:rPr>
          <w:rFonts w:ascii="Segoe UI" w:hAnsi="Segoe UI" w:cs="Segoe UI"/>
        </w:rPr>
        <w:t xml:space="preserve">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  <w:r w:rsidR="006E73BD">
        <w:rPr>
          <w:rFonts w:ascii="Segoe UI" w:hAnsi="Segoe UI" w:cs="Segoe UI"/>
        </w:rPr>
        <w:t xml:space="preserve"> You can make your adjustments in your previous document DP-201-Lab02-Ex0</w:t>
      </w:r>
      <w:r w:rsidR="008642BE">
        <w:rPr>
          <w:rFonts w:ascii="Segoe UI" w:hAnsi="Segoe UI" w:cs="Segoe UI"/>
        </w:rPr>
        <w:t>1</w:t>
      </w:r>
      <w:r w:rsidR="006E73BD">
        <w:rPr>
          <w:rFonts w:ascii="Segoe UI" w:hAnsi="Segoe UI" w:cs="Segoe UI"/>
        </w:rPr>
        <w:t>-Ta0</w:t>
      </w:r>
      <w:r w:rsidR="008642BE">
        <w:rPr>
          <w:rFonts w:ascii="Segoe UI" w:hAnsi="Segoe UI" w:cs="Segoe UI"/>
        </w:rPr>
        <w:t>2</w:t>
      </w:r>
      <w:r w:rsidR="006E73BD">
        <w:rPr>
          <w:rFonts w:ascii="Segoe UI" w:hAnsi="Segoe UI" w:cs="Segoe UI"/>
        </w:rPr>
        <w:t>.docx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453CA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53CA0">
              <w:rPr>
                <w:rFonts w:ascii="Segoe UI" w:hAnsi="Segoe UI" w:cs="Segoe UI"/>
                <w:b/>
              </w:rPr>
              <w:t>Performing historical reporting and descriptive analytics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2FBCF4C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Default="00CB3C56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7A03E72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72CFAE12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403B5E9C" w:rsidR="00CB3C56" w:rsidRDefault="00CB3C56" w:rsidP="00453CA0">
            <w:pPr>
              <w:rPr>
                <w:rFonts w:ascii="Segoe UI" w:hAnsi="Segoe UI" w:cs="Segoe UI"/>
              </w:rPr>
            </w:pPr>
          </w:p>
          <w:p w14:paraId="7746927E" w14:textId="1F8FFDEF" w:rsidR="00CB3C56" w:rsidRDefault="00CB3C5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Default="00CB3C56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164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678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A678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6E73BD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2019-05-07T18:22:00Z</dcterms:modified>
</cp:coreProperties>
</file>