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560"/>
      </w:pPr>
      <w:r>
        <w:rPr>
          <w:rFonts w:ascii="Calibri" w:hAnsi="Calibri" w:eastAsia="Microsoft YaHei"/>
          <w:b/>
          <w:color w:val="19A7A8"/>
          <w:sz w:val="19"/>
        </w:rPr>
        <w:t>UNIPAT  /  AGENTS’ LAST EXAM</w:t>
      </w:r>
    </w:p>
    <w:p>
      <w:pPr>
        <w:spacing w:after="160"/>
      </w:pPr>
      <w:r>
        <w:rPr>
          <w:rFonts w:ascii="Calibri" w:hAnsi="Calibri" w:eastAsia="Microsoft YaHei"/>
          <w:b/>
          <w:color w:val="17365D"/>
          <w:sz w:val="52"/>
        </w:rPr>
        <w:t>从 Benchmaxxing 到</w:t>
        <w:br/>
        <w:t>可运行专业工作</w:t>
      </w:r>
    </w:p>
    <w:p>
      <w:pPr>
        <w:spacing w:after="480"/>
      </w:pPr>
      <w:r>
        <w:rPr>
          <w:rFonts w:ascii="Calibri" w:hAnsi="Calibri" w:eastAsia="Microsoft YaHei"/>
          <w:b/>
          <w:color w:val="245B8A"/>
          <w:sz w:val="30"/>
        </w:rPr>
        <w:t>1,000 个 ALE-style Runnable Benchmark Assets</w:t>
        <w:br/>
        <w:t>生产与交付方案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8F7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DECISION DRAFT  ·  ADDITIVE-ONLY  ·  PILOT-CALIBRATED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944"/>
        <w:gridCol w:w="7776"/>
      </w:tblGrid>
      <w:tr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52606D"/>
                <w:sz w:val="18"/>
              </w:rPr>
              <w:t>用途</w:t>
            </w:r>
          </w:p>
        </w:tc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UniPat 面试作业 / 内部技术决策报告</w:t>
            </w:r>
          </w:p>
        </w:tc>
      </w:tr>
      <w:tr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52606D"/>
                <w:sz w:val="18"/>
              </w:rPr>
              <w:t>文档状态</w:t>
            </w:r>
          </w:p>
        </w:tc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可交付初稿 v1；待委托方确认与 pilot 校准</w:t>
            </w:r>
          </w:p>
        </w:tc>
      </w:tr>
      <w:tr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52606D"/>
                <w:sz w:val="18"/>
              </w:rPr>
              <w:t>研究冻结日</w:t>
            </w:r>
          </w:p>
        </w:tc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2026-08-09</w:t>
            </w:r>
          </w:p>
        </w:tc>
      </w:tr>
      <w:tr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52606D"/>
                <w:sz w:val="18"/>
              </w:rPr>
              <w:t>ALE 论文</w:t>
            </w:r>
          </w:p>
        </w:tc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arXiv 2606.05405v2</w:t>
            </w:r>
          </w:p>
        </w:tc>
      </w:tr>
      <w:tr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52606D"/>
                <w:sz w:val="18"/>
              </w:rPr>
              <w:t>代码快照</w:t>
            </w:r>
          </w:p>
        </w:tc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1e615e456de7cef57706680613cb80ee13c7fc76</w:t>
            </w:r>
          </w:p>
        </w:tc>
      </w:tr>
      <w:tr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52606D"/>
                <w:sz w:val="18"/>
              </w:rPr>
              <w:t>数据快照</w:t>
            </w:r>
          </w:p>
        </w:tc>
        <w:tc>
          <w:tcPr>
            <w:tcW w:type="dxa" w:w="4997"/>
            <w:tcMar>
              <w:top w:w="70" w:type="dxa"/>
              <w:start w:w="0" w:type="dxa"/>
              <w:bottom w:w="7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F2937"/>
                <w:sz w:val="18"/>
              </w:rPr>
              <w:t>a8c1fd174a1f6cfa76526572a2e3ebece1276be2</w:t>
            </w:r>
          </w:p>
        </w:tc>
      </w:tr>
    </w:tbl>
    <w:p>
      <w:pPr>
        <w:spacing w:before="560" w:after="0"/>
      </w:pPr>
      <w:r>
        <w:rPr>
          <w:rFonts w:ascii="Calibri" w:hAnsi="Calibri" w:eastAsia="Microsoft YaHei"/>
          <w:b/>
          <w:color w:val="19A7A8"/>
          <w:sz w:val="17"/>
        </w:rPr>
        <w:t>Operating principle</w:t>
      </w:r>
    </w:p>
    <w:p>
      <w:pPr>
        <w:spacing w:after="0"/>
      </w:pPr>
      <w:r>
        <w:rPr>
          <w:rFonts w:ascii="Calibri" w:hAnsi="Calibri" w:eastAsia="Microsoft YaHei"/>
          <w:b/>
          <w:color w:val="17365D"/>
          <w:sz w:val="26"/>
        </w:rPr>
        <w:t>Manage this as a measurement-system build, not an annotation batch.</w:t>
      </w:r>
    </w:p>
    <w:p>
      <w:r>
        <w:br w:type="page"/>
      </w:r>
    </w:p>
    <w:p>
      <w:pPr>
        <w:pStyle w:val="Heading1"/>
      </w:pPr>
      <w:r>
        <w:t>内容导航</w:t>
      </w:r>
    </w:p>
    <w:p>
      <w:r>
        <w:rPr>
          <w:rFonts w:ascii="Calibri" w:hAnsi="Calibri" w:eastAsia="Microsoft YaHei"/>
          <w:i w:val="0"/>
          <w:color w:val="1F2937"/>
          <w:sz w:val="21"/>
        </w:rPr>
        <w:t>正文按决策顺序组织：先冻结测量对象和交付单位，再给出生产、验证、运行、统计、治理和扩产闭环。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1. Executive Decision Memo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2. ALE 到底测什么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3. 我们究竟交付什么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4. 怎样决定生产哪 1,000 个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5. 从专家 workflow 到 accepted asset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6. 怎样证明分数可信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7. 怎样可靠运行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8. 怎样报告结果与人类基线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9. 怎样长期维护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10. 从 pilot 扩展到 1,000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11. 原创 Worked Task：B2B SaaS 营销绩效与预算重分配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12. 风险、Claim Boundary 与待确认事项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结论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附录 A：关键数据对象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附录 B：Pilot measurement sheet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附录 C：内部证据索引</w:t>
      </w:r>
    </w:p>
    <w:p>
      <w:pPr>
        <w:spacing w:after="60"/>
        <w:ind w:left="173"/>
      </w:pPr>
      <w:r>
        <w:rPr>
          <w:rFonts w:ascii="Calibri" w:hAnsi="Calibri" w:eastAsia="Microsoft YaHei"/>
          <w:b/>
          <w:color w:val="245B8A"/>
          <w:sz w:val="20"/>
        </w:rPr>
        <w:t>附录 D：精选外部来源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2F4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Calibri" w:hAnsi="Calibri" w:eastAsia="Microsoft YaHei"/>
                <w:i w:val="0"/>
                <w:color w:val="1F2937"/>
                <w:sz w:val="19"/>
              </w:rPr>
              <w:t>阅读标签：</w:t>
            </w:r>
            <w:r>
              <w:rPr>
                <w:rFonts w:ascii="Calibri" w:hAnsi="Calibri" w:eastAsia="Microsoft YaHei"/>
                <w:b/>
                <w:i w:val="0"/>
                <w:color w:val="1F2937"/>
                <w:sz w:val="19"/>
              </w:rPr>
              <w:t>[F]</w:t>
            </w:r>
            <w:r>
              <w:rPr>
                <w:rFonts w:ascii="Calibri" w:hAnsi="Calibri" w:eastAsia="Microsoft YaHei"/>
                <w:i w:val="0"/>
                <w:color w:val="1F2937"/>
                <w:sz w:val="19"/>
              </w:rPr>
              <w:t xml:space="preserve"> 来源事实；</w:t>
            </w:r>
            <w:r>
              <w:rPr>
                <w:rFonts w:ascii="Calibri" w:hAnsi="Calibri" w:eastAsia="Microsoft YaHei"/>
                <w:b/>
                <w:i w:val="0"/>
                <w:color w:val="1F2937"/>
                <w:sz w:val="19"/>
              </w:rPr>
              <w:t>[C]</w:t>
            </w:r>
            <w:r>
              <w:rPr>
                <w:rFonts w:ascii="Calibri" w:hAnsi="Calibri" w:eastAsia="Microsoft YaHei"/>
                <w:i w:val="0"/>
                <w:color w:val="1F2937"/>
                <w:sz w:val="19"/>
              </w:rPr>
              <w:t xml:space="preserve"> 作者/机构主张；</w:t>
            </w:r>
            <w:r>
              <w:rPr>
                <w:rFonts w:ascii="Calibri" w:hAnsi="Calibri" w:eastAsia="Microsoft YaHei"/>
                <w:b/>
                <w:i w:val="0"/>
                <w:color w:val="1F2937"/>
                <w:sz w:val="19"/>
              </w:rPr>
              <w:t>[I]</w:t>
            </w:r>
            <w:r>
              <w:rPr>
                <w:rFonts w:ascii="Calibri" w:hAnsi="Calibri" w:eastAsia="Microsoft YaHei"/>
                <w:i w:val="0"/>
                <w:color w:val="1F2937"/>
                <w:sz w:val="19"/>
              </w:rPr>
              <w:t xml:space="preserve"> 研究者推断；</w:t>
            </w:r>
            <w:r>
              <w:rPr>
                <w:rFonts w:ascii="Calibri" w:hAnsi="Calibri" w:eastAsia="Microsoft YaHei"/>
                <w:b/>
                <w:i w:val="0"/>
                <w:color w:val="1F2937"/>
                <w:sz w:val="19"/>
              </w:rPr>
              <w:t>[R]</w:t>
            </w:r>
            <w:r>
              <w:rPr>
                <w:rFonts w:ascii="Calibri" w:hAnsi="Calibri" w:eastAsia="Microsoft YaHei"/>
                <w:i w:val="0"/>
                <w:color w:val="1F2937"/>
                <w:sz w:val="19"/>
              </w:rPr>
              <w:t xml:space="preserve"> 项目建议；</w:t>
            </w:r>
            <w:r>
              <w:rPr>
                <w:rFonts w:ascii="Calibri" w:hAnsi="Calibri" w:eastAsia="Microsoft YaHei"/>
                <w:b/>
                <w:i w:val="0"/>
                <w:color w:val="1F2937"/>
                <w:sz w:val="19"/>
              </w:rPr>
              <w:t>[P]</w:t>
            </w:r>
            <w:r>
              <w:rPr>
                <w:rFonts w:ascii="Calibri" w:hAnsi="Calibri" w:eastAsia="Microsoft YaHei"/>
                <w:i w:val="0"/>
                <w:color w:val="1F2937"/>
                <w:sz w:val="19"/>
              </w:rPr>
              <w:t xml:space="preserve"> 待客户或 pilot 决定。</w:t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7365D"/>
          <w:sz w:val="23"/>
        </w:rPr>
        <w:t>阅读标签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[F] 来源事实：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固定论文、代码、数据、政府或方法文件直接支持。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[C] 作者/机构主张：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来源对自身工作的描述，不等于独立验证。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[I] 研究者推断：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把多项证据映射到本项目的分析。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[R] 项目建议：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本方案建议采用的设计或流程。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[P] 待客户/Pilot：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公开资料不能决定，必须由客户输入或 pilot 数据冻结。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开场：为什么不是“再做一千道题”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Surge AI 的 Nick Heiner 在 2026 AI Engineer World’s Fair 演讲中用 *benchmaxxing* 描述一种失真：团队不断优化 benchmark reward，却可能偏离 reward 背后真正的人类价值；正如自动字幕中的简短提醒，</w:t>
      </w:r>
      <w:r>
        <w:rPr>
          <w:rFonts w:ascii="Calibri" w:hAnsi="Calibri" w:eastAsia="Microsoft YaHei"/>
          <w:b/>
          <w:i w:val="0"/>
          <w:color w:val="1F2937"/>
          <w:sz w:val="21"/>
        </w:rPr>
        <w:t>“benchmarks don’t always equal reality.”</w:t>
      </w:r>
      <w:r>
        <w:rPr>
          <w:rFonts w:ascii="Calibri" w:hAnsi="Calibri" w:eastAsia="Microsoft YaHei"/>
          <w:i w:val="0"/>
          <w:color w:val="1F2937"/>
          <w:sz w:val="21"/>
        </w:rPr>
        <w:t xml:space="preserve"> [C]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ALE 不是这种问题的完整解药。它的价值在于把若干反模式转化为可执行约束：任务来自专业 workflow，在真实软件环境中运行，以隐藏 reference 和 evaluator 检查最终产物，并用 private pool 与滚动更新降低定向优化风险。[I] 因此，本项目的目标不应是批量撰写 1,000 条 prompts，而应是建立一条能持续交付、验证和维护 1,000 个 runnable measurement assets 的生产线。[R]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8F7F5"/>
            <w:tcBorders>
              <w:left w:val="single" w:sz="22" w:color="19A7A8"/>
            </w:tcBorders>
            <w:tcMar>
              <w:top w:w="130" w:type="dxa"/>
              <w:start w:w="18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/>
                <w:color w:val="17365D"/>
                <w:sz w:val="21"/>
              </w:rPr>
              <w:t>Operating principle：Manage this as a measurement-system build, not an annotation batch.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Hook 仅承担问题框定。演讲来源为 YouTube 自动英文字幕；中文为本报告翻译。演讲中的工时与成本示例不构成本项目预算证据。详见</w:t>
      </w:r>
      <w:hyperlink r:id="rId13">
        <w:r>
          <w:rPr>
            <w:rFonts w:ascii="Calibri" w:hAnsi="Calibri" w:eastAsia="Microsoft YaHei"/>
            <w:color w:val="245B8A"/>
            <w:u w:val="single"/>
          </w:rPr>
          <w:t>面试 Hook 研究</w:t>
        </w:r>
      </w:hyperlink>
      <w:r>
        <w:rPr>
          <w:rFonts w:ascii="Calibri" w:hAnsi="Calibri" w:eastAsia="Microsoft YaHei"/>
          <w:i w:val="0"/>
          <w:color w:val="1F2937"/>
          <w:sz w:val="21"/>
        </w:rPr>
        <w:t>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1. Executive Decision Memo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1.1 建议批准的 working scope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[R/P] 默认产品定义：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E8F7F5"/>
            <w:tcBorders>
              <w:left w:val="single" w:sz="22" w:color="19A7A8"/>
            </w:tcBorders>
            <w:tcMar>
              <w:top w:w="130" w:type="dxa"/>
              <w:start w:w="18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i/>
                <w:color w:val="17365D"/>
                <w:sz w:val="21"/>
              </w:rPr>
              <w:t xml:space="preserve">在一组经客户批准的 workflow portfolio 上，交付 </w:t>
            </w:r>
            <w:r>
              <w:rPr>
                <w:rFonts w:ascii="Calibri" w:hAnsi="Calibri" w:eastAsia="Microsoft YaHei"/>
                <w:b/>
                <w:i/>
                <w:color w:val="17365D"/>
                <w:sz w:val="21"/>
              </w:rPr>
              <w:t>1,000 个通过 final QC、可独立启动、运行和评分的 accepted runnable task instances</w:t>
            </w:r>
            <w:r>
              <w:rPr>
                <w:rFonts w:ascii="Calibri" w:hAnsi="Calibri" w:eastAsia="Microsoft YaHei"/>
                <w:i/>
                <w:color w:val="17365D"/>
                <w:sz w:val="21"/>
              </w:rPr>
              <w:t xml:space="preserve">；同时披露其对应的 distinct workflow 数量 </w:t>
            </w:r>
            <w:r>
              <w:rPr>
                <w:rFonts w:ascii="Consolas" w:hAnsi="Consolas" w:eastAsia="Microsoft YaHei"/>
                <w:color w:val="17365D"/>
                <w:sz w:val="20"/>
              </w:rPr>
              <w:t>W</w:t>
            </w:r>
            <w:r>
              <w:rPr>
                <w:rFonts w:ascii="Calibri" w:hAnsi="Calibri" w:eastAsia="Microsoft YaHei"/>
                <w:i/>
                <w:color w:val="17365D"/>
                <w:sz w:val="21"/>
              </w:rPr>
              <w:t>、每个 workflow 的 instance multiplicity、release pool、版本和验收证据。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这个定义让“1,000”成为可验收合同单位，而不是 prompt 数、专家 submission 数或 agent run 数。它是为了继续推进而采用的 working assumption，仍需委托方书面确认。若硬质量门槛与数量发生冲突，应触发 scope review，而不是放宽标准凑数。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1.2 建议批准的生产策略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b/>
          <w:i w:val="0"/>
          <w:color w:val="1F2937"/>
          <w:sz w:val="20"/>
        </w:rPr>
        <w:t>Define：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冻结 intended use、claim boundary、计数单位、资产契约与 portfolio sampling frame。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b/>
          <w:i w:val="0"/>
          <w:color w:val="1F2937"/>
          <w:sz w:val="20"/>
        </w:rPr>
        <w:t>Pilot：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用跨领域、跨软件、跨 evaluator family 的分层样本跑通完整生产链。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b/>
          <w:i w:val="0"/>
          <w:color w:val="1F2937"/>
          <w:sz w:val="20"/>
        </w:rPr>
        <w:t>Calibrate：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测量专家资格、cycle time、返工、evaluator 误判、环境失败、重复运行方差和人类对照可行性。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b/>
          <w:i w:val="0"/>
          <w:color w:val="1F2937"/>
          <w:sz w:val="20"/>
        </w:rPr>
        <w:t>Scale：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只对通过 advance gate 的 strata 分波次扩产；实例只有 final acceptance 后才计入 1,000。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5. </w:t>
      </w:r>
      <w:r>
        <w:rPr>
          <w:rFonts w:ascii="Calibri" w:hAnsi="Calibri" w:eastAsia="Microsoft YaHei"/>
          <w:b/>
          <w:i w:val="0"/>
          <w:color w:val="1F2937"/>
          <w:sz w:val="20"/>
        </w:rPr>
        <w:t>Audit：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保留 artifact、trajectory、版本、权限和审批证据，支持独立复核与 selective regrade 禁止规则。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6. </w:t>
      </w:r>
      <w:r>
        <w:rPr>
          <w:rFonts w:ascii="Calibri" w:hAnsi="Calibri" w:eastAsia="Microsoft YaHei"/>
          <w:b/>
          <w:i w:val="0"/>
          <w:color w:val="1F2937"/>
          <w:sz w:val="20"/>
        </w:rPr>
        <w:t>Refresh：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建立 private final、rotation reserve、quarantine、repair、retirement 与跨版本 bridge。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1.3 本方案承诺与不承诺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承诺建立的能力：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定义清楚、可运行、可验证、可审计的 benchmark asset；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从专家 workflow 到 runnable instance 的受控生产线；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分离 authoring、engineering、scoring、blind solve 与 final approval；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能区分 agent、evaluator、environment 和 integrity failure；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用 pilot 数据形成可审计的 staffing、成本、排期和 release 决策。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当前不承诺：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固定人数、周期、预算、throughput、yield、领域配额或 public/private 比例；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1,000 个 distinct workflows；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所有 task 都使用 deterministic evaluator；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benchmark score 代表 human parity、岗位替代、经济影响或真实部署可靠性；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private pool 绝对没有污染；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refresh 后的新旧分数天然可比。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1.4 需要委托方确认的四项一级决策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b/>
          <w:i w:val="0"/>
          <w:color w:val="1F2937"/>
          <w:sz w:val="20"/>
        </w:rPr>
        <w:t>Intended use：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模型选型、能力研究、私有验收、训练数据生成，还是多用途产品？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b/>
          <w:i w:val="0"/>
          <w:color w:val="1F2937"/>
          <w:sz w:val="20"/>
        </w:rPr>
        <w:t>Unit contract：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是否接受 </w:t>
      </w:r>
      <w:r>
        <w:rPr>
          <w:rFonts w:ascii="Consolas" w:hAnsi="Consolas" w:eastAsia="Microsoft YaHei"/>
          <w:color w:val="17365D"/>
          <w:sz w:val="19"/>
        </w:rPr>
        <w:t>1,000 accepted instances + W</w:t>
      </w:r>
      <w:r>
        <w:rPr>
          <w:rFonts w:ascii="Calibri" w:hAnsi="Calibri" w:eastAsia="Microsoft YaHei"/>
          <w:i w:val="0"/>
          <w:color w:val="1F2937"/>
          <w:sz w:val="20"/>
        </w:rPr>
        <w:t>，还是要求 1,000 distinct workflows？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b/>
          <w:i w:val="0"/>
          <w:color w:val="1F2937"/>
          <w:sz w:val="20"/>
        </w:rPr>
        <w:t>Claim boundary：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结果只描述固定 benchmark，还是需要外推到职业、部署或经济价值？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b/>
          <w:i w:val="0"/>
          <w:color w:val="1F2937"/>
          <w:sz w:val="20"/>
        </w:rPr>
        <w:t>Operating envelope：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允许的专业软件、数据权利、地区/语言、网络访问、预算与维护窗口。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2. ALE 到底测什么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2.1 评测对象是 configured agent system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[F]</w:t>
      </w:r>
      <w:r>
        <w:rPr>
          <w:rFonts w:ascii="Calibri" w:hAnsi="Calibri" w:eastAsia="Microsoft YaHei"/>
          <w:i w:val="0"/>
          <w:color w:val="1F2937"/>
          <w:sz w:val="21"/>
        </w:rPr>
        <w:t xml:space="preserve"> ALE 的运行单位不是裸 foundation model。一次可比较结果由以下整体共同决定：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model/provider snapshot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× agent harness and prompts/context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× tools and GUI/CLI bridge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× environment, software and network policy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× time/token/cost budget and retry policy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× task, hidden reference and evaluator revision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 xml:space="preserve">官方固定代码把一次 run 组织为 </w:t>
      </w:r>
      <w:r>
        <w:rPr>
          <w:rFonts w:ascii="Consolas" w:hAnsi="Consolas" w:eastAsia="Microsoft YaHei"/>
          <w:color w:val="17365D"/>
          <w:sz w:val="20"/>
        </w:rPr>
        <w:t>agent × environment × task</w:t>
      </w:r>
      <w:r>
        <w:rPr>
          <w:rFonts w:ascii="Calibri" w:hAnsi="Calibri" w:eastAsia="Microsoft YaHei"/>
          <w:i w:val="0"/>
          <w:color w:val="1F2937"/>
          <w:sz w:val="21"/>
        </w:rPr>
        <w:t>：创建 sandbox、注入 input、运行 agent、结束后注入 hidden reference、评分并保存日志、trajectory 与 artifact。[F] 因此，任何结果表必须发布完整 configuration card；“某模型得分”只是简写，不能隐藏 harness、budget 或 evaluator 差异。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2.2 冻结来源与单位台账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430"/>
        <w:gridCol w:w="2430"/>
        <w:gridCol w:w="2430"/>
        <w:gridCol w:w="2430"/>
      </w:tblGrid>
      <w:tr>
        <w:trPr>
          <w:cantSplit/>
          <w:tblHeader w:val="true"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Surface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冻结版本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数量与单位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在本报告中的用途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ALE paper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 xml:space="preserve">arXiv </w:t>
            </w:r>
            <w:r>
              <w:rPr>
                <w:rFonts w:ascii="Consolas" w:hAnsi="Consolas" w:eastAsia="Microsoft YaHei"/>
                <w:color w:val="17365D"/>
                <w:sz w:val="17"/>
              </w:rPr>
              <w:t>2606.05405v2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1,490 task instances；150 public、1,017 private、323 pending QC；13 domains、55 subdomains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论文设计、生产与 release-state 事实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Paper Figure 5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同上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960 external submissions、530 commissioned tasks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来源/provenance 分解；不是 workflow 数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ALE workflow 叙述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同上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960 workflows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workflow 口径；与 Figure 5 的 960 无公开 row-level crosswalk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GitHub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 xml:space="preserve">commit </w:t>
            </w:r>
            <w:r>
              <w:rPr>
                <w:rFonts w:ascii="Consolas" w:hAnsi="Consolas" w:eastAsia="Microsoft YaHei"/>
                <w:color w:val="17365D"/>
                <w:sz w:val="17"/>
              </w:rPr>
              <w:t>1e615e4…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selected split 152 paths；task tree 165 folders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固定可执行实现审计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Hugging Face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 xml:space="preserve">revision </w:t>
            </w:r>
            <w:r>
              <w:rPr>
                <w:rFonts w:ascii="Consolas" w:hAnsi="Consolas" w:eastAsia="Microsoft YaHei"/>
                <w:color w:val="17365D"/>
                <w:sz w:val="17"/>
              </w:rPr>
              <w:t>a8c1fd1…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153 metadata rows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固定 task-card metadata 审计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本项目代码路径审计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上述 Git/HF 快照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141 deterministic、7 hybrid、5 LLM-judge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“谁实质决定最终分数”的审计分类，不是生产配额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这些数字回答不同问题，不能平均、相加或互相“纠错”。特别是 pending-QC 不应计入 accepted inventory；metadata row、task folder 和 runnable instance 也不是同义词。完整解释见</w:t>
      </w:r>
      <w:hyperlink r:id="rId14">
        <w:r>
          <w:rPr>
            <w:rFonts w:ascii="Calibri" w:hAnsi="Calibri" w:eastAsia="Microsoft YaHei"/>
            <w:color w:val="245B8A"/>
            <w:u w:val="single"/>
          </w:rPr>
          <w:t>技术蓝图</w:t>
        </w:r>
      </w:hyperlink>
      <w:r>
        <w:rPr>
          <w:rFonts w:ascii="Calibri" w:hAnsi="Calibri" w:eastAsia="Microsoft YaHei"/>
          <w:i w:val="0"/>
          <w:color w:val="1F2937"/>
          <w:sz w:val="21"/>
        </w:rPr>
        <w:t>和</w:t>
      </w:r>
      <w:hyperlink r:id="rId15">
        <w:r>
          <w:rPr>
            <w:rFonts w:ascii="Calibri" w:hAnsi="Calibri" w:eastAsia="Microsoft YaHei"/>
            <w:color w:val="245B8A"/>
            <w:u w:val="single"/>
          </w:rPr>
          <w:t>公开 corpus 审计</w:t>
        </w:r>
      </w:hyperlink>
      <w:r>
        <w:rPr>
          <w:rFonts w:ascii="Calibri" w:hAnsi="Calibri" w:eastAsia="Microsoft YaHei"/>
          <w:i w:val="0"/>
          <w:color w:val="1F2937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2.3 ALE 的贡献与边界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[I] 更准确的贡献定位：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ALE 并非首创 GUI task、专家出题、private test 或自动 grader；它的差异在组合层——跨 13 个行业集群的专业 workflow、Windows/Linux 实际软件环境、task-specific executable evaluator、专家生产链，以及 public/private/pending/rolling 的长期运营设想。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[I] 仍未自动解决：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deterministic scorer 仍可能漏检要求、误拒合法多解或奖励 shortcut；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hidden reference 的 post-run staging 是时序控制，不一定构成独立信任边界；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private 并不能排除 pretraining exposure、search-time contamination 或内部泄漏；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fixed benchmark aggregate 不代表目标职业总体；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agent system 在 benchmark 上成功不等于组织部署中创造同等经济价值。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因此，本方案继承 ALE 的工程骨架，但把 validity、integrity、统计不确定性、人类基线与生命周期治理提升为独立工作流。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3. 我们究竟交付什么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3.1 五个独立计数器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S = expert submissions / candidate ideas entering review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C = commissioned source packages or projects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W = accepted distinct workflow specifications / evaluator families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I = final-QC accepted runnable instances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R = agent runs used for dry-run, validation, calibration or evaluation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默认合同为：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I = Σ_w accepted_instances_per_workflow(w) = 1,000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onsolas" w:hAnsi="Consolas" w:eastAsia="Microsoft YaHei"/>
          <w:color w:val="17365D"/>
          <w:sz w:val="20"/>
        </w:rPr>
        <w:t>S/C/W/I/R</w:t>
      </w:r>
      <w:r>
        <w:rPr>
          <w:rFonts w:ascii="Calibri" w:hAnsi="Calibri" w:eastAsia="Microsoft YaHei"/>
          <w:i w:val="0"/>
          <w:color w:val="1F2937"/>
          <w:sz w:val="21"/>
        </w:rPr>
        <w:t xml:space="preserve"> 不可互换。同一 instance 的 repeated trial、retry、best-of-k、regrade 和 repaired execution 均不增加 </w:t>
      </w:r>
      <w:r>
        <w:rPr>
          <w:rFonts w:ascii="Consolas" w:hAnsi="Consolas" w:eastAsia="Microsoft YaHei"/>
          <w:color w:val="17365D"/>
          <w:sz w:val="20"/>
        </w:rPr>
        <w:t>I</w:t>
      </w:r>
      <w:r>
        <w:rPr>
          <w:rFonts w:ascii="Calibri" w:hAnsi="Calibri" w:eastAsia="Microsoft YaHei"/>
          <w:i w:val="0"/>
          <w:color w:val="1F2937"/>
          <w:sz w:val="21"/>
        </w:rPr>
        <w:t>。</w:t>
      </w:r>
      <w:r>
        <w:rPr>
          <w:rFonts w:ascii="Consolas" w:hAnsi="Consolas" w:eastAsia="Microsoft YaHei"/>
          <w:color w:val="17365D"/>
          <w:sz w:val="20"/>
        </w:rPr>
        <w:t>I/W</w:t>
      </w:r>
      <w:r>
        <w:rPr>
          <w:rFonts w:ascii="Calibri" w:hAnsi="Calibri" w:eastAsia="Microsoft YaHei"/>
          <w:i w:val="0"/>
          <w:color w:val="1F2937"/>
          <w:sz w:val="21"/>
        </w:rPr>
        <w:t xml:space="preserve"> 是 pilot 后观察到的 multiplicity distribution，不从 ALE 的历史比例倒推。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3.2 Runnable asset contract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每个计入 1,000 的 instance 至少包含：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b/>
          <w:i w:val="0"/>
          <w:color w:val="1F2937"/>
          <w:sz w:val="20"/>
        </w:rPr>
        <w:t>Identity：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task、workflow、instance、version、taxonomy、owner 与 release status。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b/>
          <w:i w:val="0"/>
          <w:color w:val="1F2937"/>
          <w:sz w:val="20"/>
        </w:rPr>
        <w:t>Task spec：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目标能力、participant-visible instruction、constraints、allowed resources、output contract 和结束条件。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b/>
          <w:i w:val="0"/>
          <w:color w:val="1F2937"/>
          <w:sz w:val="20"/>
        </w:rPr>
        <w:t>Input pack：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固定 bytes/hash、schema、provenance、授权、异常约定和可见性。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b/>
          <w:i w:val="0"/>
          <w:color w:val="1F2937"/>
          <w:sz w:val="20"/>
        </w:rPr>
        <w:t>Environment pack：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OS/image、软件及插件、license、locale/timezone、network、accounts、start/reset 和 health checks。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5. </w:t>
      </w:r>
      <w:r>
        <w:rPr>
          <w:rFonts w:ascii="Calibri" w:hAnsi="Calibri" w:eastAsia="Microsoft YaHei"/>
          <w:b/>
          <w:i w:val="0"/>
          <w:color w:val="1F2937"/>
          <w:sz w:val="20"/>
        </w:rPr>
        <w:t>Reference pack：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hidden reference、合法等价空间、rubric/invariants、provenance、review 与 custody。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6. </w:t>
      </w:r>
      <w:r>
        <w:rPr>
          <w:rFonts w:ascii="Calibri" w:hAnsi="Calibri" w:eastAsia="Microsoft YaHei"/>
          <w:b/>
          <w:i w:val="0"/>
          <w:color w:val="1F2937"/>
          <w:sz w:val="20"/>
        </w:rPr>
        <w:t>Evaluator pack：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executable scorer、score semantics、版本、component evidence、失败语义与 regression tests。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7. </w:t>
      </w:r>
      <w:r>
        <w:rPr>
          <w:rFonts w:ascii="Calibri" w:hAnsi="Calibri" w:eastAsia="Microsoft YaHei"/>
          <w:b/>
          <w:i w:val="0"/>
          <w:color w:val="1F2937"/>
          <w:sz w:val="20"/>
        </w:rPr>
        <w:t>Protocol manifest：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harness、prompt/context、tools、budget、attempt/retry、seed/trial policy 和 telemetry。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8. </w:t>
      </w:r>
      <w:r>
        <w:rPr>
          <w:rFonts w:ascii="Calibri" w:hAnsi="Calibri" w:eastAsia="Microsoft YaHei"/>
          <w:b/>
          <w:i w:val="0"/>
          <w:color w:val="1F2937"/>
          <w:sz w:val="20"/>
        </w:rPr>
        <w:t>QA pack：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author demo、blind solve、engineering dry-run、evaluator red team、domain review、rights/security clearance 与 final approval。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9. </w:t>
      </w:r>
      <w:r>
        <w:rPr>
          <w:rFonts w:ascii="Calibri" w:hAnsi="Calibri" w:eastAsia="Microsoft YaHei"/>
          <w:b/>
          <w:i w:val="0"/>
          <w:color w:val="1F2937"/>
          <w:sz w:val="20"/>
        </w:rPr>
        <w:t>Governance pack：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pool/access、incident、repair、regrade、rotation、retirement 和 lineage。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10. </w:t>
      </w:r>
      <w:r>
        <w:rPr>
          <w:rFonts w:ascii="Calibri" w:hAnsi="Calibri" w:eastAsia="Microsoft YaHei"/>
          <w:b/>
          <w:i w:val="0"/>
          <w:color w:val="1F2937"/>
          <w:sz w:val="20"/>
        </w:rPr>
        <w:t>Run evidence：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immutable artifacts、logs、trajectory、environment attestation、raw score 与 failure label。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3.3 Definition of Done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一个 instance 只有同时满足以下条件才计入 accepted inventory：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clean environment 可以重建，start/reset/health contract 可重复执行；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participant-visible packet 足以让未见 reference 的 solver 完成任务；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hidden reference 与 execution plane 隔离，input/reference/evaluator 均有 hash 和版本；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evaluator 接受 gold 与合法 alternate-correct，拒绝针对性 known-bad、near-miss、mutation 与 shortcut；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domain、engineering、rights/security 与 final approval 均完成，且不存在硬性角色冲突；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release、access、refresh、incident 和 retirement owner 已登记；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所有 mandatory defect 已关闭，任何 residual risk 均有书面例外与补偿控制。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3.4 不计入 1,000 的对象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task idea、prompt、task card、metadata row 或未经实现的 submission；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pending-QC、rights blocked、无法重建或 evaluator 未验证的条目；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只替换名字、文件名、seed 或表面数值的 pseudo-variant；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同一 instance 的 trial、retry、resume、regrade 或 best-of-k；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因 reference leakage、grader defect 或环境漂移而被 quarantined 的旧版本；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只在作者机器或污染状态下通过、无法在 clean holdout 重现的结果。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3.5 Pool architecture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本方案使用四个 evaluation pools，另把 training purpose 与 retired archive 分开治理：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430"/>
        <w:gridCol w:w="2430"/>
        <w:gridCol w:w="2430"/>
        <w:gridCol w:w="2430"/>
      </w:tblGrid>
      <w:tr>
        <w:trPr>
          <w:cantSplit/>
          <w:tblHeader w:val="true"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用途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主要目的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允许反馈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关键边界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Development / Demo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示例、工具接入、公开审计、调试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高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分数不代表 unseen final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Restricted Validation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迭代、校准、内部比较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受控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明确属于 adaptive evaluation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Private Final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冻结配置的最终 unseen 测量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极低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不作为 debug oracle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Rotation Reserve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替换、freshness、事故恢复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默认无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有 burn/disposition rule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Training purpose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训练或数据销售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由合同定义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与 private final concrete instances 隔离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Retired archive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历史审计、回放、bounded regrade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只读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不静默恢复为 unseen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具体比例必须由 intended use、暴露风险、维护能力和 pilot 数据决定。[P]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4. 怎样决定生产哪 1,000 个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4.1 先定义 sampling frame，再谈比例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[R]</w:t>
      </w:r>
      <w:r>
        <w:rPr>
          <w:rFonts w:ascii="Calibri" w:hAnsi="Calibri" w:eastAsia="Microsoft YaHei"/>
          <w:i w:val="0"/>
          <w:color w:val="1F2937"/>
          <w:sz w:val="21"/>
        </w:rPr>
        <w:t xml:space="preserve"> O*NET/SOC 与 ALE taxonomy 用于 coverage discovery，而不是自动分配 quota。客户需要先说明目标总体：业务流程、行业、软件、语言/地区、风险、使用频率、经济价值、模型能力缺口或未来训练价值。若目标总体未知，报告只能描述 frozen release，不能声称职业代表性。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4.2 Admission hard gates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候选 workflow/instance 先通过不可补偿的硬门槛：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b/>
          <w:i w:val="0"/>
          <w:color w:val="1F2937"/>
          <w:sz w:val="20"/>
        </w:rPr>
        <w:t>Runnable：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能在可支持的 substrate 中重建和执行。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b/>
          <w:i w:val="0"/>
          <w:color w:val="1F2937"/>
          <w:sz w:val="20"/>
        </w:rPr>
        <w:t>Legally usable：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input、reference、软件和输出有可记录的使用权。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b/>
          <w:i w:val="0"/>
          <w:color w:val="1F2937"/>
          <w:sz w:val="20"/>
        </w:rPr>
        <w:t>Minimally verifiable：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成功标准可以转成 artifact/state evidence。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b/>
          <w:i w:val="0"/>
          <w:color w:val="1F2937"/>
          <w:sz w:val="20"/>
        </w:rPr>
        <w:t>Safe and privacy compliant：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不需要不可接受的个人、客户或高危数据暴露。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5. </w:t>
      </w:r>
      <w:r>
        <w:rPr>
          <w:rFonts w:ascii="Calibri" w:hAnsi="Calibri" w:eastAsia="Microsoft YaHei"/>
          <w:b/>
          <w:i w:val="0"/>
          <w:color w:val="1F2937"/>
          <w:sz w:val="20"/>
        </w:rPr>
        <w:t>Identity-resolved：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能判断它是新 workflow、合法 variant 还是重复/伪变体。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任一硬门槛失败，候选不得用高商业价值或低成本“补分”。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4.3 多目标 portfolio 选择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通过硬门槛后，再对以下目标做多目标优化：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customer relevance 与业务风险；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capability coverage 与 domain coverage；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economic/strategic value；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frontier discrimination 与信息增量；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evaluator feasibility 与合法多解可管理性；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software/environment feasibility；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专家供给、权利、成本与维护负担；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future training value 与 commercial sellability；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与已选资产的 redundancy 和 correlated failure。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这些维度不应在 pilot 前被压成一个看似精确的总分。建议先保留 Pareto set，再用客户优先级、hard caps 与 sensitivity analysis 做选择。[R]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4.4 Workflow identity 与合法 variant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合法 variant 必须改变至少一种有测量意义的结构：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重要状态、信息可得性、失败模式、约束组合、artifact 结构、决策边界或难度机制；并且共享 evaluator 仍能证明 validity。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识别流程结合：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task/input/reference/evaluator/environment hashes；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exact、fuzzy 与 multimodal near-duplicate 检测；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semantic/graph workflow comparison；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external benchmark overlap；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candidate systems 的 response vector；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blind expert identity adjudication。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只改姓名、日期、随机种子、文件名或无实质意义的数字，不得作为新 instance 计数。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4.5 Allocation 何时冻结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Domain、difficulty、evaluator family、software family、risk class 和 public/private allocation 都是 pilot 输出。冻结前至少需要观察：候选供给、acceptance yield、工程长尾、evaluator validity、run variance、rights friction、维护成本和边际信息增量。现有 portfolio 研究中的权重、阈值与示例配额只能作为 scenario input，不进入本初稿的执行承诺。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5. 从专家 workflow 到 accepted asset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5.1 对 Micro1 经验的继承与增强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我在 Micro1 参与过一条相似的数据生产链：group lead 先阅读业务材料、公开研究与真实 raw data，提炼 capability、关键变量和误判场景；再把 Golden case 拆成 scenario matrix、rubric、ranking、checklist 与答疑材料；标准稳定后才进行专家筛选和人员配置；少量最匹配专家进入 batch zero，分歧后判断是 guideline、专家理解还是 case 本身的问题；表现最好的专家可以进入 reviewer pipeline，日常问题交给运营，例外升级给 lead。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[I] 这套经验的顺序逻辑与 ALE 的 expert sourcing → first-pass review → engineering dry-run → expert final QC 相容，但公开来源不能证明 Micro1 的人数、产能或阈值适用于本项目。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本方案保留上述方法，并增加六个控制：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i w:val="0"/>
          <w:color w:val="1F2937"/>
          <w:sz w:val="20"/>
        </w:rPr>
        <w:t>owner mandate 与 claim boundary；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i w:val="0"/>
          <w:color w:val="1F2937"/>
          <w:sz w:val="20"/>
        </w:rPr>
        <w:t>rights/security/COI 在任务实现前置；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i w:val="0"/>
          <w:color w:val="1F2937"/>
          <w:sz w:val="20"/>
        </w:rPr>
        <w:t>author、blind solver、reviewer、reference custodian 与 final approver 分离；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i w:val="0"/>
          <w:color w:val="1F2937"/>
          <w:sz w:val="20"/>
        </w:rPr>
        <w:t>Golden 从“一个标准答案”升级为 executable evidence pack；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5. </w:t>
      </w:r>
      <w:r>
        <w:rPr>
          <w:rFonts w:ascii="Calibri" w:hAnsi="Calibri" w:eastAsia="Microsoft YaHei"/>
          <w:i w:val="0"/>
          <w:color w:val="1F2937"/>
          <w:sz w:val="20"/>
        </w:rPr>
        <w:t>所有答疑与 tolerance 进入 versioned change control；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6. </w:t>
      </w:r>
      <w:r>
        <w:rPr>
          <w:rFonts w:ascii="Calibri" w:hAnsi="Calibri" w:eastAsia="Microsoft YaHei"/>
          <w:i w:val="0"/>
          <w:color w:val="1F2937"/>
          <w:sz w:val="20"/>
        </w:rPr>
        <w:t>上线后持续抽审、incident、repair、rotation 和 retirement。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5.2 G0–G8 production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430"/>
        <w:gridCol w:w="2430"/>
        <w:gridCol w:w="2430"/>
        <w:gridCol w:w="2430"/>
      </w:tblGrid>
      <w:tr>
        <w:trPr>
          <w:cantSplit/>
          <w:tblHeader w:val="true"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Gate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核心工作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放行证据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主要负责角色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G0 Owner mandate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intended use、construct、unit、claim、risk appetite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scope memo、unit ledger、open decisions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Benchmark Owner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G1 Rights/security envelope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data、license、PII、COI、custody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rights map、access matrix、incident route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Rights/Security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G2 Lead calibration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scenario matrix、Golden、guideline、FAQ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demo + blind evidence；ambiguity ledger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Group Lead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G3 Qualification &amp; assignment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身份/claim、结构化面试、blind work sample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role-specific qualification packet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Group Lead / Ops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G4 Authoring &amp; engineering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spec、input、reference、environment、evaluator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versioned runnable package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Task / Env / Eval Engineers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G5 Batch zero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crossed blind runs 与六类根因诊断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artifact、trace、disagreement 与修复证据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Group Lead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G6 Release assurance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domain、technical、rights/security 集成复核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release memo、limitations、独立签字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Final Approver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G7 Controlled production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波次生产、抽审、funnel 与 drift monitoring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批次 ledger、quality/integrity dashboard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Benchmark Owner / Ops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G8 Refresh/incident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quarantine、repair、invalidate、rotate、retire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impact analysis、new version、closure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Owner + Rights/Security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5.3 专家资格不是“看简历”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角色资格使用证据链，而不是单一 seniority：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identity and critical-claim verification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structured interview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blind role-relevant work sample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role-specific Golden task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shadow production and calibration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time-bounded authority with requalification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Domain expert：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当前专业判断、法规/变量/反例与合理多解。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Practitioner author：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在目标软件中完成真实 workflow，并能拆成 spec/reference/evaluation。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Group lead：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建 guideline、诊断歧义、维护变更与 escalation。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Independent solver：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未见 reference，仅凭 participant-visible packet 在 clean environment 执行。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Domain reviewer：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判断领域正确性、alternate-correct 和实质错误，并给出可审计理由。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简历、学历、证书和作品可以证明 identity、scope 与历史 claim，但不能单独证明当前项目能力。[I]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5.4 Batch zero 是 fault-isolation experiment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Batch zero 不追求数量，而是定位六类根因：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guideline/spec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expert/solver understanding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case/input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environment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reference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evaluator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通过 blind solve、component swap、clean reset、artifact/trajectory 保留与独立仲裁判断 primary cause 与 contributing causes。Agreement 是症状指标，不是 validity 本身。只有完成修复、回归并形成稳定 decision rules 的 strata 才进入 controlled production。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5.5 RACI 与硬性角色冲突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完整 RACI 需要在 pilot 前填入具体人员。初稿的最小责任结构如下：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430"/>
        <w:gridCol w:w="2430"/>
        <w:gridCol w:w="2430"/>
        <w:gridCol w:w="2430"/>
      </w:tblGrid>
      <w:tr>
        <w:trPr>
          <w:cantSplit/>
          <w:tblHeader w:val="true"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Activity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Accountable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Responsible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必须咨询/独立复核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Construct、scope、acceptance policy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Benchmark Owner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Owner / Research Lead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Domain、Engineering、Rights、Final Approver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Guideline 与 Golden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Group Lead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Lead + Author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Solver、Reviewer、Evaluator Engineer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Runnable package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Task Engineer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Task / Environment Engineers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Author、Evaluator、Rights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Evaluator validity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Evaluator Engineer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Evaluator Engineer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Domain Reviewer、independent technical accepter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Blind solve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Group Lead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Independent Solver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Ops；不得见 reference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Domain disposition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Domain Reviewer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Domain Reviewer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Author 可答疑但不表决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Rights/security clearance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Rights/Security Owner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Rights/Security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Ops、Reference Custodian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Release readiness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Final Approver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Final Approver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各工作流 owner；独立签字</w:t>
            </w:r>
          </w:p>
        </w:tc>
      </w:tr>
      <w:tr>
        <w:trPr>
          <w:cantSplit/>
        </w:trPr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Incident/repair/retire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Benchmark Owner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Root-cause owners + Ops</w:t>
            </w:r>
          </w:p>
        </w:tc>
        <w:tc>
          <w:tcPr>
            <w:tcW w:type="dxa" w:w="249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Rights/Security、Final Approver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硬性不兼容至少包括：</w:t>
      </w:r>
      <w:r>
        <w:rPr>
          <w:rFonts w:ascii="Consolas" w:hAnsi="Consolas" w:eastAsia="Microsoft YaHei"/>
          <w:color w:val="17365D"/>
          <w:sz w:val="20"/>
        </w:rPr>
        <w:t>Author ≠ Blind Solver</w:t>
      </w:r>
      <w:r>
        <w:rPr>
          <w:rFonts w:ascii="Calibri" w:hAnsi="Calibri" w:eastAsia="Microsoft YaHei"/>
          <w:i w:val="0"/>
          <w:color w:val="1F2937"/>
          <w:sz w:val="21"/>
        </w:rPr>
        <w:t>；author 不得是 sole domain reviewer；task/environment/evaluator builder 不得 final-approve 自己的资产；solver 不审自己的 run；reference custodian 不参与 blind solve；incident subject 不担任独立 investigator 或 closure approver。小团队无法完全分离时，必须记录 compensating control、范围、有效期与 independent countersignature。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6. 怎样证明分数可信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6.1 Evaluator mode 不等于 validity</w:t>
      </w:r>
    </w:p>
    <w:p>
      <w:pPr>
        <w:keepLines w:val="0"/>
      </w:pPr>
      <w:r>
        <w:rPr>
          <w:rFonts w:ascii="Consolas" w:hAnsi="Consolas" w:eastAsia="Microsoft YaHei"/>
          <w:color w:val="17365D"/>
          <w:sz w:val="20"/>
        </w:rPr>
        <w:t>deterministic / hybrid / LLM-judge</w:t>
      </w:r>
      <w:r>
        <w:rPr>
          <w:rFonts w:ascii="Calibri" w:hAnsi="Calibri" w:eastAsia="Microsoft YaHei"/>
          <w:i w:val="0"/>
          <w:color w:val="1F2937"/>
          <w:sz w:val="21"/>
        </w:rPr>
        <w:t xml:space="preserve"> 只说明 scorer 怎样执行。Validity 要回答：这个冻结的 task/reference/evaluator/protocol 产生的分数，是否支持计划中的能力解释和业务用途。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每个 atomic requirement 建立双向链：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prompt clause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intended construct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reference element / legitimate equivalence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executable check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retained evidence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positive and negative fixtures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Forward coverage 防止题面要求未评分；backward coverage 防止 scorer 奖励题面没有授权的捷径。只有既接受合法答案、又拒绝针对性错误的 check 才算有 discrimination evidence。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6.2 Minimum evaluator test library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每个 evaluator 至少覆盖以下 failure mechanisms，数量由风险和 pilot 决定：[R/P]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gold；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known-bad；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alternate-correct；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near-miss 与 boundary；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corrupt / missing artifact；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mutation 与 metamorphic relation；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surface-compliant-but-wrong；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shortcut / reward gaming；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grader tampering 与 prompt injection；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environment / dependency failure；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cross-version replay；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minimized counterexample 与 targeted regression。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Exact/hash 只适用于 identity 本身就是要求的对象；schema 证明结构，不能替代语义；visual similarity 不能证明可编辑、功能正确或业务有效；开放等价空间应组合 invariants、functional/property/metamorphic tests、multiple golds、专家 rubric 与仲裁。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6.3 关键诊断量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C_forward  = covered applicable requirements / all applicable requirements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C_backward = authorized checks / all checks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FAR        = targeted invalid fixtures accepted / all targeted invalid fixtures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FRR        = targeted valid fixtures rejected / all targeted valid fixtures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这些指标没有跨任务通用阈值。财务、医疗、法律、高安全风险任务的错误代价与创意/探索任务不同；放行阈值必须由 intended use 与 pilot 冻结。[P]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6.4 Integrity、failure attribution 与 arbitration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Integrity 与 task score 分开记录。最低控制链为：evaluator locking、execution/judge/audit trust zones、post-run reference staging、content-addressed handoff、file/network/process access log、patch lineage、full trajectory 与 independent recomputation。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对外至少区分：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FAIL_AGENT</w:t>
      </w:r>
      <w:r>
        <w:rPr>
          <w:rFonts w:ascii="Calibri" w:hAnsi="Calibri" w:eastAsia="Microsoft YaHei"/>
          <w:i w:val="0"/>
          <w:color w:val="1F2937"/>
          <w:sz w:val="20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INVALID_EVALUATOR</w:t>
      </w:r>
      <w:r>
        <w:rPr>
          <w:rFonts w:ascii="Calibri" w:hAnsi="Calibri" w:eastAsia="Microsoft YaHei"/>
          <w:i w:val="0"/>
          <w:color w:val="1F2937"/>
          <w:sz w:val="20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INVALID_ENV</w:t>
      </w:r>
      <w:r>
        <w:rPr>
          <w:rFonts w:ascii="Calibri" w:hAnsi="Calibri" w:eastAsia="Microsoft YaHei"/>
          <w:i w:val="0"/>
          <w:color w:val="1F2937"/>
          <w:sz w:val="20"/>
        </w:rPr>
        <w:t>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内部另保留 task-spec、reference、harness、integrity 与 indeterminate。Evaluator/environment fault 不得静默记 agent 0。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 xml:space="preserve">以下情况触发 blind human arbitration：alternate-correct 被拒、mode 冲突、judge instability/injection、environment ambiguity、near-boundary 高影响结果、integrity suspicion、可复现 appeal 或 scorer repair。两名独立 reviewer 分别判断 correctness、integrity、environment 和 root cause；必要时由 senior tie-breaker 裁决，也允许 </w:t>
      </w:r>
      <w:r>
        <w:rPr>
          <w:rFonts w:ascii="Consolas" w:hAnsi="Consolas" w:eastAsia="Microsoft YaHei"/>
          <w:color w:val="17365D"/>
          <w:sz w:val="20"/>
        </w:rPr>
        <w:t>UNRESOLVED</w:t>
      </w:r>
      <w:r>
        <w:rPr>
          <w:rFonts w:ascii="Calibri" w:hAnsi="Calibri" w:eastAsia="Microsoft YaHei"/>
          <w:i w:val="0"/>
          <w:color w:val="1F2937"/>
          <w:sz w:val="21"/>
        </w:rPr>
        <w:t>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Scorer repair 创建新版本，并用 executable affected-run selector 对所有受影响 frozen artifacts 重评；不只重评投诉者，也不覆盖 original score view。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7. 怎样可靠运行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7.1 Reference architecture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采用五个 plane：[R]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control plane   — scheduling, identity, policy, provisioning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execution plane — agent-visible task environment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evidence plane  — immutable artifacts, logs, hashes, trajectory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judge plane     — hidden reference and scoring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external plane  — licensed/live services under scoped access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默认信任边界：hidden reference 和 evaluator secret 不进入 execution plane；agent worker 不读取 scoring material，scoring worker 不持有 agent tool credentials 或修改 handoff artifact 的权限。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7.2 Hybrid substrate routing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Linux CLI/build 类任务优先作为受限 container candidate；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Windows GUI、驱动敏感、GPU graphics 和 licensed professional software 默认进入 full VM 或资格验证的 remote workstation VM；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nested virtualization 逐宿主验证；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existing/static sandbox 默认仅用于 debug，不作为 production identity。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一种万能 sandbox 会在 realism、隔离、license、GPU/GUI 与成本之间制造不可见妥协。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7.3 一次 run 的可复现身份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不是一个 image tag，而是：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release manifest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+ resolved launch attestation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+ task/harness/evaluator bundle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Manifest 同时保存 declared 与 observed 状态及结构化 diff。Image digest、signature、provenance、SBOM、scan 和 acceptance test 分别回答不同问题，不能互相替代。</w:t>
      </w:r>
      <w:r>
        <w:rPr>
          <w:rFonts w:ascii="Consolas" w:hAnsi="Consolas" w:eastAsia="Microsoft YaHei"/>
          <w:color w:val="17365D"/>
          <w:sz w:val="20"/>
        </w:rPr>
        <w:t>latest</w:t>
      </w:r>
      <w:r>
        <w:rPr>
          <w:rFonts w:ascii="Calibri" w:hAnsi="Calibri" w:eastAsia="Microsoft YaHei"/>
          <w:i w:val="0"/>
          <w:color w:val="1F2937"/>
          <w:sz w:val="21"/>
        </w:rPr>
        <w:t>/image family 只能是 promotion channel，不能作为 run identity；任何 patch 或 rollback 都需要 rebuild/requalify 或重新验证。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7.4 Credentials、license 与 network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cloud provisioner credential 留在 control plane；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agent model key 尽量留在 host gateway；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guest 只获得 run/audience/action-scoped capability；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task account、license session、storage capability 与 evaluator secret 分 principal；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manifest 只存 opaque binding 与审计引用，不存 secret value。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每个 instance 选择一种 versioned network profile：</w:t>
      </w:r>
      <w:r>
        <w:rPr>
          <w:rFonts w:ascii="Consolas" w:hAnsi="Consolas" w:eastAsia="Microsoft YaHei"/>
          <w:color w:val="17365D"/>
          <w:sz w:val="20"/>
        </w:rPr>
        <w:t>offline</w:t>
      </w:r>
      <w:r>
        <w:rPr>
          <w:rFonts w:ascii="Calibri" w:hAnsi="Calibri" w:eastAsia="Microsoft YaHei"/>
          <w:i w:val="0"/>
          <w:color w:val="1F2937"/>
          <w:sz w:val="21"/>
        </w:rPr>
        <w:t>、</w:t>
      </w:r>
      <w:r>
        <w:rPr>
          <w:rFonts w:ascii="Consolas" w:hAnsi="Consolas" w:eastAsia="Microsoft YaHei"/>
          <w:color w:val="17365D"/>
          <w:sz w:val="20"/>
        </w:rPr>
        <w:t>allowlist</w:t>
      </w:r>
      <w:r>
        <w:rPr>
          <w:rFonts w:ascii="Calibri" w:hAnsi="Calibri" w:eastAsia="Microsoft YaHei"/>
          <w:i w:val="0"/>
          <w:color w:val="1F2937"/>
          <w:sz w:val="21"/>
        </w:rPr>
        <w:t>、</w:t>
      </w:r>
      <w:r>
        <w:rPr>
          <w:rFonts w:ascii="Consolas" w:hAnsi="Consolas" w:eastAsia="Microsoft YaHei"/>
          <w:color w:val="17365D"/>
          <w:sz w:val="20"/>
        </w:rPr>
        <w:t>simulated_or_mirrored</w:t>
      </w:r>
      <w:r>
        <w:rPr>
          <w:rFonts w:ascii="Calibri" w:hAnsi="Calibri" w:eastAsia="Microsoft YaHei"/>
          <w:i w:val="0"/>
          <w:color w:val="1F2937"/>
          <w:sz w:val="21"/>
        </w:rPr>
        <w:t xml:space="preserve"> 或 </w:t>
      </w:r>
      <w:r>
        <w:rPr>
          <w:rFonts w:ascii="Consolas" w:hAnsi="Consolas" w:eastAsia="Microsoft YaHei"/>
          <w:color w:val="17365D"/>
          <w:sz w:val="20"/>
        </w:rPr>
        <w:t>controlled_open</w:t>
      </w:r>
      <w:r>
        <w:rPr>
          <w:rFonts w:ascii="Calibri" w:hAnsi="Calibri" w:eastAsia="Microsoft YaHei"/>
          <w:i w:val="0"/>
          <w:color w:val="1F2937"/>
          <w:sz w:val="21"/>
        </w:rPr>
        <w:t>。Controlled-open 只有在 live/current web 属于 construct 时才启用，并阻断 control/judge/reference/metadata/相邻 run。Allowlist 不能完全消除 indirect prompt injection 或 search-time contamination。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7.5 Retry 与 reproducibility SLA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只有独立 telemetry 证明为外部基础设施故障，且 agent 未获得新 observation、第二次策略机会，state 与剩余预算可验证等价时，才允许同一 trial 的 infrastructure continuation。Agent 已行动后从头重启是新 trial；judge failure 只触发 regrade，不增加 agent trial。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Start-state integrity、software launch、input integrity、judge repeatability、artifact completeness、cleanup、revocation、incident recovery 和 cross-provider equivalence 的 SLA 只能由分层 pilot 与客户 measurement error budget决定。[P]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8. 怎样报告结果与人类基线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8.1 先写 estimand，再写 estimator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必须区分：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单 instance 一次 fresh trial 的 full-success probability；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instance mean partial quality；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workflow/domain aggregate；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frozen release 的 Full Pass Rate 与 Mean Score；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给定 cost/time budget 的端到端 reliability；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与特定人类人群、特定 affordance 的比较。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有限 1,000-asset release 的 aggregate 可以描述这 1,000 个对象，但若要外推到未来同类工作，必须有目标 sampling frame、权重与 between-workflow uncertainty。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8.2 Run、trial、attempt、retry、regrade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Run：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编排容器，不是统计重复单位。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Trial：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</w:t>
      </w:r>
      <w:r>
        <w:rPr>
          <w:rFonts w:ascii="Consolas" w:hAnsi="Consolas" w:eastAsia="Microsoft YaHei"/>
          <w:color w:val="17365D"/>
          <w:sz w:val="19"/>
        </w:rPr>
        <w:t>(instance, frozen configuration, planned trial slot)</w:t>
      </w:r>
      <w:r>
        <w:rPr>
          <w:rFonts w:ascii="Calibri" w:hAnsi="Calibri" w:eastAsia="Microsoft YaHei"/>
          <w:i w:val="0"/>
          <w:color w:val="1F2937"/>
          <w:sz w:val="20"/>
        </w:rPr>
        <w:t xml:space="preserve"> 的 fresh stochastic realization。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Attempt：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trial 内 agent 可见的行动链，累计消耗同一 budget。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Agent retry：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属于 configuration/policy，不增加 trial 分母但不得获得免费预算。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Infrastructure continuation：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只有满足外因、无新信息、state/budget 等价等条件时保持 trial ID。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2937"/>
          <w:sz w:val="20"/>
        </w:rPr>
        <w:t>Evaluator rerun/regrade：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对 immutable artifact 再评分，不增加 agent trial。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8.3 Repeats、区间与 MDE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同一 instance 的 repeats 主要识别 trial stochasticity；新增 workflows/instances 主要识别 task heterogeneity。增加 repeats 不能修复 sampling frame 不代表目标总体，item bootstrap 也不能补回没有 repeats 的 run-to-run uncertainty。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设计筛选公式可写为：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SE(p_hat) ≈ sqrt[p(1-p)/R]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R ≈ z² p(1-p) / h²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D = Y_A - Y_B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N ≈ (z_(1-α/2)+z_(1-β))² Var(D) / δ*²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Design effect ≈ 1 + (m-1)ρ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N_effective ≈ N / Design effect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onsolas" w:hAnsi="Consolas" w:eastAsia="Microsoft YaHei"/>
          <w:color w:val="17365D"/>
          <w:sz w:val="20"/>
        </w:rPr>
        <w:t>p、h、α、β、δ*、ρ</w:t>
      </w:r>
      <w:r>
        <w:rPr>
          <w:rFonts w:ascii="Calibri" w:hAnsi="Calibri" w:eastAsia="Microsoft YaHei"/>
          <w:i w:val="0"/>
          <w:color w:val="1F2937"/>
          <w:sz w:val="21"/>
        </w:rPr>
        <w:t xml:space="preserve"> 都必须来自客户 decision loss、variance pilot 或预注册选择；公式不提供本项目现成样本量。[P]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8.4 主结果包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每个关键 configuration 同时报告：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i w:val="0"/>
          <w:color w:val="1F2937"/>
          <w:sz w:val="20"/>
        </w:rPr>
        <w:t>frozen release 的 single-trial Full Pass Rate 与 Mean Score，附 workflow-clustered interval；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i w:val="0"/>
          <w:color w:val="1F2937"/>
          <w:sz w:val="20"/>
        </w:rPr>
        <w:t>相同 tasks、provider/time blocks 的 paired difference 与区间；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i w:val="0"/>
          <w:color w:val="1F2937"/>
          <w:sz w:val="20"/>
        </w:rPr>
        <w:t>cost-constrained reliability、wall time/cost distribution；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i w:val="0"/>
          <w:color w:val="1F2937"/>
          <w:sz w:val="20"/>
        </w:rPr>
        <w:t>agent/infra/evaluator/integrity failure ledger；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5. </w:t>
      </w:r>
      <w:r>
        <w:rPr>
          <w:rFonts w:ascii="Calibri" w:hAnsi="Calibri" w:eastAsia="Microsoft YaHei"/>
          <w:i w:val="0"/>
          <w:color w:val="1F2937"/>
          <w:sz w:val="20"/>
        </w:rPr>
        <w:t>leave-domain/workflow-out、seed、provider、harness、prompt/tools、budget/retry、evaluator sensitivity；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6. </w:t>
      </w:r>
      <w:r>
        <w:rPr>
          <w:rFonts w:ascii="Calibri" w:hAnsi="Calibri" w:eastAsia="Microsoft YaHei"/>
          <w:i w:val="0"/>
          <w:color w:val="1F2937"/>
          <w:sz w:val="20"/>
        </w:rPr>
        <w:t>pairwise sign-reversal probability、top-k recovery、rank interval 与 decision-relevant rank flips。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单一 leaderboard 顺序不能替代上述结果。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8.5 Matched-human baseline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主臂应招募与目标 workflow 匹配、近期仍在实践、且未参与该 task 创作的 practicing experts。Generalist、task author 与 human+AI 是不同 arms，分别报告；task author 适合诊断 rubric/scorer，不是默认 human upper bound。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匹配的是可操作 affordances：instruction、input/state、software、internet/docs、time、attempts、hardware/resources、feedback 与 output contract，而不是声称人和 agent 的认知或界面负担完全相同。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主分析使用 all-assigned success、score-at-budget 和 censor-aware time-to-success；只分析成功者会产生选择偏差。人类数据同时记录 expertise/familiarity、冲突、质量、时间、报酬/成本、退出原因与 reviewer agreement。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即使 matched-human subset 上 agent 接近专家，也不能推出总体 human-level、岗位替代或生产率。[I]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9. 怎样长期维护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9.1 Private 不等于 clean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威胁模型至少覆盖：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i w:val="0"/>
          <w:color w:val="1F2937"/>
          <w:sz w:val="20"/>
        </w:rPr>
        <w:t>pretraining exposure；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i w:val="0"/>
          <w:color w:val="1F2937"/>
          <w:sz w:val="20"/>
        </w:rPr>
        <w:t>post-training/task-specific optimization；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i w:val="0"/>
          <w:color w:val="1F2937"/>
          <w:sz w:val="20"/>
        </w:rPr>
        <w:t>public solution 与 near-duplicate；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i w:val="0"/>
          <w:color w:val="1F2937"/>
          <w:sz w:val="20"/>
        </w:rPr>
        <w:t>search-time contamination；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5. </w:t>
      </w:r>
      <w:r>
        <w:rPr>
          <w:rFonts w:ascii="Calibri" w:hAnsi="Calibri" w:eastAsia="Microsoft YaHei"/>
          <w:i w:val="0"/>
          <w:color w:val="1F2937"/>
          <w:sz w:val="20"/>
        </w:rPr>
        <w:t>reference/evaluator leakage；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6. </w:t>
      </w:r>
      <w:r>
        <w:rPr>
          <w:rFonts w:ascii="Calibri" w:hAnsi="Calibri" w:eastAsia="Microsoft YaHei"/>
          <w:i w:val="0"/>
          <w:color w:val="1F2937"/>
          <w:sz w:val="20"/>
        </w:rPr>
        <w:t>internal/vendor leakage；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7. </w:t>
      </w:r>
      <w:r>
        <w:rPr>
          <w:rFonts w:ascii="Calibri" w:hAnsi="Calibri" w:eastAsia="Microsoft YaHei"/>
          <w:i w:val="0"/>
          <w:color w:val="1F2937"/>
          <w:sz w:val="20"/>
        </w:rPr>
        <w:t>repeated-query hill climbing；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8. </w:t>
      </w:r>
      <w:r>
        <w:rPr>
          <w:rFonts w:ascii="Calibri" w:hAnsi="Calibri" w:eastAsia="Microsoft YaHei"/>
          <w:i w:val="0"/>
          <w:color w:val="1F2937"/>
          <w:sz w:val="20"/>
        </w:rPr>
        <w:t>grader tampering、shortcut 和 feedback exploitation。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Private、gated evaluation 或 evaluation-as-a-service 只能缩小部分暴露面，同时引入 operator trust、集中式服务、日志与内部权限风险。Canary/watermark 是传感器；未触发不能证明无污染。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9.2 Lifecycle 与事件账本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原子 lifecycle：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proposed → implemented → validated → accepted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                               ↘ quarantined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quarantined → repaired(new version) → revalidated → accepted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quarantined → retired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Public/private/rotation/training 是 purpose/access/release 维度，不要塞进一个复合 status 字段。Quarantine 是保全证据的暂停状态；repair 创建新 version；旧 identity、旧 score 和旧 exposure 采用 append-only 记录，禁止静默覆写。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9.3 Refresh、repair 与可比性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Refresh triggers 包括 saturation、discrimination drift、contamination、environment/software drift、license change、grader defect、客户目标变化、安全事件和 reserve depletion。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跨版本只允许三种结果：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native release score；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带假设与不确定性的 bridge-linked estimate；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not comparable</w:t>
      </w:r>
      <w:r>
        <w:rPr>
          <w:rFonts w:ascii="Calibri" w:hAnsi="Calibri" w:eastAsia="Microsoft YaHei"/>
          <w:i w:val="0"/>
          <w:color w:val="1F2937"/>
          <w:sz w:val="20"/>
        </w:rPr>
        <w:t>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每个 release 运行 common-agent paired bridge；historical snapshot、current live 与 bridge analysis 分开展示。Scorer repair 可以新增 corrected score view，但不能恢复泄漏任务的 unseen validity。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9.4 Incident response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发现 reference/grader leak、污染或高严重度 defect 后：暂停受影响 submission/score use；保存证据；确定 asset/version/config/run 影响面；quarantine；根据原因选择 repair、replacement 或 retirement；对所有受影响 frozen artifacts 做一致处理；发布不泄漏 hidden material 的 broken-task disclosure；复核 access、rotation 与 reserve。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10. 从 pilot 扩展到 1,000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10.1 Pilot 的目的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Pilot 不是展示几个漂亮 demo，而是估计生产和测量系统中的关键随机变量。Strata 至少覆盖：domain/workflow type、artifact、software/substrate、evaluator mode、equivalence openness、risk/rights 与 expert scarcity。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10.2 必测变量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生产：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candidate supply、qualification yield、service hours、cycle time、queue/wait、rework cycles、acceptance yield、defect escape。 </w:t>
      </w:r>
      <w:r>
        <w:rPr>
          <w:rFonts w:ascii="Calibri" w:hAnsi="Calibri" w:eastAsia="Microsoft YaHei"/>
          <w:b/>
          <w:i w:val="0"/>
          <w:color w:val="1F2937"/>
          <w:sz w:val="21"/>
        </w:rPr>
        <w:t>Evaluator：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forward/backward coverage、FAR/FRR、mutation/metamorphic detection、judge variance、arbitration rate。 </w:t>
      </w:r>
      <w:r>
        <w:rPr>
          <w:rFonts w:ascii="Calibri" w:hAnsi="Calibri" w:eastAsia="Microsoft YaHei"/>
          <w:b/>
          <w:i w:val="0"/>
          <w:color w:val="1F2937"/>
          <w:sz w:val="21"/>
        </w:rPr>
        <w:t>Environment：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build/launch/reset 成功、cross-run drift、infra-invalid、cleanup/revoke、license/network friction。 </w:t>
      </w:r>
      <w:r>
        <w:rPr>
          <w:rFonts w:ascii="Calibri" w:hAnsi="Calibri" w:eastAsia="Microsoft YaHei"/>
          <w:b/>
          <w:i w:val="0"/>
          <w:color w:val="1F2937"/>
          <w:sz w:val="21"/>
        </w:rPr>
        <w:t>Statistics：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trial variance、workflow heterogeneity、configuration interaction、paired discordance、ranking stability。 </w:t>
      </w:r>
      <w:r>
        <w:rPr>
          <w:rFonts w:ascii="Calibri" w:hAnsi="Calibri" w:eastAsia="Microsoft YaHei"/>
          <w:b/>
          <w:i w:val="0"/>
          <w:color w:val="1F2937"/>
          <w:sz w:val="21"/>
        </w:rPr>
        <w:t>Governance：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exposure、appeal、incident response、reserve burn、repair/retirement burden。 </w:t>
      </w:r>
      <w:r>
        <w:rPr>
          <w:rFonts w:ascii="Calibri" w:hAnsi="Calibri" w:eastAsia="Microsoft YaHei"/>
          <w:b/>
          <w:i w:val="0"/>
          <w:color w:val="1F2937"/>
          <w:sz w:val="21"/>
        </w:rPr>
        <w:t>Human：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recruitment、completion、quality、time/cost、attrition、agreement 与 affordance mismatch。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10.3 生产漏斗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N_idea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N_spec_ready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N_engineered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N_evaluator_validated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N_independent_solve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N_domain_accept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N_rights_security_clear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→ N_release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每个 stage 的 conditional yield：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p_s = N_s / N_(s-1)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按 domain、software、evaluator family 与 expert role 分层，并记录 numerator、denominator、missing reason 和 uncertainty。用于 scenario planning 的候选需求量为：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N_ideas_required ≈ (1,000 + N_reserve_target) / Π_s p_s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 xml:space="preserve">Pilot 前不得假定 </w:t>
      </w:r>
      <w:r>
        <w:rPr>
          <w:rFonts w:ascii="Consolas" w:hAnsi="Consolas" w:eastAsia="Microsoft YaHei"/>
          <w:color w:val="17365D"/>
          <w:sz w:val="20"/>
        </w:rPr>
        <w:t>p_s</w:t>
      </w:r>
      <w:r>
        <w:rPr>
          <w:rFonts w:ascii="Calibri" w:hAnsi="Calibri" w:eastAsia="Microsoft YaHei"/>
          <w:i w:val="0"/>
          <w:color w:val="1F2937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10.4 工时、成本、运行量与关键路径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H_total = Σ_(role, stage, asset) service_hours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C_total = C_platform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      + Σ_workflow(C_scope + C_eval + C_env + C_QA)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      + Σ_instance(C_input + C_reference + C_instance_QA)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      + C_runs + C_license + C_legal + C_security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      + C_maintenance + C_rotation + C_contingency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N_runs = Σ_(configuration, instance, planned trial) 1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     + separately reported infrastructure continuations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T_release = T_pilot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        + max(T_sourcing, T_evaluator, T_environment_and_legal)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        + T_integration_QA + T_rework + T_freeze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Capacity_stage = available_role_hours / service_hours_per_accepted_unit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排期由最小有效 capacity 与串行关键路径共同决定，不能用“1,000 × 平均工时 ÷ 总人数”代替。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10.5 Advance / Repair / Rescope / Stop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Advance：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所有 hard gates 通过；mandatory defects 为零；pilot 的精度、稳定性、产能和成本进入预先冻结的接受区域；无未解决的高严重度 rights/security/integrity 问题。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Repair：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construct 与 asset identity 仍成立，问题可以限定到 environment、reference、evaluator、guideline 或局部实现；修复后 version bump、全套 regression 与独立复验。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Rescope：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原目标在候选供给、权利、软件、可验证性、成本或时间上系统性不可行，但缩小 domain、claim 或 environment scope 后仍能形成有效产品；不得用低质任务填满数量。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Stop：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construct 无法可靠操作化；合法权利无法取得；evaluator 无法区分合法多解与错误；环境不可复制；泄漏/安全不可控；或合理 pilot scenarios 下不存在满足质量与预算的可行设计。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11. 原创 Worked Task：B2B SaaS 营销绩效与预算重分配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11.1 为什么选择这个任务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该例与我过去消费/marketing 数据项目的经验相连，同时能展示 spreadsheet、数据清洗、专业判断、memo、合法多解与 evaluator 工程。它不是 ALE 现有公开 task 的复制，而是用于说明本方案如何把真实业务 workflow 转成 runnable asset。[R]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11.2 Workflow 与 concrete instance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1F2937"/>
          <w:sz w:val="21"/>
        </w:rPr>
        <w:t>Domain：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Business Operations / Marketing Analytics </w:t>
      </w:r>
      <w:r>
        <w:rPr>
          <w:rFonts w:ascii="Calibri" w:hAnsi="Calibri" w:eastAsia="Microsoft YaHei"/>
          <w:b/>
          <w:i w:val="0"/>
          <w:color w:val="1F2937"/>
          <w:sz w:val="21"/>
        </w:rPr>
        <w:t>Workflow：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对广告平台、CRM、订阅/退款与财务确认收入进行跨源核对，建立渠道绩效模型，并在约束下生成下一期预算方案。 </w:t>
      </w:r>
      <w:r>
        <w:rPr>
          <w:rFonts w:ascii="Calibri" w:hAnsi="Calibri" w:eastAsia="Microsoft YaHei"/>
          <w:b/>
          <w:i w:val="0"/>
          <w:color w:val="1F2937"/>
          <w:sz w:val="21"/>
        </w:rPr>
        <w:t>Instance objective：</w:t>
      </w:r>
      <w:r>
        <w:rPr>
          <w:rFonts w:ascii="Calibri" w:hAnsi="Calibri" w:eastAsia="Microsoft YaHei"/>
          <w:i w:val="0"/>
          <w:color w:val="1F2937"/>
          <w:sz w:val="21"/>
        </w:rPr>
        <w:t xml:space="preserve"> 交付一份可审计 </w:t>
      </w:r>
      <w:r>
        <w:rPr>
          <w:rFonts w:ascii="Consolas" w:hAnsi="Consolas" w:eastAsia="Microsoft YaHei"/>
          <w:color w:val="17365D"/>
          <w:sz w:val="20"/>
        </w:rPr>
        <w:t>.xlsx</w:t>
      </w:r>
      <w:r>
        <w:rPr>
          <w:rFonts w:ascii="Calibri" w:hAnsi="Calibri" w:eastAsia="Microsoft YaHei"/>
          <w:i w:val="0"/>
          <w:color w:val="1F2937"/>
          <w:sz w:val="21"/>
        </w:rPr>
        <w:t xml:space="preserve"> 和一页决策 memo，使结果可从 raw inputs 重新计算，并满足预算与业务约束。</w:t>
      </w:r>
    </w:p>
    <w:p>
      <w:pPr>
        <w:pStyle w:val="Heading3"/>
      </w:pPr>
      <w:r>
        <w:rPr>
          <w:rFonts w:ascii="Calibri" w:hAnsi="Calibri" w:eastAsia="Microsoft YaHei"/>
          <w:b/>
          <w:i w:val="0"/>
          <w:color w:val="17365D"/>
          <w:sz w:val="23"/>
        </w:rPr>
        <w:t>Participant-visible inputs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ad_spend.csv</w:t>
      </w:r>
      <w:r>
        <w:rPr>
          <w:rFonts w:ascii="Calibri" w:hAnsi="Calibri" w:eastAsia="Microsoft YaHei"/>
          <w:i w:val="0"/>
          <w:color w:val="1F2937"/>
          <w:sz w:val="20"/>
        </w:rPr>
        <w:t>：channel/campaign/day/currency/spend/clicks；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crm_opportunities.csv</w:t>
      </w:r>
      <w:r>
        <w:rPr>
          <w:rFonts w:ascii="Calibri" w:hAnsi="Calibri" w:eastAsia="Microsoft YaHei"/>
          <w:i w:val="0"/>
          <w:color w:val="1F2937"/>
          <w:sz w:val="20"/>
        </w:rPr>
        <w:t>：lead、opportunity、stage、close date、campaign keys；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subscriptions_and_refunds.csv</w:t>
      </w:r>
      <w:r>
        <w:rPr>
          <w:rFonts w:ascii="Calibri" w:hAnsi="Calibri" w:eastAsia="Microsoft YaHei"/>
          <w:i w:val="0"/>
          <w:color w:val="1F2937"/>
          <w:sz w:val="20"/>
        </w:rPr>
        <w:t>：customer、plan、invoice、refund、effective dates；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campaign_taxonomy.xlsx</w:t>
      </w:r>
      <w:r>
        <w:rPr>
          <w:rFonts w:ascii="Calibri" w:hAnsi="Calibri" w:eastAsia="Microsoft YaHei"/>
          <w:i w:val="0"/>
          <w:color w:val="1F2937"/>
          <w:sz w:val="20"/>
        </w:rPr>
        <w:t>：渠道与 campaign 的 canonical mapping；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attribution_and_budget_policy.pdf</w:t>
      </w:r>
      <w:r>
        <w:rPr>
          <w:rFonts w:ascii="Calibri" w:hAnsi="Calibri" w:eastAsia="Microsoft YaHei"/>
          <w:i w:val="0"/>
          <w:color w:val="1F2937"/>
          <w:sz w:val="20"/>
        </w:rPr>
        <w:t>：attribution window、currency rule、渠道上下限、禁投与总预算；</w:t>
      </w:r>
    </w:p>
    <w:p>
      <w:pPr>
        <w:pStyle w:val="ListBullet"/>
      </w:pPr>
      <w:r>
        <w:rPr>
          <w:rFonts w:ascii="Consolas" w:hAnsi="Consolas" w:eastAsia="Microsoft YaHei"/>
          <w:color w:val="17365D"/>
          <w:sz w:val="19"/>
        </w:rPr>
        <w:t>task_instructions.md</w:t>
      </w:r>
      <w:r>
        <w:rPr>
          <w:rFonts w:ascii="Calibri" w:hAnsi="Calibri" w:eastAsia="Microsoft YaHei"/>
          <w:i w:val="0"/>
          <w:color w:val="1F2937"/>
          <w:sz w:val="20"/>
        </w:rPr>
        <w:t>：交付字段、输出路径和业务问题。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所有业务数据使用 synthetic/de-identified records，并预埋多对多 join、缺失 UTM、跨时区、退款滞后、重复 ID 与币种边界。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11.3 Environment contract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Fresh Windows VM；Microsoft Excel 或经客户批准的等价 spreadsheet lane；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可选 Python，但不得依赖外网；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固定 locale、timezone、currency rounding、software build 与 font；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input directory 只读，output directory 可写；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禁止外部 workbook links、宏和未批准的数据上传；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每次 trial 从 clean snapshot 开始，运行后提交 artifact hash 与 calculation state。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若客户不提供 Excel license，可建立 LibreOffice-compatible lane，但不得默认宣称两条 lane 的行为等价；必须做 cross-lane qualification。[P]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11.4 Required outputs</w:t>
      </w:r>
    </w:p>
    <w:p>
      <w:pPr>
        <w:keepLines w:val="0"/>
      </w:pPr>
      <w:r>
        <w:rPr>
          <w:rFonts w:ascii="Consolas" w:hAnsi="Consolas" w:eastAsia="Microsoft YaHei"/>
          <w:color w:val="17365D"/>
          <w:sz w:val="20"/>
        </w:rPr>
        <w:t>marketing_performance_and_budget.xlsx</w:t>
      </w:r>
      <w:r>
        <w:rPr>
          <w:rFonts w:ascii="Calibri" w:hAnsi="Calibri" w:eastAsia="Microsoft YaHei"/>
          <w:i w:val="0"/>
          <w:color w:val="1F2937"/>
          <w:sz w:val="21"/>
        </w:rPr>
        <w:t xml:space="preserve"> 至少包含：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i w:val="0"/>
          <w:color w:val="1F2937"/>
          <w:sz w:val="20"/>
        </w:rPr>
        <w:t>Raw input imports 与 source hashes；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i w:val="0"/>
          <w:color w:val="1F2937"/>
          <w:sz w:val="20"/>
        </w:rPr>
        <w:t>Canonical campaign mapping 和 exception ledger；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i w:val="0"/>
          <w:color w:val="1F2937"/>
          <w:sz w:val="20"/>
        </w:rPr>
        <w:t>Reconciled event/customer ledger；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i w:val="0"/>
          <w:color w:val="1F2937"/>
          <w:sz w:val="20"/>
        </w:rPr>
        <w:t>Spend、attributed revenue、refund、pipeline、CAC、ROAS、conversion 与 cohort metrics；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5. </w:t>
      </w:r>
      <w:r>
        <w:rPr>
          <w:rFonts w:ascii="Calibri" w:hAnsi="Calibri" w:eastAsia="Microsoft YaHei"/>
          <w:i w:val="0"/>
          <w:color w:val="1F2937"/>
          <w:sz w:val="20"/>
        </w:rPr>
        <w:t>数据质量与未匹配记录表；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6. </w:t>
      </w:r>
      <w:r>
        <w:rPr>
          <w:rFonts w:ascii="Calibri" w:hAnsi="Calibri" w:eastAsia="Microsoft YaHei"/>
          <w:i w:val="0"/>
          <w:color w:val="1F2937"/>
          <w:sz w:val="20"/>
        </w:rPr>
        <w:t>约束满足的下一期 channel budget；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7. </w:t>
      </w:r>
      <w:r>
        <w:rPr>
          <w:rFonts w:ascii="Calibri" w:hAnsi="Calibri" w:eastAsia="Microsoft YaHei"/>
          <w:i w:val="0"/>
          <w:color w:val="1F2937"/>
          <w:sz w:val="20"/>
        </w:rPr>
        <w:t>Assumptions 与 sensitivity sheet。</w:t>
      </w:r>
    </w:p>
    <w:p>
      <w:pPr>
        <w:keepLines w:val="0"/>
      </w:pPr>
      <w:r>
        <w:rPr>
          <w:rFonts w:ascii="Consolas" w:hAnsi="Consolas" w:eastAsia="Microsoft YaHei"/>
          <w:color w:val="17365D"/>
          <w:sz w:val="20"/>
        </w:rPr>
        <w:t>decision_memo.md</w:t>
      </w:r>
      <w:r>
        <w:rPr>
          <w:rFonts w:ascii="Calibri" w:hAnsi="Calibri" w:eastAsia="Microsoft YaHei"/>
          <w:i w:val="0"/>
          <w:color w:val="1F2937"/>
          <w:sz w:val="21"/>
        </w:rPr>
        <w:t xml:space="preserve"> 或 </w:t>
      </w:r>
      <w:r>
        <w:rPr>
          <w:rFonts w:ascii="Consolas" w:hAnsi="Consolas" w:eastAsia="Microsoft YaHei"/>
          <w:color w:val="17365D"/>
          <w:sz w:val="20"/>
        </w:rPr>
        <w:t>.docx</w:t>
      </w:r>
      <w:r>
        <w:rPr>
          <w:rFonts w:ascii="Calibri" w:hAnsi="Calibri" w:eastAsia="Microsoft YaHei"/>
          <w:i w:val="0"/>
          <w:color w:val="1F2937"/>
          <w:sz w:val="21"/>
        </w:rPr>
        <w:t>：说明主要发现、推荐分配、关键不确定性和需要业务 owner 决定的问题，并引用 workbook 中可复核的指标。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11.5 Hidden reference pack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Reference 不只是一份“标准 workbook”，而是：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canonical normalized event ledger；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正确 join/matching relations；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source reconciliation totals；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metric invariants、单位与 tolerance；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budget constraint set 与多个合法 feasible solutions；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gold、known-bad、near-miss、alternate-correct artifacts；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memo factual-claim anchors；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evaluator version、fixtures 与 known limitations。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11.6 Evaluator design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建议采用 deterministic core + narrow evidence-anchored judgment：[R]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b/>
          <w:i w:val="0"/>
          <w:color w:val="1F2937"/>
          <w:sz w:val="20"/>
        </w:rPr>
        <w:t>Artifact integrity：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文件可打开，要求的 sheets/fields 存在；无宏、外链、损坏或 hidden payload。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b/>
          <w:i w:val="0"/>
          <w:color w:val="1F2937"/>
          <w:sz w:val="20"/>
        </w:rPr>
        <w:t>Reconciliation：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spend、revenue、refund 与 source totals 在有依据的 tolerance 内闭合。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b/>
          <w:i w:val="0"/>
          <w:color w:val="1F2937"/>
          <w:sz w:val="20"/>
        </w:rPr>
        <w:t>Transformation validity：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日期、时区、币种、重复、漏斗 join 与 attribution window 可从 raw inputs 重算。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b/>
          <w:i w:val="0"/>
          <w:color w:val="1F2937"/>
          <w:sz w:val="20"/>
        </w:rPr>
        <w:t>Metric validity：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CAC、ROAS、conversion、retention 等有正确分母、单位和 lineage。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5. </w:t>
      </w:r>
      <w:r>
        <w:rPr>
          <w:rFonts w:ascii="Calibri" w:hAnsi="Calibri" w:eastAsia="Microsoft YaHei"/>
          <w:b/>
          <w:i w:val="0"/>
          <w:color w:val="1F2937"/>
          <w:sz w:val="20"/>
        </w:rPr>
        <w:t>Budget feasibility：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总额、渠道上下限、禁投、增减幅与 policy constraints 全部满足。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6. </w:t>
      </w:r>
      <w:r>
        <w:rPr>
          <w:rFonts w:ascii="Calibri" w:hAnsi="Calibri" w:eastAsia="Microsoft YaHei"/>
          <w:b/>
          <w:i w:val="0"/>
          <w:color w:val="1F2937"/>
          <w:sz w:val="20"/>
        </w:rPr>
        <w:t>Decision consistency：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memo 引用的数字来自 workbook，建议与 constraint/sensitivity 不矛盾。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7. </w:t>
      </w:r>
      <w:r>
        <w:rPr>
          <w:rFonts w:ascii="Calibri" w:hAnsi="Calibri" w:eastAsia="Microsoft YaHei"/>
          <w:b/>
          <w:i w:val="0"/>
          <w:color w:val="1F2937"/>
          <w:sz w:val="20"/>
        </w:rPr>
        <w:t>Equivalence：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不要求唯一预算分配；任何满足约束并达到预先定义决策条件的方案都可接受。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8. </w:t>
      </w:r>
      <w:r>
        <w:rPr>
          <w:rFonts w:ascii="Calibri" w:hAnsi="Calibri" w:eastAsia="Microsoft YaHei"/>
          <w:b/>
          <w:i w:val="0"/>
          <w:color w:val="1F2937"/>
          <w:sz w:val="20"/>
        </w:rPr>
        <w:t>Judgment boundary：</w:t>
      </w:r>
      <w:r>
        <w:rPr>
          <w:rFonts w:ascii="Calibri" w:hAnsi="Calibri" w:eastAsia="Microsoft YaHei"/>
          <w:i w:val="0"/>
          <w:color w:val="1F2937"/>
          <w:sz w:val="20"/>
        </w:rPr>
        <w:t xml:space="preserve"> 专家或窄 judge 只审查不确定性披露与建议逻辑，不让写作风格决定主要得分。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具体 component weights、tolerance 与 pass threshold 必须由 domain lead、客户 consequence 和 pilot fixtures 校准。[P]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11.7 Red-team cases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不同平台出现相同 campaign ID；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UTC 与本地日边界导致 attribution 偏移；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两种币种被直接相加；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退款落在后续月份；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missing UTM 被错误全部归入最大渠道；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opportunity 与 subscription 多对多导致 revenue duplicate；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hard-code summary，不保留 lineage；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复制 reference workbook 外观但内部公式/数据错误；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隐藏行、filter 或格式掩盖异常；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外部 workbook link 在作者机器上有效、clean VM 中失效；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总预算正确但违反渠道下限或禁投约束；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workbook 正确但 memo 引用错误；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output 嵌入对 LLM judge 的 prompt injection；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corrupted XLSX 被应用自动修复后表面可打开；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非标准但业务合理的 alternate-correct allocation 被误拒。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11.8 从 authored example 到 accepted instance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该题只有在以下证据完成后才可计入 production：domain expert 确认 workflow 与规则；rights/security 批准 synthetic data 和软件 lane；independent solver 在 clean VM 完成；evaluator fixtures 通过；alternate-correct 与 shortcut 被验证；environment replay 达到 pilot gate；final approver 独立签字；实例被分配到明确 pool 并配置 refresh trigger。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12. 风险、Claim Boundary 与待确认事项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12.1 可支持的表述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“该 agent configuration 在冻结的 ALE-style release 和注册 protocol 上取得某项结果。”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“该结果经过版本化 environment、evaluator QA、重复运行/区间和 failure attribution。”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“在已说明的人类样本与 affordance 条件下，观察到某种差异。”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“本 portfolio 对客户批准的 sampling frame 达到已披露的覆盖。”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12.2 不可自动支持的表述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“模型达到人类水平”；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“模型可以替代某一职业”；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“benchmark 改进等于经济价值或生产率提升”；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“private 数据完全没有污染”；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“deterministic scorer 完全客观”；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“新 release 分数与旧 release 可以直接纵向比较”；</w:t>
      </w:r>
    </w:p>
    <w:p>
      <w:pPr>
        <w:pStyle w:val="ListBullet"/>
      </w:pPr>
      <w:r>
        <w:rPr>
          <w:rFonts w:ascii="Calibri" w:hAnsi="Calibri" w:eastAsia="Microsoft YaHei"/>
          <w:i w:val="0"/>
          <w:color w:val="1F2937"/>
          <w:sz w:val="20"/>
        </w:rPr>
        <w:t>“1,000 个 instances 覆盖全部真实工作”。</w:t>
      </w:r>
    </w:p>
    <w:p>
      <w:pPr>
        <w:pStyle w:val="Heading2"/>
        <w:pageBreakBefore/>
      </w:pPr>
      <w:r>
        <w:rPr>
          <w:rFonts w:ascii="Calibri" w:hAnsi="Calibri" w:eastAsia="Microsoft YaHei"/>
          <w:b/>
          <w:i w:val="0"/>
          <w:color w:val="245B8A"/>
          <w:sz w:val="26"/>
        </w:rPr>
        <w:t>12.3 主要风险与控制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3240"/>
        <w:gridCol w:w="3240"/>
        <w:gridCol w:w="3240"/>
      </w:tblGrid>
      <w:tr>
        <w:trPr>
          <w:cantSplit/>
          <w:tblHeader w:val="true"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风险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主要控制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6"/>
              </w:rPr>
              <w:t>残余边界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Construct 与业务价值错位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intended-use frame、专家场景、human subset、claim firewall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仍需部署与经济因果证据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Portfolio 偏差/伪变体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hard gates、identity/dedup、多目标选择、pilot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未知总体无法证明代表性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Evaluator shortcut/误判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双向 traceability、fixture library、red team、arbitration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不能穷尽所有攻击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Environment drift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immutable manifest、attestation、replay、separate judge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live services 仍可能非平稳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Leakage/contamination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pool/access、gating、logging、sensor、rotation、incident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private 与 canary 均非证明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排名不稳定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paired design、repeats、clustered interval、sensitivity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统计稳定不修复 validity bias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专家 COI/标准漂移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role qualification、blind solve、COI、calibration、deboarding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小团队仍有 collusion/override 风险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成本/周期失控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instrumented pilot、funnel、capacity、critical path、rescope gate</w:t>
            </w:r>
          </w:p>
        </w:tc>
        <w:tc>
          <w:tcPr>
            <w:tcW w:type="dxa" w:w="333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i w:val="0"/>
                <w:color w:val="1F2937"/>
                <w:sz w:val="16"/>
              </w:rPr>
              <w:t>稀缺软件/专家有长尾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12.4 不得在 pilot 前填入常数的变量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人数、专家池规模、渠道转化率、资格通过率、throughput、cycle time、返工、acceptance yield、review span、audit ratio、交付周数、费率、单位成本、总预算、domain allocation、</w:t>
      </w:r>
      <w:r>
        <w:rPr>
          <w:rFonts w:ascii="Consolas" w:hAnsi="Consolas" w:eastAsia="Microsoft YaHei"/>
          <w:color w:val="17365D"/>
          <w:sz w:val="20"/>
        </w:rPr>
        <w:t>W</w:t>
      </w:r>
      <w:r>
        <w:rPr>
          <w:rFonts w:ascii="Calibri" w:hAnsi="Calibri" w:eastAsia="Microsoft YaHei"/>
          <w:i w:val="0"/>
          <w:color w:val="1F2937"/>
          <w:sz w:val="21"/>
        </w:rPr>
        <w:t>、instance multiplicity、pool 比例、repeats、seed 数、CI half-width、MDE、power、环境 SLA、license 席位、FAR/FRR、human sample/attrition/agreement、污染率、query limit、refresh cadence、退役率和 reserve burn rate。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45B8A"/>
          <w:sz w:val="26"/>
        </w:rPr>
        <w:t>12.5 下一轮需要确认的问题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i w:val="0"/>
          <w:color w:val="1F2937"/>
          <w:sz w:val="20"/>
        </w:rPr>
        <w:t>1,000 的正式计数单位、付款与验收 manifest；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i w:val="0"/>
          <w:color w:val="1F2937"/>
          <w:sz w:val="20"/>
        </w:rPr>
        <w:t>intended use 与允许的 claims；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i w:val="0"/>
          <w:color w:val="1F2937"/>
          <w:sz w:val="20"/>
        </w:rPr>
        <w:t>优先 domain、语言、地区、软件和风险类别；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i w:val="0"/>
          <w:color w:val="1F2937"/>
          <w:sz w:val="20"/>
        </w:rPr>
        <w:t>training、development 与 private final 的权利隔离；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5. </w:t>
      </w:r>
      <w:r>
        <w:rPr>
          <w:rFonts w:ascii="Calibri" w:hAnsi="Calibri" w:eastAsia="Microsoft YaHei"/>
          <w:i w:val="0"/>
          <w:color w:val="1F2937"/>
          <w:sz w:val="20"/>
        </w:rPr>
        <w:t>数据、license、credential、network 与 retention 约束；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6. </w:t>
      </w:r>
      <w:r>
        <w:rPr>
          <w:rFonts w:ascii="Calibri" w:hAnsi="Calibri" w:eastAsia="Microsoft YaHei"/>
          <w:i w:val="0"/>
          <w:color w:val="1F2937"/>
          <w:sz w:val="20"/>
        </w:rPr>
        <w:t>是否需要 matched-human、哪些职业/人群、何种 affordance；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7. </w:t>
      </w:r>
      <w:r>
        <w:rPr>
          <w:rFonts w:ascii="Calibri" w:hAnsi="Calibri" w:eastAsia="Microsoft YaHei"/>
          <w:i w:val="0"/>
          <w:color w:val="1F2937"/>
          <w:sz w:val="20"/>
        </w:rPr>
        <w:t>允许的运行预算、维护期、refresh/incident SLA；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8. </w:t>
      </w:r>
      <w:r>
        <w:rPr>
          <w:rFonts w:ascii="Calibri" w:hAnsi="Calibri" w:eastAsia="Microsoft YaHei"/>
          <w:i w:val="0"/>
          <w:color w:val="1F2937"/>
          <w:sz w:val="20"/>
        </w:rPr>
        <w:t>谁担任 Benchmark Owner、Rights/Security Owner 与 Final Approver；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9. </w:t>
      </w:r>
      <w:r>
        <w:rPr>
          <w:rFonts w:ascii="Calibri" w:hAnsi="Calibri" w:eastAsia="Microsoft YaHei"/>
          <w:i w:val="0"/>
          <w:color w:val="1F2937"/>
          <w:sz w:val="20"/>
        </w:rPr>
        <w:t>pilot 的 decision loss、stop condition 与采购限制；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10. </w:t>
      </w:r>
      <w:r>
        <w:rPr>
          <w:rFonts w:ascii="Calibri" w:hAnsi="Calibri" w:eastAsia="Microsoft YaHei"/>
          <w:i w:val="0"/>
          <w:color w:val="1F2937"/>
          <w:sz w:val="20"/>
        </w:rPr>
        <w:t>交付是否包含 benchmark service、源码、环境镜像、私有资产托管与持续运营。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结论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ALE 的真正启发不是“如何出更难的题”，而是如何把专业工作转化为可运行、可验证、可隐藏、可轮换和可审计的 measurement asset。生产 1,000 个这样的实例，核心难点不在 prompt 写作，而在 portfolio、专家治理、环境、evaluator、统计协议与长期运营之间的系统闭环。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本方案建议先接受一个清晰但可修订的 working scope：</w:t>
      </w:r>
      <w:r>
        <w:rPr>
          <w:rFonts w:ascii="Calibri" w:hAnsi="Calibri" w:eastAsia="Microsoft YaHei"/>
          <w:b/>
          <w:i w:val="0"/>
          <w:color w:val="1F2937"/>
          <w:sz w:val="21"/>
        </w:rPr>
        <w:t>1,000 accepted runnable instances + distinct workflow count `W`</w:t>
      </w:r>
      <w:r>
        <w:rPr>
          <w:rFonts w:ascii="Calibri" w:hAnsi="Calibri" w:eastAsia="Microsoft YaHei"/>
          <w:i w:val="0"/>
          <w:color w:val="1F2937"/>
          <w:sz w:val="21"/>
        </w:rPr>
        <w:t>。随后用跨风险 strata 的 instrumented pilot 测量所有影响产能与有效性的变量，只对通过 advance gate 的部分扩产。这样可以把数量、质量与商业交付放在同一个可审计框架中：做得出来、分数可信、失败可归因、版本可维护，才算真正完成。</w:t>
      </w:r>
    </w:p>
    <w:p>
      <w:pPr>
        <w:spacing w:before="40" w:after="80"/>
        <w:pBdr>
          <w:bottom w:val="single" w:sz="6" w:space="1" w:color="D9E2EC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附录 A：关键数据对象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asset_identity: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workflow_family_id: wf_...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instance_id: inst_...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asset_version_id: inst_...@v...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taxonomy_version: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lifecycle: proposed|implemented|validated|accepted|quarantined|repaired|retired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task_contract: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intended_construct: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visible_instruction: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input_manifest: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output_contract: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allowed_resources: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execution_contract: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environment_manifest_hash: sha256:...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observed_launch_attestation: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harness_and_prompt_hash: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network_profile: offline|allowlist|simulated_or_mirrored|controlled_open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budget_and_retry_policy: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evaluation_contract: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reference_version: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evaluator_version: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score_semantics: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fixture_pack_version: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failure_and_arbitration_policy: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governance: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purpose: development_demo|restricted_validation|private_final|rotation_reserve|training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access_class: public|identity_gated|private_service|audit_only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owner_reviewer_approver: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rights_and_coi: ...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 xml:space="preserve">  lineage_and_incidents: ...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附录 B：Pilot measurement sheet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>每条记录至少包含：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94"/>
            <w:shd w:fill="F5F7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7365D"/>
                <w:sz w:val="16"/>
              </w:rPr>
              <w:t>stratum/domain/workflow/software/evaluator/risk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candidate → spec → engineered → validated → accepted funnel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role service-hours, wait-hours, cycle time and rework cycles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root-cause and defect severity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environment build/start/reset/replay and infra-invalid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FAR/FRR/mutation/metamorphic/judge/arbitration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trial variance and configuration interaction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human recruitment/completion/quality/time/cost/agreement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rights/license/security friction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maintenance/refresh/incident burden</w:t>
              <w:br/>
            </w:r>
            <w:r>
              <w:rPr>
                <w:rFonts w:ascii="Consolas" w:hAnsi="Consolas" w:eastAsia="Microsoft YaHei"/>
                <w:color w:val="17365D"/>
                <w:sz w:val="16"/>
              </w:rPr>
              <w:t>advance|repair|rescope|stop decision and rationale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附录 C：内部证据索引</w:t>
      </w:r>
    </w:p>
    <w:p>
      <w:pPr>
        <w:pStyle w:val="ListBullet"/>
      </w:pPr>
      <w:hyperlink r:id="rId16">
        <w:r>
          <w:rPr>
            <w:rFonts w:ascii="Calibri" w:hAnsi="Calibri" w:eastAsia="Microsoft YaHei"/>
            <w:color w:val="245B8A"/>
            <w:u w:val="single"/>
          </w:rPr>
          <w:t>Scope 与产品定义</w:t>
        </w:r>
      </w:hyperlink>
    </w:p>
    <w:p>
      <w:pPr>
        <w:pStyle w:val="ListBullet"/>
      </w:pPr>
      <w:hyperlink r:id="rId14">
        <w:r>
          <w:rPr>
            <w:rFonts w:ascii="Calibri" w:hAnsi="Calibri" w:eastAsia="Microsoft YaHei"/>
            <w:color w:val="245B8A"/>
            <w:u w:val="single"/>
          </w:rPr>
          <w:t>ALE 技术蓝图与版本审计</w:t>
        </w:r>
      </w:hyperlink>
    </w:p>
    <w:p>
      <w:pPr>
        <w:pStyle w:val="ListBullet"/>
      </w:pPr>
      <w:hyperlink r:id="rId15">
        <w:r>
          <w:rPr>
            <w:rFonts w:ascii="Calibri" w:hAnsi="Calibri" w:eastAsia="Microsoft YaHei"/>
            <w:color w:val="245B8A"/>
            <w:u w:val="single"/>
          </w:rPr>
          <w:t>公开 task corpus 与 evaluator 审计</w:t>
        </w:r>
      </w:hyperlink>
    </w:p>
    <w:p>
      <w:pPr>
        <w:pStyle w:val="ListBullet"/>
      </w:pPr>
      <w:hyperlink r:id="rId17">
        <w:r>
          <w:rPr>
            <w:rFonts w:ascii="Calibri" w:hAnsi="Calibri" w:eastAsia="Microsoft YaHei"/>
            <w:color w:val="245B8A"/>
            <w:u w:val="single"/>
          </w:rPr>
          <w:t>邻近 benchmark landscape</w:t>
        </w:r>
      </w:hyperlink>
    </w:p>
    <w:p>
      <w:pPr>
        <w:pStyle w:val="ListBullet"/>
      </w:pPr>
      <w:hyperlink r:id="rId18">
        <w:r>
          <w:rPr>
            <w:rFonts w:ascii="Calibri" w:hAnsi="Calibri" w:eastAsia="Microsoft YaHei"/>
            <w:color w:val="245B8A"/>
            <w:u w:val="single"/>
          </w:rPr>
          <w:t>Portfolio 与 sampling strategy</w:t>
        </w:r>
      </w:hyperlink>
    </w:p>
    <w:p>
      <w:pPr>
        <w:pStyle w:val="ListBullet"/>
      </w:pPr>
      <w:hyperlink r:id="rId19">
        <w:r>
          <w:rPr>
            <w:rFonts w:ascii="Calibri" w:hAnsi="Calibri" w:eastAsia="Microsoft YaHei"/>
            <w:color w:val="245B8A"/>
            <w:u w:val="single"/>
          </w:rPr>
          <w:t>专家生产、校准与治理</w:t>
        </w:r>
      </w:hyperlink>
    </w:p>
    <w:p>
      <w:pPr>
        <w:pStyle w:val="ListBullet"/>
      </w:pPr>
      <w:hyperlink r:id="rId20">
        <w:r>
          <w:rPr>
            <w:rFonts w:ascii="Calibri" w:hAnsi="Calibri" w:eastAsia="Microsoft YaHei"/>
            <w:color w:val="245B8A"/>
            <w:u w:val="single"/>
          </w:rPr>
          <w:t>Evaluator validity 与 scoring integrity</w:t>
        </w:r>
      </w:hyperlink>
    </w:p>
    <w:p>
      <w:pPr>
        <w:pStyle w:val="ListBullet"/>
      </w:pPr>
      <w:hyperlink r:id="rId21">
        <w:r>
          <w:rPr>
            <w:rFonts w:ascii="Calibri" w:hAnsi="Calibri" w:eastAsia="Microsoft YaHei"/>
            <w:color w:val="245B8A"/>
            <w:u w:val="single"/>
          </w:rPr>
          <w:t>Environment &amp; execution reference architecture</w:t>
        </w:r>
      </w:hyperlink>
    </w:p>
    <w:p>
      <w:pPr>
        <w:pStyle w:val="ListBullet"/>
      </w:pPr>
      <w:hyperlink r:id="rId22">
        <w:r>
          <w:rPr>
            <w:rFonts w:ascii="Calibri" w:hAnsi="Calibri" w:eastAsia="Microsoft YaHei"/>
            <w:color w:val="245B8A"/>
            <w:u w:val="single"/>
          </w:rPr>
          <w:t>Living benchmark governance</w:t>
        </w:r>
      </w:hyperlink>
    </w:p>
    <w:p>
      <w:pPr>
        <w:pStyle w:val="ListBullet"/>
      </w:pPr>
      <w:hyperlink r:id="rId23">
        <w:r>
          <w:rPr>
            <w:rFonts w:ascii="Calibri" w:hAnsi="Calibri" w:eastAsia="Microsoft YaHei"/>
            <w:color w:val="245B8A"/>
            <w:u w:val="single"/>
          </w:rPr>
          <w:t>统计评估与 matched-human protocol</w:t>
        </w:r>
      </w:hyperlink>
    </w:p>
    <w:p>
      <w:pPr>
        <w:pStyle w:val="ListBullet"/>
      </w:pPr>
      <w:hyperlink r:id="rId24">
        <w:r>
          <w:rPr>
            <w:rFonts w:ascii="Calibri" w:hAnsi="Calibri" w:eastAsia="Microsoft YaHei"/>
            <w:color w:val="245B8A"/>
            <w:u w:val="single"/>
          </w:rPr>
          <w:t>初稿补充研究与反方审查</w:t>
        </w:r>
      </w:hyperlink>
    </w:p>
    <w:p>
      <w:pPr>
        <w:pStyle w:val="Heading1"/>
      </w:pPr>
      <w:r>
        <w:rPr>
          <w:rFonts w:ascii="Calibri" w:hAnsi="Calibri" w:eastAsia="Microsoft YaHei"/>
          <w:b/>
          <w:i w:val="0"/>
          <w:color w:val="17365D"/>
          <w:sz w:val="32"/>
        </w:rPr>
        <w:t>附录 D：精选外部来源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1. </w:t>
      </w:r>
      <w:r>
        <w:rPr>
          <w:rFonts w:ascii="Calibri" w:hAnsi="Calibri" w:eastAsia="Microsoft YaHei"/>
          <w:i w:val="0"/>
          <w:color w:val="1F2937"/>
          <w:sz w:val="20"/>
        </w:rPr>
        <w:t xml:space="preserve">Sun et al., </w:t>
      </w:r>
      <w:hyperlink r:id="rId25">
        <w:r>
          <w:rPr>
            <w:rFonts w:ascii="Calibri" w:hAnsi="Calibri" w:eastAsia="Microsoft YaHei"/>
            <w:color w:val="245B8A"/>
            <w:u w:val="single"/>
          </w:rPr>
          <w:t>*Agents’ Last Exam*, arXiv:2606.05405v2</w:t>
        </w:r>
      </w:hyperlink>
      <w:r>
        <w:rPr>
          <w:rFonts w:ascii="Calibri" w:hAnsi="Calibri" w:eastAsia="Microsoft YaHei"/>
          <w:i w:val="0"/>
          <w:color w:val="1F2937"/>
          <w:sz w:val="20"/>
        </w:rPr>
        <w:t>.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2. </w:t>
      </w:r>
      <w:r>
        <w:rPr>
          <w:rFonts w:ascii="Calibri" w:hAnsi="Calibri" w:eastAsia="Microsoft YaHei"/>
          <w:i w:val="0"/>
          <w:color w:val="1F2937"/>
          <w:sz w:val="20"/>
        </w:rPr>
        <w:t xml:space="preserve">Berkeley RDI, </w:t>
      </w:r>
      <w:hyperlink r:id="rId26">
        <w:r>
          <w:rPr>
            <w:rFonts w:ascii="Calibri" w:hAnsi="Calibri" w:eastAsia="Microsoft YaHei"/>
            <w:color w:val="245B8A"/>
            <w:u w:val="single"/>
          </w:rPr>
          <w:t>ALE official repository at frozen commit</w:t>
        </w:r>
      </w:hyperlink>
      <w:r>
        <w:rPr>
          <w:rFonts w:ascii="Calibri" w:hAnsi="Calibri" w:eastAsia="Microsoft YaHei"/>
          <w:i w:val="0"/>
          <w:color w:val="1F2937"/>
          <w:sz w:val="20"/>
        </w:rPr>
        <w:t>.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3. </w:t>
      </w:r>
      <w:r>
        <w:rPr>
          <w:rFonts w:ascii="Calibri" w:hAnsi="Calibri" w:eastAsia="Microsoft YaHei"/>
          <w:i w:val="0"/>
          <w:color w:val="1F2937"/>
          <w:sz w:val="20"/>
        </w:rPr>
        <w:t xml:space="preserve">Hugging Face, </w:t>
      </w:r>
      <w:hyperlink r:id="rId27">
        <w:r>
          <w:rPr>
            <w:rFonts w:ascii="Calibri" w:hAnsi="Calibri" w:eastAsia="Microsoft YaHei"/>
            <w:color w:val="245B8A"/>
            <w:u w:val="single"/>
          </w:rPr>
          <w:t>ALE paper page</w:t>
        </w:r>
      </w:hyperlink>
      <w:r>
        <w:rPr>
          <w:rFonts w:ascii="Calibri" w:hAnsi="Calibri" w:eastAsia="Microsoft YaHei"/>
          <w:i w:val="0"/>
          <w:color w:val="1F2937"/>
          <w:sz w:val="20"/>
        </w:rPr>
        <w:t>. 该页面为可变 surface，不用于替代冻结论文数字。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4. </w:t>
      </w:r>
      <w:r>
        <w:rPr>
          <w:rFonts w:ascii="Calibri" w:hAnsi="Calibri" w:eastAsia="Microsoft YaHei"/>
          <w:i w:val="0"/>
          <w:color w:val="1F2937"/>
          <w:sz w:val="20"/>
        </w:rPr>
        <w:t xml:space="preserve">NIST CAISI, </w:t>
      </w:r>
      <w:hyperlink r:id="rId28">
        <w:r>
          <w:rPr>
            <w:rFonts w:ascii="Calibri" w:hAnsi="Calibri" w:eastAsia="Microsoft YaHei"/>
            <w:color w:val="245B8A"/>
            <w:u w:val="single"/>
          </w:rPr>
          <w:t>*Practices for Automated Benchmark Evaluations of Language Models*, Initial Public Draft</w:t>
        </w:r>
      </w:hyperlink>
      <w:r>
        <w:rPr>
          <w:rFonts w:ascii="Calibri" w:hAnsi="Calibri" w:eastAsia="Microsoft YaHei"/>
          <w:i w:val="0"/>
          <w:color w:val="1F2937"/>
          <w:sz w:val="20"/>
        </w:rPr>
        <w:t>.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5. </w:t>
      </w:r>
      <w:r>
        <w:rPr>
          <w:rFonts w:ascii="Calibri" w:hAnsi="Calibri" w:eastAsia="Microsoft YaHei"/>
          <w:i w:val="0"/>
          <w:color w:val="1F2937"/>
          <w:sz w:val="20"/>
        </w:rPr>
        <w:t xml:space="preserve">NIST, </w:t>
      </w:r>
      <w:hyperlink r:id="rId29">
        <w:r>
          <w:rPr>
            <w:rFonts w:ascii="Calibri" w:hAnsi="Calibri" w:eastAsia="Microsoft YaHei"/>
            <w:color w:val="245B8A"/>
            <w:u w:val="single"/>
          </w:rPr>
          <w:t>*Expanding the AI Evaluation Toolbox with Statistical Models*</w:t>
        </w:r>
      </w:hyperlink>
      <w:r>
        <w:rPr>
          <w:rFonts w:ascii="Calibri" w:hAnsi="Calibri" w:eastAsia="Microsoft YaHei"/>
          <w:i w:val="0"/>
          <w:color w:val="1F2937"/>
          <w:sz w:val="20"/>
        </w:rPr>
        <w:t>.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6. </w:t>
      </w:r>
      <w:r>
        <w:rPr>
          <w:rFonts w:ascii="Calibri" w:hAnsi="Calibri" w:eastAsia="Microsoft YaHei"/>
          <w:i w:val="0"/>
          <w:color w:val="1F2937"/>
          <w:sz w:val="20"/>
        </w:rPr>
        <w:t xml:space="preserve">NIST, </w:t>
      </w:r>
      <w:hyperlink r:id="rId30">
        <w:r>
          <w:rPr>
            <w:rFonts w:ascii="Calibri" w:hAnsi="Calibri" w:eastAsia="Microsoft YaHei"/>
            <w:color w:val="245B8A"/>
            <w:u w:val="single"/>
          </w:rPr>
          <w:t>AI Risk Management Framework 1.0</w:t>
        </w:r>
      </w:hyperlink>
      <w:r>
        <w:rPr>
          <w:rFonts w:ascii="Calibri" w:hAnsi="Calibri" w:eastAsia="Microsoft YaHei"/>
          <w:i w:val="0"/>
          <w:color w:val="1F2937"/>
          <w:sz w:val="20"/>
        </w:rPr>
        <w:t>.</w:t>
      </w:r>
    </w:p>
    <w:p>
      <w:pPr>
        <w:spacing w:after="50"/>
        <w:ind w:left="403" w:hanging="288"/>
      </w:pPr>
      <w:r>
        <w:rPr>
          <w:rFonts w:ascii="Calibri" w:hAnsi="Calibri" w:eastAsia="Microsoft YaHei"/>
          <w:b/>
          <w:color w:val="245B8A"/>
          <w:sz w:val="20"/>
        </w:rPr>
        <w:t xml:space="preserve">7. </w:t>
      </w:r>
      <w:r>
        <w:rPr>
          <w:rFonts w:ascii="Calibri" w:hAnsi="Calibri" w:eastAsia="Microsoft YaHei"/>
          <w:i w:val="0"/>
          <w:color w:val="1F2937"/>
          <w:sz w:val="20"/>
        </w:rPr>
        <w:t xml:space="preserve">Nick Heiner, </w:t>
      </w:r>
      <w:hyperlink r:id="rId31">
        <w:r>
          <w:rPr>
            <w:rFonts w:ascii="Calibri" w:hAnsi="Calibri" w:eastAsia="Microsoft YaHei"/>
            <w:color w:val="245B8A"/>
            <w:u w:val="single"/>
          </w:rPr>
          <w:t>*When Will The Benchmaxxing Plague End?*</w:t>
        </w:r>
      </w:hyperlink>
      <w:r>
        <w:rPr>
          <w:rFonts w:ascii="Calibri" w:hAnsi="Calibri" w:eastAsia="Microsoft YaHei"/>
          <w:i w:val="0"/>
          <w:color w:val="1F2937"/>
          <w:sz w:val="20"/>
        </w:rPr>
        <w:t>, AI Engineer World’s Fair 2026.</w:t>
      </w:r>
    </w:p>
    <w:p>
      <w:pPr>
        <w:keepLines w:val="0"/>
      </w:pPr>
      <w:r>
        <w:rPr>
          <w:rFonts w:ascii="Calibri" w:hAnsi="Calibri" w:eastAsia="Microsoft YaHei"/>
          <w:i w:val="0"/>
          <w:color w:val="1F2937"/>
          <w:sz w:val="21"/>
        </w:rPr>
        <w:t xml:space="preserve">更完整的逐来源证据、短引、评分与 refresh targets 见 </w:t>
      </w:r>
      <w:r>
        <w:rPr>
          <w:rFonts w:ascii="Consolas" w:hAnsi="Consolas" w:eastAsia="Microsoft YaHei"/>
          <w:color w:val="17365D"/>
          <w:sz w:val="20"/>
        </w:rPr>
        <w:t>supporting-evidence/draft-v1-research-refresh/</w:t>
      </w:r>
      <w:r>
        <w:rPr>
          <w:rFonts w:ascii="Calibri" w:hAnsi="Calibri" w:eastAsia="Microsoft YaHei"/>
          <w:i w:val="0"/>
          <w:color w:val="1F2937"/>
          <w:sz w:val="21"/>
        </w:rPr>
        <w:t>。本初稿将同一 ALE 项目的 paper/code/HF surfaces 视为版本互补证据，而不是三个独立机构的三角验证。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037" w:right="1123" w:bottom="979" w:left="1123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2606D"/>
        <w:sz w:val="15"/>
      </w:rPr>
      <w:t xml:space="preserve">PAGE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2606D"/>
        <w:sz w:val="15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45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ind w:left="374" w:hanging="259"/>
      <w:contextualSpacing/>
    </w:pPr>
    <w:rPr>
      <w:rFonts w:ascii="Calibri" w:hAnsi="Calibr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ind w:left="374" w:hanging="259"/>
      <w:contextualSpacing/>
    </w:pPr>
    <w:rPr>
      <w:rFonts w:ascii="Calibri" w:hAnsi="Calibr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../../00-project-context/benchmaxxing-interview-hook-brief-2026-08-08.md" TargetMode="External"/><Relationship Id="rId14" Type="http://schemas.openxmlformats.org/officeDocument/2006/relationships/hyperlink" Target="../../02-1000-task-delivery-design/02-ale-blueprint-and-version-audit/technical-blueprint-2026-08-08.md" TargetMode="External"/><Relationship Id="rId15" Type="http://schemas.openxmlformats.org/officeDocument/2006/relationships/hyperlink" Target="../../02-1000-task-delivery-design/03-public-task-corpus-audit/public-corpus-audit-report.md" TargetMode="External"/><Relationship Id="rId16" Type="http://schemas.openxmlformats.org/officeDocument/2006/relationships/hyperlink" Target="../../02-1000-task-delivery-design/01-scope-and-product-definition/decision-report-2026-08-08.md" TargetMode="External"/><Relationship Id="rId17" Type="http://schemas.openxmlformats.org/officeDocument/2006/relationships/hyperlink" Target="../../02-1000-task-delivery-design/04-adjacent-benchmark-landscape/landscape-report-2026-08-08.md" TargetMode="External"/><Relationship Id="rId18" Type="http://schemas.openxmlformats.org/officeDocument/2006/relationships/hyperlink" Target="../../02-1000-task-delivery-design/05-portfolio-and-sampling-strategy/portfolio-and-sampling-strategy-report.md" TargetMode="External"/><Relationship Id="rId19" Type="http://schemas.openxmlformats.org/officeDocument/2006/relationships/hyperlink" Target="../../02-1000-task-delivery-design/06-expert-production-governance/expert-production-governance-report-2026-08-09.md" TargetMode="External"/><Relationship Id="rId20" Type="http://schemas.openxmlformats.org/officeDocument/2006/relationships/hyperlink" Target="../../02-1000-task-delivery-design/07-evaluator-validity-and-integrity/evaluator-validity-and-scoring-integrity-report-2026-08-09.md" TargetMode="External"/><Relationship Id="rId21" Type="http://schemas.openxmlformats.org/officeDocument/2006/relationships/hyperlink" Target="../../02-1000-task-delivery-design/08-environment-execution-reference-architecture/environment-execution-reference-architecture-report-2026-08-09.md" TargetMode="External"/><Relationship Id="rId22" Type="http://schemas.openxmlformats.org/officeDocument/2006/relationships/hyperlink" Target="../../02-1000-task-delivery-design/09-living-benchmark-governance/living-benchmark-governance-report-2026-08-09.md" TargetMode="External"/><Relationship Id="rId23" Type="http://schemas.openxmlformats.org/officeDocument/2006/relationships/hyperlink" Target="../../02-1000-task-delivery-design/10-statistical-and-matched-human-protocol/statistical-and-matched-human-protocol-2026-08-09.md" TargetMode="External"/><Relationship Id="rId24" Type="http://schemas.openxmlformats.org/officeDocument/2006/relationships/hyperlink" Target="../../../supporting-evidence/draft-v1-research-refresh/" TargetMode="External"/><Relationship Id="rId25" Type="http://schemas.openxmlformats.org/officeDocument/2006/relationships/hyperlink" Target="https://arxiv.org/html/2606.05405v2" TargetMode="External"/><Relationship Id="rId26" Type="http://schemas.openxmlformats.org/officeDocument/2006/relationships/hyperlink" Target="https://github.com/rdi-berkeley/agents-last-exam/tree/1e615e456de7cef57706680613cb80ee13c7fc76" TargetMode="External"/><Relationship Id="rId27" Type="http://schemas.openxmlformats.org/officeDocument/2006/relationships/hyperlink" Target="https://huggingface.co/papers/2606.05405" TargetMode="External"/><Relationship Id="rId28" Type="http://schemas.openxmlformats.org/officeDocument/2006/relationships/hyperlink" Target="https://www.nist.gov/news-events/news/2026/01/towards-best-practices-automated-benchmark-evaluations" TargetMode="External"/><Relationship Id="rId29" Type="http://schemas.openxmlformats.org/officeDocument/2006/relationships/hyperlink" Target="https://www.nist.gov/news-events/news/2026/02/new-report-expanding-ai-evaluation-toolbox-statistical-models" TargetMode="External"/><Relationship Id="rId30" Type="http://schemas.openxmlformats.org/officeDocument/2006/relationships/hyperlink" Target="https://www.nist.gov/publications/artificial-intelligence-risk-management-framework-ai-rmf-10" TargetMode="External"/><Relationship Id="rId31" Type="http://schemas.openxmlformats.org/officeDocument/2006/relationships/hyperlink" Target="https://www.youtube.com/watch?v=-npY6XjM8C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 Benchmaxxing 到可运行专业工作</dc:title>
  <dc:subject>1,000 个 ALE-style Runnable Benchmark Assets 的生产与交付方案</dc:subject>
  <dc:creator>Theodore Ouyang</dc:creator>
  <cp:keywords/>
  <dc:description>Additive-only deliverable draft v1; generated from repository Markdown.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