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560"/>
      </w:pPr>
      <w:r>
        <w:rPr>
          <w:rFonts w:ascii="Calibri" w:hAnsi="Calibri" w:eastAsia="Microsoft YaHei"/>
          <w:b/>
          <w:color w:val="19A7A8"/>
          <w:sz w:val="19"/>
        </w:rPr>
        <w:t>UNIPAT  /  AGENTS’ LAST EXAM</w:t>
      </w:r>
    </w:p>
    <w:p>
      <w:pPr>
        <w:spacing w:after="160"/>
      </w:pPr>
      <w:r>
        <w:rPr>
          <w:rFonts w:ascii="Calibri" w:hAnsi="Calibri" w:eastAsia="Microsoft YaHei"/>
          <w:b/>
          <w:color w:val="17365D"/>
          <w:sz w:val="52"/>
        </w:rPr>
        <w:t>从 Benchmaxxing 到</w:t>
        <w:br/>
        <w:t>可运行专业工作</w:t>
      </w:r>
    </w:p>
    <w:p>
      <w:pPr>
        <w:spacing w:after="480"/>
      </w:pPr>
      <w:r>
        <w:rPr>
          <w:rFonts w:ascii="Calibri" w:hAnsi="Calibri" w:eastAsia="Microsoft YaHei"/>
          <w:b/>
          <w:color w:val="245B8A"/>
          <w:sz w:val="30"/>
        </w:rPr>
        <w:t>1,000 个 ALE-style Workflow Packages</w:t>
        <w:br/>
        <w:t>生产与交付方案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8F7F5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DECISION DRAFT  ·  ADDITIVE-ONLY  ·  PILOT-CALIBRATED</w:t>
            </w:r>
          </w:p>
        </w:tc>
      </w:tr>
    </w:tbl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1944"/>
        <w:gridCol w:w="7776"/>
      </w:tblGrid>
      <w:tr>
        <w:tc>
          <w:tcPr>
            <w:tcW w:type="dxa" w:w="4997"/>
            <w:tcMar>
              <w:top w:w="70" w:type="dxa"/>
              <w:start w:w="0" w:type="dxa"/>
              <w:bottom w:w="70" w:type="dxa"/>
              <w:end w:w="100" w:type="dxa"/>
            </w:tcMar>
            <w:vAlign w:val="top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52606D"/>
                <w:sz w:val="18"/>
              </w:rPr>
              <w:t>用途</w:t>
            </w:r>
          </w:p>
        </w:tc>
        <w:tc>
          <w:tcPr>
            <w:tcW w:type="dxa" w:w="4997"/>
            <w:tcMar>
              <w:top w:w="70" w:type="dxa"/>
              <w:start w:w="0" w:type="dxa"/>
              <w:bottom w:w="70" w:type="dxa"/>
              <w:end w:w="100" w:type="dxa"/>
            </w:tcMar>
            <w:vAlign w:val="top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F2937"/>
                <w:sz w:val="18"/>
              </w:rPr>
              <w:t>UniPat 面试作业 / 内部技术决策报告</w:t>
            </w:r>
          </w:p>
        </w:tc>
      </w:tr>
      <w:tr>
        <w:tc>
          <w:tcPr>
            <w:tcW w:type="dxa" w:w="4997"/>
            <w:tcMar>
              <w:top w:w="70" w:type="dxa"/>
              <w:start w:w="0" w:type="dxa"/>
              <w:bottom w:w="70" w:type="dxa"/>
              <w:end w:w="100" w:type="dxa"/>
            </w:tcMar>
            <w:vAlign w:val="top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52606D"/>
                <w:sz w:val="18"/>
              </w:rPr>
              <w:t>文档状态</w:t>
            </w:r>
          </w:p>
        </w:tc>
        <w:tc>
          <w:tcPr>
            <w:tcW w:type="dxa" w:w="4997"/>
            <w:tcMar>
              <w:top w:w="70" w:type="dxa"/>
              <w:start w:w="0" w:type="dxa"/>
              <w:bottom w:w="70" w:type="dxa"/>
              <w:end w:w="100" w:type="dxa"/>
            </w:tcMar>
            <w:vAlign w:val="top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F2937"/>
                <w:sz w:val="18"/>
              </w:rPr>
              <w:t>可交付初稿 v2；已吸收第一轮委托方反馈</w:t>
            </w:r>
          </w:p>
        </w:tc>
      </w:tr>
      <w:tr>
        <w:tc>
          <w:tcPr>
            <w:tcW w:type="dxa" w:w="4997"/>
            <w:tcMar>
              <w:top w:w="70" w:type="dxa"/>
              <w:start w:w="0" w:type="dxa"/>
              <w:bottom w:w="70" w:type="dxa"/>
              <w:end w:w="100" w:type="dxa"/>
            </w:tcMar>
            <w:vAlign w:val="top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52606D"/>
                <w:sz w:val="18"/>
              </w:rPr>
              <w:t>研究冻结日</w:t>
            </w:r>
          </w:p>
        </w:tc>
        <w:tc>
          <w:tcPr>
            <w:tcW w:type="dxa" w:w="4997"/>
            <w:tcMar>
              <w:top w:w="70" w:type="dxa"/>
              <w:start w:w="0" w:type="dxa"/>
              <w:bottom w:w="70" w:type="dxa"/>
              <w:end w:w="100" w:type="dxa"/>
            </w:tcMar>
            <w:vAlign w:val="top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F2937"/>
                <w:sz w:val="18"/>
              </w:rPr>
              <w:t>2026-08-09</w:t>
            </w:r>
          </w:p>
        </w:tc>
      </w:tr>
      <w:tr>
        <w:tc>
          <w:tcPr>
            <w:tcW w:type="dxa" w:w="4997"/>
            <w:tcMar>
              <w:top w:w="70" w:type="dxa"/>
              <w:start w:w="0" w:type="dxa"/>
              <w:bottom w:w="70" w:type="dxa"/>
              <w:end w:w="100" w:type="dxa"/>
            </w:tcMar>
            <w:vAlign w:val="top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52606D"/>
                <w:sz w:val="18"/>
              </w:rPr>
              <w:t>ALE 论文</w:t>
            </w:r>
          </w:p>
        </w:tc>
        <w:tc>
          <w:tcPr>
            <w:tcW w:type="dxa" w:w="4997"/>
            <w:tcMar>
              <w:top w:w="70" w:type="dxa"/>
              <w:start w:w="0" w:type="dxa"/>
              <w:bottom w:w="70" w:type="dxa"/>
              <w:end w:w="100" w:type="dxa"/>
            </w:tcMar>
            <w:vAlign w:val="top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F2937"/>
                <w:sz w:val="18"/>
              </w:rPr>
              <w:t>arXiv 2606.05405v2</w:t>
            </w:r>
          </w:p>
        </w:tc>
      </w:tr>
      <w:tr>
        <w:tc>
          <w:tcPr>
            <w:tcW w:type="dxa" w:w="4997"/>
            <w:tcMar>
              <w:top w:w="70" w:type="dxa"/>
              <w:start w:w="0" w:type="dxa"/>
              <w:bottom w:w="70" w:type="dxa"/>
              <w:end w:w="100" w:type="dxa"/>
            </w:tcMar>
            <w:vAlign w:val="top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52606D"/>
                <w:sz w:val="18"/>
              </w:rPr>
              <w:t>代码快照</w:t>
            </w:r>
          </w:p>
        </w:tc>
        <w:tc>
          <w:tcPr>
            <w:tcW w:type="dxa" w:w="4997"/>
            <w:tcMar>
              <w:top w:w="70" w:type="dxa"/>
              <w:start w:w="0" w:type="dxa"/>
              <w:bottom w:w="70" w:type="dxa"/>
              <w:end w:w="100" w:type="dxa"/>
            </w:tcMar>
            <w:vAlign w:val="top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F2937"/>
                <w:sz w:val="18"/>
              </w:rPr>
              <w:t>1e615e456de7cef57706680613cb80ee13c7fc76</w:t>
            </w:r>
          </w:p>
        </w:tc>
      </w:tr>
      <w:tr>
        <w:tc>
          <w:tcPr>
            <w:tcW w:type="dxa" w:w="4997"/>
            <w:tcMar>
              <w:top w:w="70" w:type="dxa"/>
              <w:start w:w="0" w:type="dxa"/>
              <w:bottom w:w="70" w:type="dxa"/>
              <w:end w:w="100" w:type="dxa"/>
            </w:tcMar>
            <w:vAlign w:val="top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52606D"/>
                <w:sz w:val="18"/>
              </w:rPr>
              <w:t>数据快照</w:t>
            </w:r>
          </w:p>
        </w:tc>
        <w:tc>
          <w:tcPr>
            <w:tcW w:type="dxa" w:w="4997"/>
            <w:tcMar>
              <w:top w:w="70" w:type="dxa"/>
              <w:start w:w="0" w:type="dxa"/>
              <w:bottom w:w="70" w:type="dxa"/>
              <w:end w:w="100" w:type="dxa"/>
            </w:tcMar>
            <w:vAlign w:val="top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F2937"/>
                <w:sz w:val="18"/>
              </w:rPr>
              <w:t>a8c1fd174a1f6cfa76526572a2e3ebece1276be2</w:t>
            </w:r>
          </w:p>
        </w:tc>
      </w:tr>
    </w:tbl>
    <w:p>
      <w:pPr>
        <w:spacing w:before="560" w:after="0"/>
      </w:pPr>
      <w:r>
        <w:rPr>
          <w:rFonts w:ascii="Calibri" w:hAnsi="Calibri" w:eastAsia="Microsoft YaHei"/>
          <w:b/>
          <w:color w:val="19A7A8"/>
          <w:sz w:val="17"/>
        </w:rPr>
        <w:t>Operating principle</w:t>
      </w:r>
    </w:p>
    <w:p>
      <w:pPr>
        <w:spacing w:after="0"/>
      </w:pPr>
      <w:r>
        <w:rPr>
          <w:rFonts w:ascii="Calibri" w:hAnsi="Calibri" w:eastAsia="Microsoft YaHei"/>
          <w:b/>
          <w:color w:val="17365D"/>
          <w:sz w:val="26"/>
        </w:rPr>
        <w:t>Manage this as a private measurement-system build, not an annotation batch.</w:t>
      </w:r>
    </w:p>
    <w:p>
      <w:r>
        <w:br w:type="page"/>
      </w:r>
    </w:p>
    <w:p>
      <w:pPr>
        <w:pStyle w:val="Heading1"/>
      </w:pPr>
      <w:r>
        <w:t>内容导航</w:t>
      </w:r>
    </w:p>
    <w:p>
      <w:r>
        <w:rPr>
          <w:rFonts w:ascii="Calibri" w:hAnsi="Calibri" w:eastAsia="Microsoft YaHei"/>
          <w:i w:val="0"/>
          <w:color w:val="1F2937"/>
          <w:sz w:val="21"/>
        </w:rPr>
        <w:t>正文按决策顺序组织：先冻结测量对象和交付单位，再给出生产、验证、运行、统计、治理和扩产闭环。</w:t>
      </w:r>
    </w:p>
    <w:p>
      <w:pPr>
        <w:spacing w:after="60"/>
        <w:ind w:left="173"/>
      </w:pPr>
      <w:r>
        <w:rPr>
          <w:rFonts w:ascii="Calibri" w:hAnsi="Calibri" w:eastAsia="Microsoft YaHei"/>
          <w:b/>
          <w:color w:val="245B8A"/>
          <w:sz w:val="20"/>
        </w:rPr>
        <w:t>1. Executive Decision Memo</w:t>
      </w:r>
    </w:p>
    <w:p>
      <w:pPr>
        <w:spacing w:after="60"/>
        <w:ind w:left="173"/>
      </w:pPr>
      <w:r>
        <w:rPr>
          <w:rFonts w:ascii="Calibri" w:hAnsi="Calibri" w:eastAsia="Microsoft YaHei"/>
          <w:b/>
          <w:color w:val="245B8A"/>
          <w:sz w:val="20"/>
        </w:rPr>
        <w:t>2. ALE 到底测什么</w:t>
      </w:r>
    </w:p>
    <w:p>
      <w:pPr>
        <w:spacing w:after="60"/>
        <w:ind w:left="173"/>
      </w:pPr>
      <w:r>
        <w:rPr>
          <w:rFonts w:ascii="Calibri" w:hAnsi="Calibri" w:eastAsia="Microsoft YaHei"/>
          <w:b/>
          <w:color w:val="245B8A"/>
          <w:sz w:val="20"/>
        </w:rPr>
        <w:t>3. 我们究竟交付什么</w:t>
      </w:r>
    </w:p>
    <w:p>
      <w:pPr>
        <w:spacing w:after="60"/>
        <w:ind w:left="173"/>
      </w:pPr>
      <w:r>
        <w:rPr>
          <w:rFonts w:ascii="Calibri" w:hAnsi="Calibri" w:eastAsia="Microsoft YaHei"/>
          <w:b/>
          <w:color w:val="245B8A"/>
          <w:sz w:val="20"/>
        </w:rPr>
        <w:t>4. 怎样决定生产哪 1,000 个</w:t>
      </w:r>
    </w:p>
    <w:p>
      <w:pPr>
        <w:spacing w:after="60"/>
        <w:ind w:left="173"/>
      </w:pPr>
      <w:r>
        <w:rPr>
          <w:rFonts w:ascii="Calibri" w:hAnsi="Calibri" w:eastAsia="Microsoft YaHei"/>
          <w:b/>
          <w:color w:val="245B8A"/>
          <w:sz w:val="20"/>
        </w:rPr>
        <w:t>5. 从专家 workflow 到 accepted asset</w:t>
      </w:r>
    </w:p>
    <w:p>
      <w:pPr>
        <w:spacing w:after="60"/>
        <w:ind w:left="173"/>
      </w:pPr>
      <w:r>
        <w:rPr>
          <w:rFonts w:ascii="Calibri" w:hAnsi="Calibri" w:eastAsia="Microsoft YaHei"/>
          <w:b/>
          <w:color w:val="245B8A"/>
          <w:sz w:val="20"/>
        </w:rPr>
        <w:t>6. 怎样证明分数可信</w:t>
      </w:r>
    </w:p>
    <w:p>
      <w:pPr>
        <w:spacing w:after="60"/>
        <w:ind w:left="173"/>
      </w:pPr>
      <w:r>
        <w:rPr>
          <w:rFonts w:ascii="Calibri" w:hAnsi="Calibri" w:eastAsia="Microsoft YaHei"/>
          <w:b/>
          <w:color w:val="245B8A"/>
          <w:sz w:val="20"/>
        </w:rPr>
        <w:t>7. 怎样可靠运行</w:t>
      </w:r>
    </w:p>
    <w:p>
      <w:pPr>
        <w:spacing w:after="60"/>
        <w:ind w:left="173"/>
      </w:pPr>
      <w:r>
        <w:rPr>
          <w:rFonts w:ascii="Calibri" w:hAnsi="Calibri" w:eastAsia="Microsoft YaHei"/>
          <w:b/>
          <w:color w:val="245B8A"/>
          <w:sz w:val="20"/>
        </w:rPr>
        <w:t>8. 怎样报告结果与人类基线</w:t>
      </w:r>
    </w:p>
    <w:p>
      <w:pPr>
        <w:spacing w:after="60"/>
        <w:ind w:left="173"/>
      </w:pPr>
      <w:r>
        <w:rPr>
          <w:rFonts w:ascii="Calibri" w:hAnsi="Calibri" w:eastAsia="Microsoft YaHei"/>
          <w:b/>
          <w:color w:val="245B8A"/>
          <w:sz w:val="20"/>
        </w:rPr>
        <w:t>9. 怎样长期维护</w:t>
      </w:r>
    </w:p>
    <w:p>
      <w:pPr>
        <w:spacing w:after="60"/>
        <w:ind w:left="173"/>
      </w:pPr>
      <w:r>
        <w:rPr>
          <w:rFonts w:ascii="Calibri" w:hAnsi="Calibri" w:eastAsia="Microsoft YaHei"/>
          <w:b/>
          <w:color w:val="245B8A"/>
          <w:sz w:val="20"/>
        </w:rPr>
        <w:t>10. 从 pilot 扩展到 1,000</w:t>
      </w:r>
    </w:p>
    <w:p>
      <w:pPr>
        <w:spacing w:after="60"/>
        <w:ind w:left="173"/>
      </w:pPr>
      <w:r>
        <w:rPr>
          <w:rFonts w:ascii="Calibri" w:hAnsi="Calibri" w:eastAsia="Microsoft YaHei"/>
          <w:b/>
          <w:color w:val="245B8A"/>
          <w:sz w:val="20"/>
        </w:rPr>
        <w:t>11. 原创 Worked Task：B2B SaaS 营销绩效与预算重分配</w:t>
      </w:r>
    </w:p>
    <w:p>
      <w:pPr>
        <w:spacing w:after="60"/>
        <w:ind w:left="173"/>
      </w:pPr>
      <w:r>
        <w:rPr>
          <w:rFonts w:ascii="Calibri" w:hAnsi="Calibri" w:eastAsia="Microsoft YaHei"/>
          <w:b/>
          <w:color w:val="245B8A"/>
          <w:sz w:val="20"/>
        </w:rPr>
        <w:t>12. 风险、Claim Boundary 与待确认事项</w:t>
      </w:r>
    </w:p>
    <w:p>
      <w:pPr>
        <w:spacing w:after="60"/>
        <w:ind w:left="173"/>
      </w:pPr>
      <w:r>
        <w:rPr>
          <w:rFonts w:ascii="Calibri" w:hAnsi="Calibri" w:eastAsia="Microsoft YaHei"/>
          <w:b/>
          <w:color w:val="245B8A"/>
          <w:sz w:val="20"/>
        </w:rPr>
        <w:t>结论</w:t>
      </w:r>
    </w:p>
    <w:p>
      <w:pPr>
        <w:spacing w:after="60"/>
        <w:ind w:left="173"/>
      </w:pPr>
      <w:r>
        <w:rPr>
          <w:rFonts w:ascii="Calibri" w:hAnsi="Calibri" w:eastAsia="Microsoft YaHei"/>
          <w:b/>
          <w:color w:val="245B8A"/>
          <w:sz w:val="20"/>
        </w:rPr>
        <w:t>附录 A：关键数据对象</w:t>
      </w:r>
    </w:p>
    <w:p>
      <w:pPr>
        <w:spacing w:after="60"/>
        <w:ind w:left="173"/>
      </w:pPr>
      <w:r>
        <w:rPr>
          <w:rFonts w:ascii="Calibri" w:hAnsi="Calibri" w:eastAsia="Microsoft YaHei"/>
          <w:b/>
          <w:color w:val="245B8A"/>
          <w:sz w:val="20"/>
        </w:rPr>
        <w:t>附录 B：Pilot measurement sheet</w:t>
      </w:r>
    </w:p>
    <w:p>
      <w:pPr>
        <w:spacing w:after="60"/>
        <w:ind w:left="173"/>
      </w:pPr>
      <w:r>
        <w:rPr>
          <w:rFonts w:ascii="Calibri" w:hAnsi="Calibri" w:eastAsia="Microsoft YaHei"/>
          <w:b/>
          <w:color w:val="245B8A"/>
          <w:sz w:val="20"/>
        </w:rPr>
        <w:t>附录 C：内部证据索引</w:t>
      </w:r>
    </w:p>
    <w:p>
      <w:pPr>
        <w:spacing w:after="60"/>
        <w:ind w:left="173"/>
      </w:pPr>
      <w:r>
        <w:rPr>
          <w:rFonts w:ascii="Calibri" w:hAnsi="Calibri" w:eastAsia="Microsoft YaHei"/>
          <w:b/>
          <w:color w:val="245B8A"/>
          <w:sz w:val="20"/>
        </w:rPr>
        <w:t>附录 D：精选外部来源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2F4F7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Calibri" w:hAnsi="Calibri" w:eastAsia="Microsoft YaHei"/>
                <w:i w:val="0"/>
                <w:color w:val="1F2937"/>
                <w:sz w:val="19"/>
              </w:rPr>
              <w:t>阅读标签：</w:t>
            </w:r>
            <w:r>
              <w:rPr>
                <w:rFonts w:ascii="Calibri" w:hAnsi="Calibri" w:eastAsia="Microsoft YaHei"/>
                <w:b/>
                <w:i w:val="0"/>
                <w:color w:val="1F2937"/>
                <w:sz w:val="19"/>
              </w:rPr>
              <w:t>[F]</w:t>
            </w:r>
            <w:r>
              <w:rPr>
                <w:rFonts w:ascii="Calibri" w:hAnsi="Calibri" w:eastAsia="Microsoft YaHei"/>
                <w:i w:val="0"/>
                <w:color w:val="1F2937"/>
                <w:sz w:val="19"/>
              </w:rPr>
              <w:t xml:space="preserve"> 来源事实；</w:t>
            </w:r>
            <w:r>
              <w:rPr>
                <w:rFonts w:ascii="Calibri" w:hAnsi="Calibri" w:eastAsia="Microsoft YaHei"/>
                <w:b/>
                <w:i w:val="0"/>
                <w:color w:val="1F2937"/>
                <w:sz w:val="19"/>
              </w:rPr>
              <w:t>[C]</w:t>
            </w:r>
            <w:r>
              <w:rPr>
                <w:rFonts w:ascii="Calibri" w:hAnsi="Calibri" w:eastAsia="Microsoft YaHei"/>
                <w:i w:val="0"/>
                <w:color w:val="1F2937"/>
                <w:sz w:val="19"/>
              </w:rPr>
              <w:t xml:space="preserve"> 作者/机构主张；</w:t>
            </w:r>
            <w:r>
              <w:rPr>
                <w:rFonts w:ascii="Calibri" w:hAnsi="Calibri" w:eastAsia="Microsoft YaHei"/>
                <w:b/>
                <w:i w:val="0"/>
                <w:color w:val="1F2937"/>
                <w:sz w:val="19"/>
              </w:rPr>
              <w:t>[I]</w:t>
            </w:r>
            <w:r>
              <w:rPr>
                <w:rFonts w:ascii="Calibri" w:hAnsi="Calibri" w:eastAsia="Microsoft YaHei"/>
                <w:i w:val="0"/>
                <w:color w:val="1F2937"/>
                <w:sz w:val="19"/>
              </w:rPr>
              <w:t xml:space="preserve"> 研究者推断；</w:t>
            </w:r>
            <w:r>
              <w:rPr>
                <w:rFonts w:ascii="Calibri" w:hAnsi="Calibri" w:eastAsia="Microsoft YaHei"/>
                <w:b/>
                <w:i w:val="0"/>
                <w:color w:val="1F2937"/>
                <w:sz w:val="19"/>
              </w:rPr>
              <w:t>[R]</w:t>
            </w:r>
            <w:r>
              <w:rPr>
                <w:rFonts w:ascii="Calibri" w:hAnsi="Calibri" w:eastAsia="Microsoft YaHei"/>
                <w:i w:val="0"/>
                <w:color w:val="1F2937"/>
                <w:sz w:val="19"/>
              </w:rPr>
              <w:t xml:space="preserve"> 项目建议；</w:t>
            </w:r>
            <w:r>
              <w:rPr>
                <w:rFonts w:ascii="Calibri" w:hAnsi="Calibri" w:eastAsia="Microsoft YaHei"/>
                <w:b/>
                <w:i w:val="0"/>
                <w:color w:val="1F2937"/>
                <w:sz w:val="19"/>
              </w:rPr>
              <w:t>[P]</w:t>
            </w:r>
            <w:r>
              <w:rPr>
                <w:rFonts w:ascii="Calibri" w:hAnsi="Calibri" w:eastAsia="Microsoft YaHei"/>
                <w:i w:val="0"/>
                <w:color w:val="1F2937"/>
                <w:sz w:val="19"/>
              </w:rPr>
              <w:t xml:space="preserve"> 待客户或 pilot 决定。</w:t>
            </w:r>
          </w:p>
        </w:tc>
      </w:tr>
    </w:tbl>
    <w:p>
      <w:r>
        <w:br w:type="page"/>
      </w:r>
    </w:p>
    <w:p>
      <w:pPr>
        <w:pStyle w:val="Heading3"/>
      </w:pPr>
      <w:r>
        <w:rPr>
          <w:rFonts w:ascii="Calibri" w:hAnsi="Calibri" w:eastAsia="Microsoft YaHei"/>
          <w:b/>
          <w:i w:val="0"/>
          <w:color w:val="17365D"/>
          <w:sz w:val="23"/>
        </w:rPr>
        <w:t>阅读标签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F2937"/>
          <w:sz w:val="20"/>
        </w:rPr>
        <w:t>[F] 来源事实：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固定论文、代码、数据、政府或方法文件直接支持。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F2937"/>
          <w:sz w:val="20"/>
        </w:rPr>
        <w:t>[C] 作者/机构主张：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来源对自身工作的描述，不等于独立验证。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F2937"/>
          <w:sz w:val="20"/>
        </w:rPr>
        <w:t>[I] 研究者推断：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把多项证据映射到本项目的分析。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F2937"/>
          <w:sz w:val="20"/>
        </w:rPr>
        <w:t>[R] 项目建议：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本方案建议采用的设计或流程。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F2937"/>
          <w:sz w:val="20"/>
        </w:rPr>
        <w:t>[P] 待客户/Pilot：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公开资料不能决定，必须由客户输入或 pilot 数据冻结。</w:t>
      </w:r>
    </w:p>
    <w:p>
      <w:pPr>
        <w:spacing w:before="40" w:after="80"/>
        <w:pBdr>
          <w:bottom w:val="single" w:sz="6" w:space="1" w:color="D9E2EC"/>
        </w:pBdr>
      </w:pP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开场：从公开榜单失真，到客户为什么需要私有 benchmark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Surge AI 的 Nick Heiner 在 2026 AI Engineer World’s Fair 演讲中用 *benchmaxxing* 描述一种失真：实验室围绕 benchmark 过度训练，结果可能偏离用户真正关心的能力；自动字幕将其概括为 </w:t>
      </w:r>
      <w:r>
        <w:rPr>
          <w:rFonts w:ascii="Calibri" w:hAnsi="Calibri" w:eastAsia="Microsoft YaHei"/>
          <w:b/>
          <w:i w:val="0"/>
          <w:color w:val="1F2937"/>
          <w:sz w:val="21"/>
        </w:rPr>
        <w:t>“benchmarks don’t always equal reality.”</w:t>
      </w:r>
      <w:r>
        <w:rPr>
          <w:rFonts w:ascii="Calibri" w:hAnsi="Calibri" w:eastAsia="Microsoft YaHei"/>
          <w:i w:val="0"/>
          <w:color w:val="1F2937"/>
          <w:sz w:val="21"/>
        </w:rPr>
        <w:t xml:space="preserve"> [C] 当题面、答案和评分逻辑长期公开时，模型可能在训练中见过材料，开发团队也可能围绕 grader 定向优化。公开集仍适合开发、复现和外部展示，却越来越难单独证明系统面对未见专业任务时的能力。[I]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这正是客户采购私有 benchmark 的商业理由：客户购买的不是一批更稀缺的题面，而是由受控访问、隐藏 reference/evaluator、可追踪运行和持续轮换共同提供的</w:t>
      </w:r>
      <w:r>
        <w:rPr>
          <w:rFonts w:ascii="Calibri" w:hAnsi="Calibri" w:eastAsia="Microsoft YaHei"/>
          <w:b/>
          <w:i w:val="0"/>
          <w:color w:val="1F2937"/>
          <w:sz w:val="21"/>
        </w:rPr>
        <w:t>测量可信度</w:t>
      </w:r>
      <w:r>
        <w:rPr>
          <w:rFonts w:ascii="Calibri" w:hAnsi="Calibri" w:eastAsia="Microsoft YaHei"/>
          <w:i w:val="0"/>
          <w:color w:val="1F2937"/>
          <w:sz w:val="21"/>
        </w:rPr>
        <w:t>。[I] ALE 给出了一套回应：由专业人士提供真实 workflow，agent 在可运行环境中形成实际交付物，再由隐藏评分资产验收，并把公开、私有与待轮换库存分开治理。[F]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但 ALE 不是 benchmaxxing 的完整解药。Private 不等于零污染；近重复泄露、grader gaming、harness 差异、版本漂移、领域抽样偏差和不充分 QC 仍会扭曲结果。[I] 因此，本项目要复用的是 ALE 的“专家—环境—交付物—evaluator—私有池—轮换治理”架构，而不是复刻它的公开题面、历史配额或 </w:t>
      </w:r>
      <w:r>
        <w:rPr>
          <w:rFonts w:ascii="Consolas" w:hAnsi="Consolas" w:eastAsia="Microsoft YaHei"/>
          <w:color w:val="17365D"/>
          <w:sz w:val="20"/>
        </w:rPr>
        <w:t>1,490 / 960</w:t>
      </w:r>
      <w:r>
        <w:rPr>
          <w:rFonts w:ascii="Calibri" w:hAnsi="Calibri" w:eastAsia="Microsoft YaHei"/>
          <w:i w:val="0"/>
          <w:color w:val="1F2937"/>
          <w:sz w:val="21"/>
        </w:rPr>
        <w:t xml:space="preserve"> 比例。[R]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8F7F5"/>
            <w:tcBorders>
              <w:left w:val="single" w:sz="22" w:color="19A7A8"/>
            </w:tcBorders>
            <w:tcMar>
              <w:top w:w="130" w:type="dxa"/>
              <w:start w:w="18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i/>
                <w:color w:val="17365D"/>
                <w:sz w:val="21"/>
              </w:rPr>
              <w:t>Operating principle：Manage this as a private measurement-system build, not an annotation batch.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Hook 仅承担问题框定。演讲来源为 YouTube 自动英文字幕；中文为本报告翻译。演讲中的工时与成本示例不构成本项目预算证据。详见</w:t>
      </w:r>
      <w:hyperlink r:id="rId13">
        <w:r>
          <w:rPr>
            <w:rFonts w:ascii="Calibri" w:hAnsi="Calibri" w:eastAsia="Microsoft YaHei"/>
            <w:color w:val="245B8A"/>
            <w:u w:val="single"/>
          </w:rPr>
          <w:t>面试 Hook 研究</w:t>
        </w:r>
      </w:hyperlink>
      <w:r>
        <w:rPr>
          <w:rFonts w:ascii="Calibri" w:hAnsi="Calibri" w:eastAsia="Microsoft YaHei"/>
          <w:i w:val="0"/>
          <w:color w:val="1F2937"/>
          <w:sz w:val="21"/>
        </w:rPr>
        <w:t>。</w:t>
      </w:r>
    </w:p>
    <w:p>
      <w:pPr>
        <w:spacing w:before="40" w:after="80"/>
        <w:pBdr>
          <w:bottom w:val="single" w:sz="6" w:space="1" w:color="D9E2EC"/>
        </w:pBdr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1. Executive Decision Memo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1.1 建议批准的 working scope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[R/P] 默认产品定义：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8F7F5"/>
            <w:tcBorders>
              <w:left w:val="single" w:sz="22" w:color="19A7A8"/>
            </w:tcBorders>
            <w:tcMar>
              <w:top w:w="130" w:type="dxa"/>
              <w:start w:w="18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i/>
                <w:color w:val="17365D"/>
                <w:sz w:val="21"/>
              </w:rPr>
              <w:t xml:space="preserve">在一组经客户批准的 workflow portfolio 上，交付 </w:t>
            </w:r>
            <w:r>
              <w:rPr>
                <w:rFonts w:ascii="Calibri" w:hAnsi="Calibri" w:eastAsia="Microsoft YaHei"/>
                <w:b/>
                <w:i/>
                <w:color w:val="17365D"/>
                <w:sz w:val="21"/>
              </w:rPr>
              <w:t>1,000 个通过最终验收的 distinct workflow packages</w:t>
            </w:r>
            <w:r>
              <w:rPr>
                <w:rFonts w:ascii="Calibri" w:hAnsi="Calibri" w:eastAsia="Microsoft YaHei"/>
                <w:i/>
                <w:color w:val="17365D"/>
                <w:sz w:val="21"/>
              </w:rPr>
              <w:t>。每个 package 至少包含一个 canonical runnable instance，以及 task specification、input、environment、hidden reference、versioned evaluator、测试和 QA 证据。额外 variants 独立计数、验收和报价。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这是本轮反馈后选择的</w:t>
      </w:r>
      <w:r>
        <w:rPr>
          <w:rFonts w:ascii="Calibri" w:hAnsi="Calibri" w:eastAsia="Microsoft YaHei"/>
          <w:b/>
          <w:i w:val="0"/>
          <w:color w:val="1F2937"/>
          <w:sz w:val="21"/>
        </w:rPr>
        <w:t>默认商业验收口径</w:t>
      </w:r>
      <w:r>
        <w:rPr>
          <w:rFonts w:ascii="Calibri" w:hAnsi="Calibri" w:eastAsia="Microsoft YaHei"/>
          <w:i w:val="0"/>
          <w:color w:val="1F2937"/>
          <w:sz w:val="21"/>
        </w:rPr>
        <w:t>，不是 ALE 官方术语，也不是面试官已经确认的合同定义。[R/P] 它比“1,000 instances + W”更贴近面试原话中“出一道题 / 构建一千道这样的题”的自然语义，也避免供应方用同一 workflow 的廉价 variants 凑数。代价是：1,000 个 distinct workflows 对专家、软件、evaluator、权利和环境的要求明显重于 1,000 个 instances。若硬质量门槛与数量冲突，应触发 rescope，而不是放宽标准。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1.2 建议批准的生产策略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1. </w:t>
      </w:r>
      <w:r>
        <w:rPr>
          <w:rFonts w:ascii="Calibri" w:hAnsi="Calibri" w:eastAsia="Microsoft YaHei"/>
          <w:b/>
          <w:i w:val="0"/>
          <w:color w:val="1F2937"/>
          <w:sz w:val="20"/>
        </w:rPr>
        <w:t>Define：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冻结 intended use、claim boundary、计数单位、资产契约与 portfolio sampling frame。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2. </w:t>
      </w:r>
      <w:r>
        <w:rPr>
          <w:rFonts w:ascii="Calibri" w:hAnsi="Calibri" w:eastAsia="Microsoft YaHei"/>
          <w:b/>
          <w:i w:val="0"/>
          <w:color w:val="1F2937"/>
          <w:sz w:val="20"/>
        </w:rPr>
        <w:t>Pilot：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用跨领域、跨软件、跨 evaluator family 的分层样本跑通完整生产链。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3. </w:t>
      </w:r>
      <w:r>
        <w:rPr>
          <w:rFonts w:ascii="Calibri" w:hAnsi="Calibri" w:eastAsia="Microsoft YaHei"/>
          <w:b/>
          <w:i w:val="0"/>
          <w:color w:val="1F2937"/>
          <w:sz w:val="20"/>
        </w:rPr>
        <w:t>Calibrate：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测量专家资格、cycle time、返工、evaluator 误判、环境失败、重复运行方差和人类对照可行性。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4. </w:t>
      </w:r>
      <w:r>
        <w:rPr>
          <w:rFonts w:ascii="Calibri" w:hAnsi="Calibri" w:eastAsia="Microsoft YaHei"/>
          <w:b/>
          <w:i w:val="0"/>
          <w:color w:val="1F2937"/>
          <w:sz w:val="20"/>
        </w:rPr>
        <w:t>Scale：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只对通过 advance gate 的 strata 分波次扩产；workflow package 只有 identity review 与 canonical instance final acceptance 均通过后才计入 1,000。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5. </w:t>
      </w:r>
      <w:r>
        <w:rPr>
          <w:rFonts w:ascii="Calibri" w:hAnsi="Calibri" w:eastAsia="Microsoft YaHei"/>
          <w:b/>
          <w:i w:val="0"/>
          <w:color w:val="1F2937"/>
          <w:sz w:val="20"/>
        </w:rPr>
        <w:t>Audit：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保留 artifact、trajectory、版本、权限和审批证据，支持独立复核与 selective regrade 禁止规则。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6. </w:t>
      </w:r>
      <w:r>
        <w:rPr>
          <w:rFonts w:ascii="Calibri" w:hAnsi="Calibri" w:eastAsia="Microsoft YaHei"/>
          <w:b/>
          <w:i w:val="0"/>
          <w:color w:val="1F2937"/>
          <w:sz w:val="20"/>
        </w:rPr>
        <w:t>Refresh：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建立 private final、rotation reserve、quarantine、repair、retirement 与跨版本 bridge。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1.3 本方案承诺与不承诺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承诺建立的能力：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定义清楚、可运行、可验证、可审计的 benchmark asset；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从专家 workflow 到 runnable instance 的受控生产线；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分离 authoring、engineering、scoring、blind solve 与 final approval；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能区分 agent、evaluator、environment 和 integrity failure；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用 pilot 数据形成可审计的 staffing、成本、排期和 release 决策。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当前不承诺：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固定人数、周期、预算、throughput、yield、领域配额或 public/private 比例；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未经 pilot 支持的额外 variant 数量、每个 workflow multiplicity 与 rotation 库规模；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所有 task 都使用 deterministic evaluator；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benchmark score 代表 human parity、岗位替代、经济影响或真实部署可靠性；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private pool 绝对没有污染；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refresh 后的新旧分数天然可比。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1.4 需要委托方确认的四项一级决策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1. </w:t>
      </w:r>
      <w:r>
        <w:rPr>
          <w:rFonts w:ascii="Calibri" w:hAnsi="Calibri" w:eastAsia="Microsoft YaHei"/>
          <w:b/>
          <w:i w:val="0"/>
          <w:color w:val="1F2937"/>
          <w:sz w:val="20"/>
        </w:rPr>
        <w:t>Intended use：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模型选型、能力研究、私有验收、训练数据生成，还是多用途产品？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2. </w:t>
      </w:r>
      <w:r>
        <w:rPr>
          <w:rFonts w:ascii="Calibri" w:hAnsi="Calibri" w:eastAsia="Microsoft YaHei"/>
          <w:b/>
          <w:i w:val="0"/>
          <w:color w:val="1F2937"/>
          <w:sz w:val="20"/>
        </w:rPr>
        <w:t>Unit contract：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是否书面确认本报告的默认口径：</w:t>
      </w:r>
      <w:r>
        <w:rPr>
          <w:rFonts w:ascii="Consolas" w:hAnsi="Consolas" w:eastAsia="Microsoft YaHei"/>
          <w:color w:val="17365D"/>
          <w:sz w:val="19"/>
        </w:rPr>
        <w:t>1,000 accepted workflow packages + 1 canonical instance/package + separately accepted variants</w:t>
      </w:r>
      <w:r>
        <w:rPr>
          <w:rFonts w:ascii="Calibri" w:hAnsi="Calibri" w:eastAsia="Microsoft YaHei"/>
          <w:i w:val="0"/>
          <w:color w:val="1F2937"/>
          <w:sz w:val="20"/>
        </w:rPr>
        <w:t>？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3. </w:t>
      </w:r>
      <w:r>
        <w:rPr>
          <w:rFonts w:ascii="Calibri" w:hAnsi="Calibri" w:eastAsia="Microsoft YaHei"/>
          <w:b/>
          <w:i w:val="0"/>
          <w:color w:val="1F2937"/>
          <w:sz w:val="20"/>
        </w:rPr>
        <w:t>Claim boundary：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结果只描述固定 benchmark，还是需要外推到职业、部署或经济价值？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4. </w:t>
      </w:r>
      <w:r>
        <w:rPr>
          <w:rFonts w:ascii="Calibri" w:hAnsi="Calibri" w:eastAsia="Microsoft YaHei"/>
          <w:b/>
          <w:i w:val="0"/>
          <w:color w:val="1F2937"/>
          <w:sz w:val="20"/>
        </w:rPr>
        <w:t>Operating envelope：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允许的专业软件、数据权利、地区/语言、网络访问、预算与维护窗口。</w:t>
      </w:r>
    </w:p>
    <w:p>
      <w:pPr>
        <w:spacing w:before="40" w:after="80"/>
        <w:pBdr>
          <w:bottom w:val="single" w:sz="6" w:space="1" w:color="D9E2EC"/>
        </w:pBdr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2. ALE 到底测什么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2.1 评测对象是 configured agent system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[F]</w:t>
      </w:r>
      <w:r>
        <w:rPr>
          <w:rFonts w:ascii="Calibri" w:hAnsi="Calibri" w:eastAsia="Microsoft YaHei"/>
          <w:i w:val="0"/>
          <w:color w:val="1F2937"/>
          <w:sz w:val="21"/>
        </w:rPr>
        <w:t xml:space="preserve"> ALE 的运行单位不是裸 foundation model。一次可比较结果由以下整体共同决定：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model/provider snapshot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× agent harness and prompts/context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× tools and GUI/CLI bridge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× environment, software and network policy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× time/token/cost budget and retry policy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× task, hidden reference and evaluator revision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官方固定代码把一次 run 组织为 </w:t>
      </w:r>
      <w:r>
        <w:rPr>
          <w:rFonts w:ascii="Consolas" w:hAnsi="Consolas" w:eastAsia="Microsoft YaHei"/>
          <w:color w:val="17365D"/>
          <w:sz w:val="20"/>
        </w:rPr>
        <w:t>agent × environment × task</w:t>
      </w:r>
      <w:r>
        <w:rPr>
          <w:rFonts w:ascii="Calibri" w:hAnsi="Calibri" w:eastAsia="Microsoft YaHei"/>
          <w:i w:val="0"/>
          <w:color w:val="1F2937"/>
          <w:sz w:val="21"/>
        </w:rPr>
        <w:t>：创建 sandbox、注入 input、运行 agent、结束后注入 hidden reference、评分并保存日志、trajectory 与 artifact。[F] 因此，任何结果表必须发布完整 configuration card；“某模型得分”只是简写，不能隐藏 harness、budget 或 evaluator 差异。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2.2 冻结来源与单位台账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2430"/>
        <w:gridCol w:w="2430"/>
        <w:gridCol w:w="2430"/>
        <w:gridCol w:w="2430"/>
      </w:tblGrid>
      <w:tr>
        <w:trPr>
          <w:cantSplit/>
          <w:tblHeader w:val="true"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Surface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冻结版本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数量与单位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在本报告中的用途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ALE paper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 xml:space="preserve">arXiv </w:t>
            </w:r>
            <w:r>
              <w:rPr>
                <w:rFonts w:ascii="Consolas" w:hAnsi="Consolas" w:eastAsia="Microsoft YaHei"/>
                <w:color w:val="17365D"/>
                <w:sz w:val="17"/>
              </w:rPr>
              <w:t>2606.05405v2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1,490 task instances；150 public、1,017 private、323 pending QC；13 domains、55 subdomains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论文设计、生产与 release-state 事实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Paper Figure 5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同上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960 external submissions、530 commissioned tasks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来源/provenance 分解；不是 workflow 数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ALE workflow 叙述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同上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960 workflows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workflow 口径；与 Figure 5 的 960 无公开 row-level crosswalk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GitHub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 xml:space="preserve">commit </w:t>
            </w:r>
            <w:r>
              <w:rPr>
                <w:rFonts w:ascii="Consolas" w:hAnsi="Consolas" w:eastAsia="Microsoft YaHei"/>
                <w:color w:val="17365D"/>
                <w:sz w:val="17"/>
              </w:rPr>
              <w:t>1e615e4…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selected split 152 paths；task tree 165 folders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固定可执行实现审计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Hugging Face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 xml:space="preserve">revision </w:t>
            </w:r>
            <w:r>
              <w:rPr>
                <w:rFonts w:ascii="Consolas" w:hAnsi="Consolas" w:eastAsia="Microsoft YaHei"/>
                <w:color w:val="17365D"/>
                <w:sz w:val="17"/>
              </w:rPr>
              <w:t>a8c1fd1…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153 metadata rows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固定 task-card metadata 审计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本项目代码路径审计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上述 Git/HF 快照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141 deterministic、7 hybrid、5 LLM-judge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“谁实质决定最终分数”的审计分类，不是生产配额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这些数字回答不同问题，不能平均、相加或互相“纠错”。特别是 pending-QC 不应计入 accepted inventory；metadata row、task folder 和 runnable instance 也不是同义词。论文快照中的 public 比例若以全部 1,490 instances 为分母是 </w:t>
      </w:r>
      <w:r>
        <w:rPr>
          <w:rFonts w:ascii="Consolas" w:hAnsi="Consolas" w:eastAsia="Microsoft YaHei"/>
          <w:color w:val="17365D"/>
          <w:sz w:val="20"/>
        </w:rPr>
        <w:t>150 / 1,490 = 10.1%</w:t>
      </w:r>
      <w:r>
        <w:rPr>
          <w:rFonts w:ascii="Calibri" w:hAnsi="Calibri" w:eastAsia="Microsoft YaHei"/>
          <w:i w:val="0"/>
          <w:color w:val="1F2937"/>
          <w:sz w:val="21"/>
        </w:rPr>
        <w:t xml:space="preserve">；若只以已经标成 public 或 private 的 1,167 条为分母，则是 </w:t>
      </w:r>
      <w:r>
        <w:rPr>
          <w:rFonts w:ascii="Consolas" w:hAnsi="Consolas" w:eastAsia="Microsoft YaHei"/>
          <w:color w:val="17365D"/>
          <w:sz w:val="20"/>
        </w:rPr>
        <w:t>150 / 1,167 = 12.9%</w:t>
      </w:r>
      <w:r>
        <w:rPr>
          <w:rFonts w:ascii="Calibri" w:hAnsi="Calibri" w:eastAsia="Microsoft YaHei"/>
          <w:i w:val="0"/>
          <w:color w:val="1F2937"/>
          <w:sz w:val="21"/>
        </w:rPr>
        <w:t>。两种口径都不是 20%，报告必须同时写清分母。[F] 完整解释见</w:t>
      </w:r>
      <w:hyperlink r:id="rId14">
        <w:r>
          <w:rPr>
            <w:rFonts w:ascii="Calibri" w:hAnsi="Calibri" w:eastAsia="Microsoft YaHei"/>
            <w:color w:val="245B8A"/>
            <w:u w:val="single"/>
          </w:rPr>
          <w:t>技术蓝图</w:t>
        </w:r>
      </w:hyperlink>
      <w:r>
        <w:rPr>
          <w:rFonts w:ascii="Calibri" w:hAnsi="Calibri" w:eastAsia="Microsoft YaHei"/>
          <w:i w:val="0"/>
          <w:color w:val="1F2937"/>
          <w:sz w:val="21"/>
        </w:rPr>
        <w:t>和</w:t>
      </w:r>
      <w:hyperlink r:id="rId15">
        <w:r>
          <w:rPr>
            <w:rFonts w:ascii="Calibri" w:hAnsi="Calibri" w:eastAsia="Microsoft YaHei"/>
            <w:color w:val="245B8A"/>
            <w:u w:val="single"/>
          </w:rPr>
          <w:t>公开 corpus 审计</w:t>
        </w:r>
      </w:hyperlink>
      <w:r>
        <w:rPr>
          <w:rFonts w:ascii="Calibri" w:hAnsi="Calibri" w:eastAsia="Microsoft YaHei"/>
          <w:i w:val="0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2.3 Workflow 与 instance：不能简化成“母题换数字”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[F]</w:t>
      </w:r>
      <w:r>
        <w:rPr>
          <w:rFonts w:ascii="Calibri" w:hAnsi="Calibri" w:eastAsia="Microsoft YaHei"/>
          <w:i w:val="0"/>
          <w:color w:val="1F2937"/>
          <w:sz w:val="21"/>
        </w:rPr>
        <w:t xml:space="preserve"> ALE v2 将 workflow 定义为端到端专业工作，把 task instance/variant 作为共享 evaluator、但 inputs 与 reference 不同的具体可运行案例。因而，“960 个母题、1,490 个改数据版本”可以作为直觉起点，却不是足够精确的产品定义：合法 variant 可以改变输入、reference、约束、状态、难度机制或失败模式；只换姓名、日期、seed 或表面数值的 cosmetic variant 不应增加付费数量。[R]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论文的两个 </w:t>
      </w:r>
      <w:r>
        <w:rPr>
          <w:rFonts w:ascii="Consolas" w:hAnsi="Consolas" w:eastAsia="Microsoft YaHei"/>
          <w:color w:val="17365D"/>
          <w:sz w:val="20"/>
        </w:rPr>
        <w:t>960</w:t>
      </w:r>
      <w:r>
        <w:rPr>
          <w:rFonts w:ascii="Calibri" w:hAnsi="Calibri" w:eastAsia="Microsoft YaHei"/>
          <w:i w:val="0"/>
          <w:color w:val="1F2937"/>
          <w:sz w:val="21"/>
        </w:rPr>
        <w:t xml:space="preserve"> 也不能互换：一处是 workflow 总量；Figure 5 的 </w:t>
      </w:r>
      <w:r>
        <w:rPr>
          <w:rFonts w:ascii="Consolas" w:hAnsi="Consolas" w:eastAsia="Microsoft YaHei"/>
          <w:color w:val="17365D"/>
          <w:sz w:val="20"/>
        </w:rPr>
        <w:t>960 external submissions</w:t>
      </w:r>
      <w:r>
        <w:rPr>
          <w:rFonts w:ascii="Calibri" w:hAnsi="Calibri" w:eastAsia="Microsoft YaHei"/>
          <w:i w:val="0"/>
          <w:color w:val="1F2937"/>
          <w:sz w:val="21"/>
        </w:rPr>
        <w:t xml:space="preserve"> 是来源/provenance 计数。公开论文没有提供逐行 crosswalk。[F] 同样，1,490 包含 323 个 pending QC，不能声称全部都是 final-QC accepted assets。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2.4 13、14 与 55：冻结 taxonomy 的完整解释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结论：正式口径是 13 domains、55 subdomains。</w:t>
      </w:r>
      <w:r>
        <w:rPr>
          <w:rFonts w:ascii="Calibri" w:hAnsi="Calibri" w:eastAsia="Microsoft YaHei"/>
          <w:i w:val="0"/>
          <w:color w:val="1F2937"/>
          <w:sz w:val="21"/>
        </w:rPr>
        <w:t xml:space="preserve"> arXiv v2 Figure 2 视觉上显示 13 个具名行业域，另有一个 </w:t>
      </w:r>
      <w:r>
        <w:rPr>
          <w:rFonts w:ascii="Consolas" w:hAnsi="Consolas" w:eastAsia="Microsoft YaHei"/>
          <w:color w:val="17365D"/>
          <w:sz w:val="20"/>
        </w:rPr>
        <w:t>Other → Sports</w:t>
      </w:r>
      <w:r>
        <w:rPr>
          <w:rFonts w:ascii="Calibri" w:hAnsi="Calibri" w:eastAsia="Microsoft YaHei"/>
          <w:i w:val="0"/>
          <w:color w:val="1F2937"/>
          <w:sz w:val="21"/>
        </w:rPr>
        <w:t xml:space="preserve"> 条带；只有把 Sports 计入才得到 55 个 subdomains 和 1,490 instances。论文没有把 </w:t>
      </w:r>
      <w:r>
        <w:rPr>
          <w:rFonts w:ascii="Consolas" w:hAnsi="Consolas" w:eastAsia="Microsoft YaHei"/>
          <w:color w:val="17365D"/>
          <w:sz w:val="20"/>
        </w:rPr>
        <w:t>Other</w:t>
      </w:r>
      <w:r>
        <w:rPr>
          <w:rFonts w:ascii="Calibri" w:hAnsi="Calibri" w:eastAsia="Microsoft YaHei"/>
          <w:i w:val="0"/>
          <w:color w:val="1F2937"/>
          <w:sz w:val="21"/>
        </w:rPr>
        <w:t xml:space="preserve"> 明确定义为第 14 个正式 domain。当前官网则已更新为严格的 13×55×100 living taxonomy，不再显示 </w:t>
      </w:r>
      <w:r>
        <w:rPr>
          <w:rFonts w:ascii="Consolas" w:hAnsi="Consolas" w:eastAsia="Microsoft YaHei"/>
          <w:color w:val="17365D"/>
          <w:sz w:val="20"/>
        </w:rPr>
        <w:t>Other/Sports</w:t>
      </w:r>
      <w:r>
        <w:rPr>
          <w:rFonts w:ascii="Calibri" w:hAnsi="Calibri" w:eastAsia="Microsoft YaHei"/>
          <w:i w:val="0"/>
          <w:color w:val="1F2937"/>
          <w:sz w:val="21"/>
        </w:rPr>
        <w:t>。[F]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下表使用本报告的冻结主版本——arXiv </w:t>
      </w:r>
      <w:r>
        <w:rPr>
          <w:rFonts w:ascii="Consolas" w:hAnsi="Consolas" w:eastAsia="Microsoft YaHei"/>
          <w:color w:val="17365D"/>
          <w:sz w:val="20"/>
        </w:rPr>
        <w:t>2606.05405v2</w:t>
      </w:r>
      <w:r>
        <w:rPr>
          <w:rFonts w:ascii="Calibri" w:hAnsi="Calibri" w:eastAsia="Microsoft YaHei"/>
          <w:i w:val="0"/>
          <w:color w:val="1F2937"/>
          <w:sz w:val="21"/>
        </w:rPr>
        <w:t xml:space="preserve"> Figure 2。它是解释 ALE 论文和设计本项目的参照，不是建议复制其 instance 配额。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2592"/>
        <w:gridCol w:w="7128"/>
      </w:tblGrid>
      <w:tr>
        <w:trPr>
          <w:cantSplit/>
          <w:tblHeader w:val="true"/>
        </w:trPr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v2 顶层域（instance 数）</w:t>
            </w:r>
          </w:p>
        </w:tc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v2 subdomains（instance 数）</w:t>
            </w:r>
          </w:p>
        </w:tc>
      </w:tr>
      <w:tr>
        <w:trPr>
          <w:cantSplit/>
        </w:trPr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Engineering &amp; Architecture（368）</w:t>
            </w:r>
          </w:p>
        </w:tc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Manufacturing &amp; Industrial Systems（173）；Aerospace &amp; Mechanical Engineering（47）；Civil, Architectural &amp; Geospatial Engineering（33）；Robotics &amp; Autonomous Systems（29）；Semiconductor &amp; Microelectronics Design（28）；Electronics Engineering（23）；Chemical &amp; Process Engineering（17）；Mining, Petroleum &amp; Geological Engineering（9）；Urban &amp; Spatial Planning（5）；Energy, Power &amp; Nuclear Engineering（4）</w:t>
            </w:r>
          </w:p>
        </w:tc>
      </w:tr>
      <w:tr>
        <w:trPr>
          <w:cantSplit/>
        </w:trPr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Computing &amp; Mathematical Sciences（237）</w:t>
            </w:r>
          </w:p>
        </w:tc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Data &amp; Analytics Engineering（57）；AI Engineering &amp; CS Research（50）；Software Engineering（38）；Mathematical &amp; Operations Research（35）；Cybersecurity &amp; Forensics（28）；Quantum Computing（16）；Infrastructure Engineering &amp; Cloud Operations（13）</w:t>
            </w:r>
          </w:p>
        </w:tc>
      </w:tr>
      <w:tr>
        <w:trPr>
          <w:cantSplit/>
        </w:trPr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Visual &amp; Media Arts（226）</w:t>
            </w:r>
          </w:p>
        </w:tc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3D, Animation &amp; Interactive Media（133）；Audio, Music &amp; Post-Production（69）；Graphic, Visual &amp; Product（24）</w:t>
            </w:r>
          </w:p>
        </w:tc>
      </w:tr>
      <w:tr>
        <w:trPr>
          <w:cantSplit/>
        </w:trPr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Business &amp; Finance（189）</w:t>
            </w:r>
          </w:p>
        </w:tc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Accounting &amp; Finance（115）；Enterprise Analytics &amp; Planning（42）；Sales &amp; Marketing（8）；Actuarial &amp; Risk Modeling（7）；Compliance &amp; Regulatory（5）；HR &amp; Project Management（5）；Quantitative Finance &amp; Trading（5）；Supply Chain &amp; Logistics（2）</w:t>
            </w:r>
          </w:p>
        </w:tc>
      </w:tr>
      <w:tr>
        <w:trPr>
          <w:cantSplit/>
        </w:trPr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Health &amp; Medicine（155）</w:t>
            </w:r>
          </w:p>
        </w:tc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Clinical Diagnostics &amp; Imaging（71）；Clinical Informatics &amp; Care（27）；Therapeutic &amp; Oncology（25）；Public Health &amp; Epidemiology（19）；Clinical Research &amp; Trial Operations（13）</w:t>
            </w:r>
          </w:p>
        </w:tc>
      </w:tr>
      <w:tr>
        <w:trPr>
          <w:cantSplit/>
        </w:trPr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Life Sciences（111）</w:t>
            </w:r>
          </w:p>
        </w:tc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Biomolecular Structure &amp; Design（55）；Genomics &amp; Sequence Analysis（30）；Cell &amp; Imaging Biology（13）；Systems &amp; Microbial Biology（13）</w:t>
            </w:r>
          </w:p>
        </w:tc>
      </w:tr>
      <w:tr>
        <w:trPr>
          <w:cantSplit/>
        </w:trPr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Physical Sciences（46）</w:t>
            </w:r>
          </w:p>
        </w:tc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Chemistry &amp; Materials Computation（17）；Physics（14）；Earth &amp; Atmospheric Sciences（10）；Astronomy &amp; Astrophysics（5）</w:t>
            </w:r>
          </w:p>
        </w:tc>
      </w:tr>
      <w:tr>
        <w:trPr>
          <w:cantSplit/>
        </w:trPr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Transportation &amp; Safety（35）</w:t>
            </w:r>
          </w:p>
        </w:tc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Fire Science &amp; Public Safety（19）；Aviation &amp; Airspace Operations（13）；Maritime &amp; Port Operations（3）</w:t>
            </w:r>
          </w:p>
        </w:tc>
      </w:tr>
      <w:tr>
        <w:trPr>
          <w:cantSplit/>
        </w:trPr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Education &amp; Information（33）</w:t>
            </w:r>
          </w:p>
        </w:tc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Educational Technology（18）；Library &amp; Information Science（9）；Translation &amp; Localization（6）</w:t>
            </w:r>
          </w:p>
        </w:tc>
      </w:tr>
      <w:tr>
        <w:trPr>
          <w:cantSplit/>
        </w:trPr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Psychology &amp; Neuroscience（27）</w:t>
            </w:r>
          </w:p>
        </w:tc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Experimental Psychology &amp; Neuroimaging（19）；Computational Neuroscience（8）</w:t>
            </w:r>
          </w:p>
        </w:tc>
      </w:tr>
      <w:tr>
        <w:trPr>
          <w:cantSplit/>
        </w:trPr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Social Sciences（26）</w:t>
            </w:r>
          </w:p>
        </w:tc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Economics &amp; Quantitative Social Research（26）</w:t>
            </w:r>
          </w:p>
        </w:tc>
      </w:tr>
      <w:tr>
        <w:trPr>
          <w:cantSplit/>
        </w:trPr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Agriculture &amp; Environment（19）</w:t>
            </w:r>
          </w:p>
        </w:tc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Environmental Modeling &amp; Water Resources（11）；Precision Agriculture（8）</w:t>
            </w:r>
          </w:p>
        </w:tc>
      </w:tr>
      <w:tr>
        <w:trPr>
          <w:cantSplit/>
        </w:trPr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Legal（15）</w:t>
            </w:r>
          </w:p>
        </w:tc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Litigation Support &amp; Discovery（11）；Doctrinal Legal Research（4）</w:t>
            </w:r>
          </w:p>
        </w:tc>
      </w:tr>
      <w:tr>
        <w:trPr>
          <w:cantSplit/>
        </w:trPr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Other（额外可见条带，3）</w:t>
            </w:r>
          </w:p>
        </w:tc>
        <w:tc>
          <w:tcPr>
            <w:tcW w:type="dxa" w:w="4997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Sports（3）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算术校验：13 个具名域合计 54 个 subdomains、1,487 instances；加 </w:t>
      </w:r>
      <w:r>
        <w:rPr>
          <w:rFonts w:ascii="Consolas" w:hAnsi="Consolas" w:eastAsia="Microsoft YaHei"/>
          <w:color w:val="17365D"/>
          <w:sz w:val="20"/>
        </w:rPr>
        <w:t>Other → Sports</w:t>
      </w:r>
      <w:r>
        <w:rPr>
          <w:rFonts w:ascii="Calibri" w:hAnsi="Calibri" w:eastAsia="Microsoft YaHei"/>
          <w:i w:val="0"/>
          <w:color w:val="1F2937"/>
          <w:sz w:val="21"/>
        </w:rPr>
        <w:t xml:space="preserve"> 后为 55 和 1,490。[F] Current live taxonomy 新增/重排了 Marine &amp; Naval Engineering、Fashion &amp; Apparel 等成员，因此不能用今天的网页目录静默改写论文快照。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2.5 Taxonomy 如何转化为专家招募结构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不同 subdomain 不能只靠一个“domain 通才”覆盖。建议把 taxonomy 转成三层专家组织：[R]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1. </w:t>
      </w:r>
      <w:r>
        <w:rPr>
          <w:rFonts w:ascii="Calibri" w:hAnsi="Calibri" w:eastAsia="Microsoft YaHei"/>
          <w:b/>
          <w:i w:val="0"/>
          <w:color w:val="1F2937"/>
          <w:sz w:val="20"/>
        </w:rPr>
        <w:t>Domain Group Lead：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负责 workflow landscape、能力边界、scenario matrix、guideline、升级规则和跨 subdomain 去重；不必是每个软件的最终权威。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2. </w:t>
      </w:r>
      <w:r>
        <w:rPr>
          <w:rFonts w:ascii="Calibri" w:hAnsi="Calibri" w:eastAsia="Microsoft YaHei"/>
          <w:b/>
          <w:i w:val="0"/>
          <w:color w:val="1F2937"/>
          <w:sz w:val="20"/>
        </w:rPr>
        <w:t>Subdomain Author / Reviewer：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按具体职业实践、软件、法域或科研方法匹配，分别负责真实任务来源和独立专业复核。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3. </w:t>
      </w:r>
      <w:r>
        <w:rPr>
          <w:rFonts w:ascii="Calibri" w:hAnsi="Calibri" w:eastAsia="Microsoft YaHei"/>
          <w:b/>
          <w:i w:val="0"/>
          <w:color w:val="1F2937"/>
          <w:sz w:val="20"/>
        </w:rPr>
        <w:t>横向工程角色：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environment、evaluator、rights/security 和 QA 跨 domain 复用框架，但必须在每个 task 上与相应 SME 共同签字。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1800"/>
        <w:gridCol w:w="3528"/>
        <w:gridCol w:w="4392"/>
      </w:tblGrid>
      <w:tr>
        <w:trPr>
          <w:cantSplit/>
          <w:tblHeader w:val="true"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Domain lane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需要覆盖的典型专家画像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招募与验收重点</w:t>
            </w:r>
          </w:p>
        </w:tc>
      </w:tr>
      <w:tr>
        <w:trPr>
          <w:cantSplit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Engineering &amp; Architecture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CAD/CAE、制造、电子、半导体、能源、土木/地理、机器人等从业者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软件与版本高度碎片化；单位、标准、几何和物理边界必须可验证</w:t>
            </w:r>
          </w:p>
        </w:tc>
      </w:tr>
      <w:tr>
        <w:trPr>
          <w:cantSplit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Computing &amp; Mathematical Sciences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软件、数据、AI 安全、运筹、网络安全、云基础设施、量子计算专家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repository/infra 权利、可执行 tests、security sandbox 与 alternate solution</w:t>
            </w:r>
          </w:p>
        </w:tc>
      </w:tr>
      <w:tr>
        <w:trPr>
          <w:cantSplit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Visual &amp; Media Arts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3D/动画、视听后期、平面/产品设计从业者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资产版权、主观质量与结构化/视觉 evaluator 的边界</w:t>
            </w:r>
          </w:p>
        </w:tc>
      </w:tr>
      <w:tr>
        <w:trPr>
          <w:cantSplit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Business &amp; Finance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会计/FP&amp;A、精算、风控、合规、HR/PM、营销、量化、供应链专家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数据口径、审计链、监管地域和多种合法决策方案</w:t>
            </w:r>
          </w:p>
        </w:tc>
      </w:tr>
      <w:tr>
        <w:trPr>
          <w:cantSplit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Health &amp; Medicine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临床影像、诊疗、医疗信息化、公卫、临床试验专业人员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患者隐私、执业边界、高风险 claims 和人工仲裁</w:t>
            </w:r>
          </w:p>
        </w:tc>
      </w:tr>
      <w:tr>
        <w:trPr>
          <w:cantSplit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Life Sciences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结构生物、基因组、成像、系统/微生物研究人员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数据库版本、实验假设、科学软件和 reference provenance</w:t>
            </w:r>
          </w:p>
        </w:tc>
      </w:tr>
      <w:tr>
        <w:trPr>
          <w:cantSplit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Physical Sciences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物理、计算化学/材料、天文、地球/大气科学研究者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数值方法、单位、收敛性、观测/模拟数据版本</w:t>
            </w:r>
          </w:p>
        </w:tc>
      </w:tr>
      <w:tr>
        <w:trPr>
          <w:cantSplit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Transportation &amp; Safety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航空空域、港航、消防与公共安全人员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安全关键规则、区域法规、仿真与操作状态证据</w:t>
            </w:r>
          </w:p>
        </w:tc>
      </w:tr>
      <w:tr>
        <w:trPr>
          <w:cantSplit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Education &amp; Information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教育技术、图情、翻译与本地化专家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语言/地区、内容授权、检索 provenance 与语义评价</w:t>
            </w:r>
          </w:p>
        </w:tc>
      </w:tr>
      <w:tr>
        <w:trPr>
          <w:cantSplit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Psychology &amp; Neuroscience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计算神经、实验心理、神经影像研究人员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人体数据伦理、统计 protocol、分析工具链与结果解释</w:t>
            </w:r>
          </w:p>
        </w:tc>
      </w:tr>
      <w:tr>
        <w:trPr>
          <w:cantSplit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Social Sciences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经济与定量社会研究人员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sampling、因果/相关边界、敏感数据和政策语境</w:t>
            </w:r>
          </w:p>
        </w:tc>
      </w:tr>
      <w:tr>
        <w:trPr>
          <w:cantSplit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Agriculture &amp; Environment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水资源/环境建模、精准农业、农艺专家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地域与季节、地理数据、传感器/模型、环境许可</w:t>
            </w:r>
          </w:p>
        </w:tc>
      </w:tr>
      <w:tr>
        <w:trPr>
          <w:cantSplit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Legal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诉讼支持/e-discovery、法 doctrinal research 专家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法域、有效日期、保密特权、citation 与不可执业声明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这个表定义的是 sourcing lanes，不是固定 headcount。最终 roster、每个 subdomain 的 author/reviewer 数量和软件覆盖由 pilot 中的 candidate supply、分歧、返工和工程长尾决定。[P]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2.6 ALE 的贡献与边界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[I] 更准确的贡献定位：</w:t>
      </w:r>
      <w:r>
        <w:rPr>
          <w:rFonts w:ascii="Calibri" w:hAnsi="Calibri" w:eastAsia="Microsoft YaHei"/>
          <w:i w:val="0"/>
          <w:color w:val="1F2937"/>
          <w:sz w:val="21"/>
        </w:rPr>
        <w:t xml:space="preserve"> ALE 并非首创 GUI task、专家出题、private test 或自动 grader；它的差异在组合层——跨 13 个行业集群的专业 workflow、Windows/Linux 实际软件环境、task-specific executable evaluator、专家生产链，以及 public/private/pending/rolling 的长期运营设想。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[I] 仍未自动解决：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deterministic scorer 仍可能漏检要求、误拒合法多解或奖励 shortcut；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hidden reference 的 post-run staging 是时序控制，不一定构成独立信任边界；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private 并不能排除 pretraining exposure、search-time contamination 或内部泄漏；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fixed benchmark aggregate 不代表目标职业总体；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agent system 在 benchmark 上成功不等于组织部署中创造同等经济价值。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因此，本方案继承 ALE 的工程骨架，但把 validity、integrity、统计不确定性、人类基线与生命周期治理提升为独立工作流。</w:t>
      </w:r>
    </w:p>
    <w:p>
      <w:pPr>
        <w:spacing w:before="40" w:after="80"/>
        <w:pBdr>
          <w:bottom w:val="single" w:sz="6" w:space="1" w:color="D9E2EC"/>
        </w:pBdr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3. 我们究竟交付什么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3.1 七个独立计数器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S = expert submissions / candidate ideas entering review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C = commissioned source packages or projects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W = final-accepted distinct workflow packages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I_base = one canonical runnable instance per accepted workflow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V_extra = separately accepted variants with marginal measurement value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I_total = I_base + V_extra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R = agent runs used for dry-run, validation, calibration or evaluation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默认合同为：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W = 1,000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I_base = Σ_(w=1)^1,000 1 = 1,000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I_total = 1,000 + V_extra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R = Σ_(configuration × accepted instance × planned trials)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这些计数器不可互换。同一 canonical instance 的 repeated trial、retry、best-of-k、regrade 和 repaired execution 均不增加 </w:t>
      </w:r>
      <w:r>
        <w:rPr>
          <w:rFonts w:ascii="Consolas" w:hAnsi="Consolas" w:eastAsia="Microsoft YaHei"/>
          <w:color w:val="17365D"/>
          <w:sz w:val="20"/>
        </w:rPr>
        <w:t>W</w:t>
      </w:r>
      <w:r>
        <w:rPr>
          <w:rFonts w:ascii="Calibri" w:hAnsi="Calibri" w:eastAsia="Microsoft YaHei"/>
          <w:i w:val="0"/>
          <w:color w:val="1F2937"/>
          <w:sz w:val="21"/>
        </w:rPr>
        <w:t xml:space="preserve"> 或 </w:t>
      </w:r>
      <w:r>
        <w:rPr>
          <w:rFonts w:ascii="Consolas" w:hAnsi="Consolas" w:eastAsia="Microsoft YaHei"/>
          <w:color w:val="17365D"/>
          <w:sz w:val="20"/>
        </w:rPr>
        <w:t>I_total</w:t>
      </w:r>
      <w:r>
        <w:rPr>
          <w:rFonts w:ascii="Calibri" w:hAnsi="Calibri" w:eastAsia="Microsoft YaHei"/>
          <w:i w:val="0"/>
          <w:color w:val="1F2937"/>
          <w:sz w:val="21"/>
        </w:rPr>
        <w:t xml:space="preserve">。额外 variant 不增加 </w:t>
      </w:r>
      <w:r>
        <w:rPr>
          <w:rFonts w:ascii="Consolas" w:hAnsi="Consolas" w:eastAsia="Microsoft YaHei"/>
          <w:color w:val="17365D"/>
          <w:sz w:val="20"/>
        </w:rPr>
        <w:t>W</w:t>
      </w:r>
      <w:r>
        <w:rPr>
          <w:rFonts w:ascii="Calibri" w:hAnsi="Calibri" w:eastAsia="Microsoft YaHei"/>
          <w:i w:val="0"/>
          <w:color w:val="1F2937"/>
          <w:sz w:val="21"/>
        </w:rPr>
        <w:t xml:space="preserve">；其数量、分布和价格由 intended use 与 pilot 决定，不从 ALE 的 </w:t>
      </w:r>
      <w:r>
        <w:rPr>
          <w:rFonts w:ascii="Consolas" w:hAnsi="Consolas" w:eastAsia="Microsoft YaHei"/>
          <w:color w:val="17365D"/>
          <w:sz w:val="20"/>
        </w:rPr>
        <w:t>1,490 / 960</w:t>
      </w:r>
      <w:r>
        <w:rPr>
          <w:rFonts w:ascii="Calibri" w:hAnsi="Calibri" w:eastAsia="Microsoft YaHei"/>
          <w:i w:val="0"/>
          <w:color w:val="1F2937"/>
          <w:sz w:val="21"/>
        </w:rPr>
        <w:t xml:space="preserve"> 历史比例倒推。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3.2 Workflow package contract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每个计入 1,000 的 workflow package 至少包含：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1. </w:t>
      </w:r>
      <w:r>
        <w:rPr>
          <w:rFonts w:ascii="Calibri" w:hAnsi="Calibri" w:eastAsia="Microsoft YaHei"/>
          <w:b/>
          <w:i w:val="0"/>
          <w:color w:val="1F2937"/>
          <w:sz w:val="20"/>
        </w:rPr>
        <w:t>Workflow identity：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唯一 </w:t>
      </w:r>
      <w:r>
        <w:rPr>
          <w:rFonts w:ascii="Consolas" w:hAnsi="Consolas" w:eastAsia="Microsoft YaHei"/>
          <w:color w:val="17365D"/>
          <w:sz w:val="19"/>
        </w:rPr>
        <w:t>workflow_id</w:t>
      </w:r>
      <w:r>
        <w:rPr>
          <w:rFonts w:ascii="Calibri" w:hAnsi="Calibri" w:eastAsia="Microsoft YaHei"/>
          <w:i w:val="0"/>
          <w:color w:val="1F2937"/>
          <w:sz w:val="20"/>
        </w:rPr>
        <w:t>、professional goal、target capability、process boundary、output contract、evaluator contract、去重与 identity adjudication。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2. </w:t>
      </w:r>
      <w:r>
        <w:rPr>
          <w:rFonts w:ascii="Calibri" w:hAnsi="Calibri" w:eastAsia="Microsoft YaHei"/>
          <w:b/>
          <w:i w:val="0"/>
          <w:color w:val="1F2937"/>
          <w:sz w:val="20"/>
        </w:rPr>
        <w:t>Task spec：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目标能力、participant-visible instruction、constraints、allowed resources、output contract 和结束条件。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3. </w:t>
      </w:r>
      <w:r>
        <w:rPr>
          <w:rFonts w:ascii="Calibri" w:hAnsi="Calibri" w:eastAsia="Microsoft YaHei"/>
          <w:b/>
          <w:i w:val="0"/>
          <w:color w:val="1F2937"/>
          <w:sz w:val="20"/>
        </w:rPr>
        <w:t>Input pack：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固定 bytes/hash、schema、provenance、授权、异常约定和可见性。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4. </w:t>
      </w:r>
      <w:r>
        <w:rPr>
          <w:rFonts w:ascii="Calibri" w:hAnsi="Calibri" w:eastAsia="Microsoft YaHei"/>
          <w:b/>
          <w:i w:val="0"/>
          <w:color w:val="1F2937"/>
          <w:sz w:val="20"/>
        </w:rPr>
        <w:t>Environment pack：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OS/image、软件及插件、license、locale/timezone、network、accounts、start/reset 和 health checks。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5. </w:t>
      </w:r>
      <w:r>
        <w:rPr>
          <w:rFonts w:ascii="Calibri" w:hAnsi="Calibri" w:eastAsia="Microsoft YaHei"/>
          <w:b/>
          <w:i w:val="0"/>
          <w:color w:val="1F2937"/>
          <w:sz w:val="20"/>
        </w:rPr>
        <w:t>Reference pack：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hidden reference、合法等价空间、rubric/invariants、provenance、review 与 custody。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6. </w:t>
      </w:r>
      <w:r>
        <w:rPr>
          <w:rFonts w:ascii="Calibri" w:hAnsi="Calibri" w:eastAsia="Microsoft YaHei"/>
          <w:b/>
          <w:i w:val="0"/>
          <w:color w:val="1F2937"/>
          <w:sz w:val="20"/>
        </w:rPr>
        <w:t>Evaluator pack：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executable scorer、score semantics、版本、component evidence、失败语义与 regression tests。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7. </w:t>
      </w:r>
      <w:r>
        <w:rPr>
          <w:rFonts w:ascii="Calibri" w:hAnsi="Calibri" w:eastAsia="Microsoft YaHei"/>
          <w:b/>
          <w:i w:val="0"/>
          <w:color w:val="1F2937"/>
          <w:sz w:val="20"/>
        </w:rPr>
        <w:t>Protocol manifest：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harness、prompt/context、tools、budget、attempt/retry、seed/trial policy 和 telemetry。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8. </w:t>
      </w:r>
      <w:r>
        <w:rPr>
          <w:rFonts w:ascii="Calibri" w:hAnsi="Calibri" w:eastAsia="Microsoft YaHei"/>
          <w:b/>
          <w:i w:val="0"/>
          <w:color w:val="1F2937"/>
          <w:sz w:val="20"/>
        </w:rPr>
        <w:t>QA pack：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author demo、blind solve、engineering dry-run、evaluator red team、domain review、rights/security clearance 与 final approval。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9. </w:t>
      </w:r>
      <w:r>
        <w:rPr>
          <w:rFonts w:ascii="Calibri" w:hAnsi="Calibri" w:eastAsia="Microsoft YaHei"/>
          <w:b/>
          <w:i w:val="0"/>
          <w:color w:val="1F2937"/>
          <w:sz w:val="20"/>
        </w:rPr>
        <w:t>Governance pack：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pool/access、incident、repair、regrade、rotation、retirement 和 lineage。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10. </w:t>
      </w:r>
      <w:r>
        <w:rPr>
          <w:rFonts w:ascii="Calibri" w:hAnsi="Calibri" w:eastAsia="Microsoft YaHei"/>
          <w:b/>
          <w:i w:val="0"/>
          <w:color w:val="1F2937"/>
          <w:sz w:val="20"/>
        </w:rPr>
        <w:t>Run evidence：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immutable artifacts、logs、trajectory、environment attestation、raw score 与 failure label。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3.3 Definition of Done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一个 workflow package 只有同时满足以下条件才计入 1,000：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至少一个 canonical runnable instance 在 clean environment 中可重建，start/reset/health contract 可重复执行；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participant-visible packet 足以让未见 reference 的 solver 完成任务；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hidden reference 与 execution plane 隔离，input/reference/evaluator 均有 hash 和版本；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evaluator 接受 gold 与合法 alternate-correct，拒绝针对性 known-bad、near-miss、mutation 与 shortcut；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domain、engineering、rights/security 与 final approval 均完成，且不存在硬性角色冲突；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release、access、refresh、incident 和 retirement owner 已登记；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所有 mandatory defect 已关闭，任何 residual risk 均有书面例外与补偿控制。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3.4 不计入 1,000 的对象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task idea、prompt、task card、metadata row、只有 specification 而没有 canonical runnable instance 的 workflow，或未经实现的 submission；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pending-QC、rights blocked、无法重建或 evaluator 未验证的条目；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只替换名字、文件名、seed 或表面数值的 pseudo-variant；任何 extra variant 均不增加 workflow count；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同一 instance 的 trial、retry、resume、regrade 或 best-of-k；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因 reference leakage、grader defect 或环境漂移而被 quarantined 的旧版本；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只在作者机器或污染状态下通过、无法在 clean holdout 重现的结果。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3.5 Pool architecture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本方案使用四个 evaluation pools，另把 training purpose 与 retired archive 分开治理：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2430"/>
        <w:gridCol w:w="2430"/>
        <w:gridCol w:w="2430"/>
        <w:gridCol w:w="2430"/>
      </w:tblGrid>
      <w:tr>
        <w:trPr>
          <w:cantSplit/>
          <w:tblHeader w:val="true"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用途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主要目的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允许反馈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关键边界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Development / Demo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示例、工具接入、公开审计、调试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高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分数不代表 unseen final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Restricted Validation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迭代、校准、内部比较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受控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明确属于 adaptive evaluation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Private Final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冻结配置的最终 unseen 测量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极低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不作为 debug oracle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Rotation Reserve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替换、freshness、事故恢复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默认无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有 burn/disposition rule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Training purpose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训练或数据销售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由合同定义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与 private final concrete instances 隔离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Retired archive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历史审计、回放、bounded regrade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只读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不静默恢复为 unseen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具体比例必须由 intended use、暴露风险、维护能力和 pilot 数据决定。[P]</w:t>
      </w:r>
    </w:p>
    <w:p>
      <w:pPr>
        <w:spacing w:before="40" w:after="80"/>
        <w:pBdr>
          <w:bottom w:val="single" w:sz="6" w:space="1" w:color="D9E2EC"/>
        </w:pBdr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4. 怎样决定生产哪 1,000 个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4.1 先定义 sampling frame，再谈比例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[R]</w:t>
      </w:r>
      <w:r>
        <w:rPr>
          <w:rFonts w:ascii="Calibri" w:hAnsi="Calibri" w:eastAsia="Microsoft YaHei"/>
          <w:i w:val="0"/>
          <w:color w:val="1F2937"/>
          <w:sz w:val="21"/>
        </w:rPr>
        <w:t xml:space="preserve"> O*NET/SOC 与 ALE taxonomy 用于 coverage discovery，而不是自动分配 quota。客户需要先说明目标总体：业务流程、行业、软件、语言/地区、风险、使用频率、经济价值、模型能力缺口或未来训练价值。若目标总体未知，报告只能描述 frozen release，不能声称职业代表性。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4.2 Admission hard gates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候选 workflow/instance 先通过不可补偿的硬门槛：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1. </w:t>
      </w:r>
      <w:r>
        <w:rPr>
          <w:rFonts w:ascii="Calibri" w:hAnsi="Calibri" w:eastAsia="Microsoft YaHei"/>
          <w:b/>
          <w:i w:val="0"/>
          <w:color w:val="1F2937"/>
          <w:sz w:val="20"/>
        </w:rPr>
        <w:t>Runnable：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能在可支持的 substrate 中重建和执行。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2. </w:t>
      </w:r>
      <w:r>
        <w:rPr>
          <w:rFonts w:ascii="Calibri" w:hAnsi="Calibri" w:eastAsia="Microsoft YaHei"/>
          <w:b/>
          <w:i w:val="0"/>
          <w:color w:val="1F2937"/>
          <w:sz w:val="20"/>
        </w:rPr>
        <w:t>Legally usable：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input、reference、软件和输出有可记录的使用权。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3. </w:t>
      </w:r>
      <w:r>
        <w:rPr>
          <w:rFonts w:ascii="Calibri" w:hAnsi="Calibri" w:eastAsia="Microsoft YaHei"/>
          <w:b/>
          <w:i w:val="0"/>
          <w:color w:val="1F2937"/>
          <w:sz w:val="20"/>
        </w:rPr>
        <w:t>Minimally verifiable：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成功标准可以转成 artifact/state evidence。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4. </w:t>
      </w:r>
      <w:r>
        <w:rPr>
          <w:rFonts w:ascii="Calibri" w:hAnsi="Calibri" w:eastAsia="Microsoft YaHei"/>
          <w:b/>
          <w:i w:val="0"/>
          <w:color w:val="1F2937"/>
          <w:sz w:val="20"/>
        </w:rPr>
        <w:t>Safe and privacy compliant：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不需要不可接受的个人、客户或高危数据暴露。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5. </w:t>
      </w:r>
      <w:r>
        <w:rPr>
          <w:rFonts w:ascii="Calibri" w:hAnsi="Calibri" w:eastAsia="Microsoft YaHei"/>
          <w:b/>
          <w:i w:val="0"/>
          <w:color w:val="1F2937"/>
          <w:sz w:val="20"/>
        </w:rPr>
        <w:t>Identity-resolved：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能判断它是新 workflow、合法 variant 还是重复/伪变体。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任一硬门槛失败，候选不得用高商业价值或低成本“补分”。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4.3 多目标 portfolio 选择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通过硬门槛后，再对以下目标做多目标优化：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customer relevance 与业务风险；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capability coverage 与 domain coverage；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economic/strategic value；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frontier discrimination 与信息增量；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evaluator feasibility 与合法多解可管理性；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software/environment feasibility；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专家供给、权利、成本与维护负担；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future training value 与 commercial sellability；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与已选资产的 redundancy 和 correlated failure。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这些维度不应在 pilot 前被压成一个看似精确的总分。建议先保留 Pareto set，再用客户优先级、hard caps 与 sensitivity analysis 做选择。[R]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4.4 Workflow identity 与合法 variant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合法 variant 必须改变至少一种有测量意义的结构：</w:t>
      </w:r>
      <w:r>
        <w:rPr>
          <w:rFonts w:ascii="Calibri" w:hAnsi="Calibri" w:eastAsia="Microsoft YaHei"/>
          <w:i w:val="0"/>
          <w:color w:val="1F2937"/>
          <w:sz w:val="21"/>
        </w:rPr>
        <w:t xml:space="preserve"> 重要状态、信息可得性、失败模式、约束组合、artifact 结构、决策边界或难度机制；并且共享 evaluator 仍能证明 validity。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识别流程应把 task/input/reference/evaluator/environment hashes、exact/fuzzy/multimodal near-duplicate 检测、semantic/graph workflow comparison、external benchmark overlap、candidate systems 的 response vector，以及 blind expert identity adjudication 组合起来；任何单一信号都不能独自证明 workflow identity。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只改姓名、日期、随机种子、文件名或无实质意义的数字，不得作为新 instance 计数。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4.5 Allocation 何时冻结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Domain、difficulty、evaluator family、software family、risk class 和 public/private allocation 都是 pilot 输出。冻结前至少需要观察：候选供给、acceptance yield、工程长尾、evaluator validity、run variance、rights friction、维护成本和边际信息增量。现有 portfolio 研究中的权重、阈值与示例配额只能作为 scenario input，不进入本初稿的执行承诺。</w:t>
      </w:r>
    </w:p>
    <w:p>
      <w:pPr>
        <w:spacing w:before="40" w:after="80"/>
        <w:pBdr>
          <w:bottom w:val="single" w:sz="6" w:space="1" w:color="D9E2EC"/>
        </w:pBdr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5. 从专家 workflow 到 accepted asset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5.1 对 Micro1 经验的继承与增强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我在 Micro1 参与过一条相似的数据生产链：group lead 先阅读业务材料、公开研究与真实 raw data，提炼 capability、关键变量和误判场景；再把 Golden case 拆成 scenario matrix、rubric、ranking、checklist 与答疑材料；标准稳定后才进行专家筛选和人员配置；少量最匹配专家进入 batch zero，分歧后判断是 guideline、专家理解还是 case 本身的问题；表现最好的专家可以进入 reviewer pipeline，日常问题交给运营，例外升级给 lead。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[I] 这套经验的顺序逻辑与 ALE 的 expert sourcing → first-pass review → engineering dry-run → expert final QC 相容，但公开来源不能证明 Micro1 的人数、产能或阈值适用于本项目。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本方案保留上述方法，并增加六个控制：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1. </w:t>
      </w:r>
      <w:r>
        <w:rPr>
          <w:rFonts w:ascii="Calibri" w:hAnsi="Calibri" w:eastAsia="Microsoft YaHei"/>
          <w:i w:val="0"/>
          <w:color w:val="1F2937"/>
          <w:sz w:val="20"/>
        </w:rPr>
        <w:t>owner mandate 与 claim boundary；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2. </w:t>
      </w:r>
      <w:r>
        <w:rPr>
          <w:rFonts w:ascii="Calibri" w:hAnsi="Calibri" w:eastAsia="Microsoft YaHei"/>
          <w:i w:val="0"/>
          <w:color w:val="1F2937"/>
          <w:sz w:val="20"/>
        </w:rPr>
        <w:t>rights/security/COI 在任务实现前置；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3. </w:t>
      </w:r>
      <w:r>
        <w:rPr>
          <w:rFonts w:ascii="Calibri" w:hAnsi="Calibri" w:eastAsia="Microsoft YaHei"/>
          <w:i w:val="0"/>
          <w:color w:val="1F2937"/>
          <w:sz w:val="20"/>
        </w:rPr>
        <w:t>author、blind solver、reviewer、reference custodian 与 final approver 分离；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4. </w:t>
      </w:r>
      <w:r>
        <w:rPr>
          <w:rFonts w:ascii="Calibri" w:hAnsi="Calibri" w:eastAsia="Microsoft YaHei"/>
          <w:i w:val="0"/>
          <w:color w:val="1F2937"/>
          <w:sz w:val="20"/>
        </w:rPr>
        <w:t>Golden 从“一个标准答案”升级为 executable evidence pack；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5. </w:t>
      </w:r>
      <w:r>
        <w:rPr>
          <w:rFonts w:ascii="Calibri" w:hAnsi="Calibri" w:eastAsia="Microsoft YaHei"/>
          <w:i w:val="0"/>
          <w:color w:val="1F2937"/>
          <w:sz w:val="20"/>
        </w:rPr>
        <w:t>所有答疑与 tolerance 进入 versioned change control；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6. </w:t>
      </w:r>
      <w:r>
        <w:rPr>
          <w:rFonts w:ascii="Calibri" w:hAnsi="Calibri" w:eastAsia="Microsoft YaHei"/>
          <w:i w:val="0"/>
          <w:color w:val="1F2937"/>
          <w:sz w:val="20"/>
        </w:rPr>
        <w:t>上线后持续抽审、incident、repair、rotation 和 retirement。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5.2 G0–G8 production gates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2430"/>
        <w:gridCol w:w="2430"/>
        <w:gridCol w:w="2430"/>
        <w:gridCol w:w="2430"/>
      </w:tblGrid>
      <w:tr>
        <w:trPr>
          <w:cantSplit/>
          <w:tblHeader w:val="true"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Gate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核心工作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放行证据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主要负责角色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G0 Owner mandate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intended use、construct、unit、claim、risk appetite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scope memo、unit ledger、open decisions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Benchmark Owner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G1 Rights/security envelope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data、license、PII、COI、custody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rights map、access matrix、incident route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Rights/Security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G2 Lead calibration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scenario matrix、Golden、guideline、FAQ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demo + blind evidence；ambiguity ledger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Group Lead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G3 Qualification &amp; assignment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身份/claim、结构化面试、blind work sample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role-specific qualification packet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Group Lead / Ops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G4 Authoring &amp; engineering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spec、input、reference、environment、evaluator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versioned runnable package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Task / Env / Eval Engineers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G5 Batch zero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crossed blind runs 与六类根因诊断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artifact、trace、disagreement 与修复证据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Group Lead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G6 Release assurance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domain、technical、rights/security 集成复核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release memo、limitations、独立签字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Final Approver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G7 Controlled production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波次生产、抽审、funnel 与 drift monitoring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批次 ledger、quality/integrity dashboard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Benchmark Owner / Ops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G8 Refresh/incident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quarantine、repair、invalidate、rotate、retire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impact analysis、new version、closure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Owner + Rights/Security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5.3 专家资格不是“看简历”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角色资格使用证据链，而不是单一 seniority：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identity and critical-claim verification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→ structured interview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→ blind role-relevant work sample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→ role-specific Golden task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→ shadow production and calibration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→ time-bounded authority with requalification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Calibri" w:hAnsi="Calibri" w:eastAsia="Microsoft YaHei"/>
          <w:b/>
          <w:i w:val="0"/>
          <w:color w:val="1F2937"/>
          <w:sz w:val="20"/>
        </w:rPr>
        <w:t>Domain expert：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当前专业判断、法规/变量/反例与合理多解。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F2937"/>
          <w:sz w:val="20"/>
        </w:rPr>
        <w:t>Practitioner author：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在目标软件中完成真实 workflow，并能拆成 spec/reference/evaluation。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F2937"/>
          <w:sz w:val="20"/>
        </w:rPr>
        <w:t>Group lead：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建 guideline、诊断歧义、维护变更与 escalation。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F2937"/>
          <w:sz w:val="20"/>
        </w:rPr>
        <w:t>Independent solver：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未见 reference，仅凭 participant-visible packet 在 clean environment 执行。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F2937"/>
          <w:sz w:val="20"/>
        </w:rPr>
        <w:t>Domain reviewer：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判断领域正确性、alternate-correct 和实质错误，并给出可审计理由。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简历、学历、证书和作品可以证明 identity、scope 与历史 claim，但不能单独证明当前项目能力。[I]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5.4 Batch zero 是 fault-isolation experiment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Batch zero 不追求数量，而是定位六类根因：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guideline/spec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expert/solver understanding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case/input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environment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reference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evaluator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通过 blind solve、component swap、clean reset、artifact/trajectory 保留与独立仲裁判断 primary cause 与 contributing causes。Agreement 是症状指标，不是 validity 本身。只有完成修复、回归并形成稳定 decision rules 的 strata 才进入 controlled production。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5.5 RACI 与硬性角色冲突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完整 RACI 需要在 pilot 前填入具体人员。初稿的最小责任结构如下：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2430"/>
        <w:gridCol w:w="2430"/>
        <w:gridCol w:w="2430"/>
        <w:gridCol w:w="2430"/>
      </w:tblGrid>
      <w:tr>
        <w:trPr>
          <w:cantSplit/>
          <w:tblHeader w:val="true"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Activity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Accountable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Responsible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必须咨询/独立复核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Construct、scope、acceptance policy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Benchmark Owner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Owner / Research Lead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Domain、Engineering、Rights、Final Approver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Guideline 与 Golden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Group Lead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Lead + Author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Solver、Reviewer、Evaluator Engineer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Runnable package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Task Engineer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Task / Environment Engineers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Author、Evaluator、Rights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Evaluator validity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Evaluator Engineer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Evaluator Engineer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Domain Reviewer、independent technical accepter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Blind solve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Group Lead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Independent Solver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Ops；不得见 reference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Domain disposition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Domain Reviewer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Domain Reviewer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Author 可答疑但不表决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Rights/security clearance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Rights/Security Owner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Rights/Security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Ops、Reference Custodian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Release readiness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Final Approver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Final Approver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各工作流 owner；独立签字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Incident/repair/retire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Benchmark Owner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Root-cause owners + Ops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Rights/Security、Final Approver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硬性不兼容至少包括：</w:t>
      </w:r>
      <w:r>
        <w:rPr>
          <w:rFonts w:ascii="Consolas" w:hAnsi="Consolas" w:eastAsia="Microsoft YaHei"/>
          <w:color w:val="17365D"/>
          <w:sz w:val="20"/>
        </w:rPr>
        <w:t>Author ≠ Blind Solver</w:t>
      </w:r>
      <w:r>
        <w:rPr>
          <w:rFonts w:ascii="Calibri" w:hAnsi="Calibri" w:eastAsia="Microsoft YaHei"/>
          <w:i w:val="0"/>
          <w:color w:val="1F2937"/>
          <w:sz w:val="21"/>
        </w:rPr>
        <w:t>；author 不得是 sole domain reviewer；task/environment/evaluator builder 不得 final-approve 自己的资产；solver 不审自己的 run；reference custodian 不参与 blind solve；incident subject 不担任独立 investigator 或 closure approver。小团队无法完全分离时，必须记录 compensating control、范围、有效期与 independent countersignature。</w:t>
      </w:r>
    </w:p>
    <w:p>
      <w:pPr>
        <w:spacing w:before="40" w:after="80"/>
        <w:pBdr>
          <w:bottom w:val="single" w:sz="6" w:space="1" w:color="D9E2EC"/>
        </w:pBdr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6. 怎样证明分数可信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6.1 Evaluator mode 不等于 validity</w:t>
      </w:r>
    </w:p>
    <w:p>
      <w:pPr>
        <w:keepLines w:val="0"/>
      </w:pPr>
      <w:r>
        <w:rPr>
          <w:rFonts w:ascii="Consolas" w:hAnsi="Consolas" w:eastAsia="Microsoft YaHei"/>
          <w:color w:val="17365D"/>
          <w:sz w:val="20"/>
        </w:rPr>
        <w:t>deterministic / hybrid / LLM-judge</w:t>
      </w:r>
      <w:r>
        <w:rPr>
          <w:rFonts w:ascii="Calibri" w:hAnsi="Calibri" w:eastAsia="Microsoft YaHei"/>
          <w:i w:val="0"/>
          <w:color w:val="1F2937"/>
          <w:sz w:val="21"/>
        </w:rPr>
        <w:t xml:space="preserve"> 只说明 scorer 怎样执行。Validity 要回答：这个冻结的 task/reference/evaluator/protocol 产生的分数，是否支持计划中的能力解释和业务用途。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每个 atomic requirement 建立双向链：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prompt clause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→ intended construct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→ reference element / legitimate equivalence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→ executable check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→ retained evidence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→ positive and negative fixtures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Forward coverage 防止题面要求未评分；backward coverage 防止 scorer 奖励题面没有授权的捷径。只有既接受合法答案、又拒绝针对性错误的 check 才算有 discrimination evidence。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6.2 Minimum evaluator test library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每个 evaluator 至少覆盖以下 failure mechanisms，数量由风险和 pilot 决定：[R/P]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gold；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known-bad；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alternate-correct；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near-miss 与 boundary；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corrupt / missing artifact；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mutation 与 metamorphic relation；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surface-compliant-but-wrong；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shortcut / reward gaming；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grader tampering 与 prompt injection；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environment / dependency failure；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cross-version replay；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minimized counterexample 与 targeted regression。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Exact/hash 只适用于 identity 本身就是要求的对象；schema 证明结构，不能替代语义；visual similarity 不能证明可编辑、功能正确或业务有效；开放等价空间应组合 invariants、functional/property/metamorphic tests、multiple golds、专家 rubric 与仲裁。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6.3 关键诊断量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C_forward  = covered applicable requirements / all applicable requirements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C_backward = authorized checks / all checks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FAR        = targeted invalid fixtures accepted / all targeted invalid fixtures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FRR        = targeted valid fixtures rejected / all targeted valid fixtures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这些指标没有跨任务通用阈值。财务、医疗、法律、高安全风险任务的错误代价与创意/探索任务不同；放行阈值必须由 intended use 与 pilot 冻结。[P]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6.4 Integrity、failure attribution 与 arbitration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Integrity 与 task score 分开记录。最低控制链为：evaluator locking、execution/judge/audit trust zones、post-run reference staging、content-addressed handoff、file/network/process access log、patch lineage、full trajectory 与 independent recomputation。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对外至少区分：</w:t>
      </w:r>
    </w:p>
    <w:p>
      <w:pPr>
        <w:pStyle w:val="ListBullet"/>
      </w:pPr>
      <w:r>
        <w:rPr>
          <w:rFonts w:ascii="Consolas" w:hAnsi="Consolas" w:eastAsia="Microsoft YaHei"/>
          <w:color w:val="17365D"/>
          <w:sz w:val="19"/>
        </w:rPr>
        <w:t>FAIL_AGENT</w:t>
      </w:r>
      <w:r>
        <w:rPr>
          <w:rFonts w:ascii="Calibri" w:hAnsi="Calibri" w:eastAsia="Microsoft YaHei"/>
          <w:i w:val="0"/>
          <w:color w:val="1F2937"/>
          <w:sz w:val="20"/>
        </w:rPr>
        <w:t>；</w:t>
      </w:r>
    </w:p>
    <w:p>
      <w:pPr>
        <w:pStyle w:val="ListBullet"/>
      </w:pPr>
      <w:r>
        <w:rPr>
          <w:rFonts w:ascii="Consolas" w:hAnsi="Consolas" w:eastAsia="Microsoft YaHei"/>
          <w:color w:val="17365D"/>
          <w:sz w:val="19"/>
        </w:rPr>
        <w:t>INVALID_EVALUATOR</w:t>
      </w:r>
      <w:r>
        <w:rPr>
          <w:rFonts w:ascii="Calibri" w:hAnsi="Calibri" w:eastAsia="Microsoft YaHei"/>
          <w:i w:val="0"/>
          <w:color w:val="1F2937"/>
          <w:sz w:val="20"/>
        </w:rPr>
        <w:t>；</w:t>
      </w:r>
    </w:p>
    <w:p>
      <w:pPr>
        <w:pStyle w:val="ListBullet"/>
      </w:pPr>
      <w:r>
        <w:rPr>
          <w:rFonts w:ascii="Consolas" w:hAnsi="Consolas" w:eastAsia="Microsoft YaHei"/>
          <w:color w:val="17365D"/>
          <w:sz w:val="19"/>
        </w:rPr>
        <w:t>INVALID_ENV</w:t>
      </w:r>
      <w:r>
        <w:rPr>
          <w:rFonts w:ascii="Calibri" w:hAnsi="Calibri" w:eastAsia="Microsoft YaHei"/>
          <w:i w:val="0"/>
          <w:color w:val="1F2937"/>
          <w:sz w:val="20"/>
        </w:rPr>
        <w:t>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内部另保留 task-spec、reference、harness、integrity 与 indeterminate。Evaluator/environment fault 不得静默记 agent 0。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以下情况触发 blind human arbitration：alternate-correct 被拒、mode 冲突、judge instability/injection、environment ambiguity、near-boundary 高影响结果、integrity suspicion、可复现 appeal 或 scorer repair。两名独立 reviewer 分别判断 correctness、integrity、environment 和 root cause；必要时由 senior tie-breaker 裁决，也允许 </w:t>
      </w:r>
      <w:r>
        <w:rPr>
          <w:rFonts w:ascii="Consolas" w:hAnsi="Consolas" w:eastAsia="Microsoft YaHei"/>
          <w:color w:val="17365D"/>
          <w:sz w:val="20"/>
        </w:rPr>
        <w:t>UNRESOLVED</w:t>
      </w:r>
      <w:r>
        <w:rPr>
          <w:rFonts w:ascii="Calibri" w:hAnsi="Calibri" w:eastAsia="Microsoft YaHei"/>
          <w:i w:val="0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Scorer repair 创建新版本，并用 executable affected-run selector 对所有受影响 frozen artifacts 重评；不只重评投诉者，也不覆盖 original score view。</w:t>
      </w:r>
    </w:p>
    <w:p>
      <w:pPr>
        <w:spacing w:before="40" w:after="80"/>
        <w:pBdr>
          <w:bottom w:val="single" w:sz="6" w:space="1" w:color="D9E2EC"/>
        </w:pBdr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7. 怎样可靠运行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7.1 Reference architecture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采用五个 plane：[R]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control plane   — scheduling, identity, policy, provisioning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execution plane — agent-visible task environment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evidence plane  — immutable artifacts, logs, hashes, trajectory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judge plane     — hidden reference and scoring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external plane  — licensed/live services under scoped access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默认信任边界：hidden reference 和 evaluator secret 不进入 execution plane；agent worker 不读取 scoring material，scoring worker 不持有 agent tool credentials 或修改 handoff artifact 的权限。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7.2 Hybrid substrate routing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Linux CLI/build 类任务优先作为受限 container candidate；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Windows GUI、驱动敏感、GPU graphics 和 licensed professional software 默认进入 full VM 或资格验证的 remote workstation VM；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nested virtualization 逐宿主验证；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existing/static sandbox 默认仅用于 debug，不作为 production identity。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一种万能 sandbox 会在 realism、隔离、license、GPU/GUI 与成本之间制造不可见妥协。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7.3 一次 run 的可复现身份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不是一个 image tag，而是：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release manifest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+ resolved launch attestation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+ task/harness/evaluator bundle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Manifest 同时保存 declared 与 observed 状态及结构化 diff。Image digest、signature、provenance、SBOM、scan 和 acceptance test 分别回答不同问题，不能互相替代。</w:t>
      </w:r>
      <w:r>
        <w:rPr>
          <w:rFonts w:ascii="Consolas" w:hAnsi="Consolas" w:eastAsia="Microsoft YaHei"/>
          <w:color w:val="17365D"/>
          <w:sz w:val="20"/>
        </w:rPr>
        <w:t>latest</w:t>
      </w:r>
      <w:r>
        <w:rPr>
          <w:rFonts w:ascii="Calibri" w:hAnsi="Calibri" w:eastAsia="Microsoft YaHei"/>
          <w:i w:val="0"/>
          <w:color w:val="1F2937"/>
          <w:sz w:val="21"/>
        </w:rPr>
        <w:t>/image family 只能是 promotion channel，不能作为 run identity；任何 patch 或 rollback 都需要 rebuild/requalify 或重新验证。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7.4 Credentials、license 与 network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cloud provisioner credential 留在 control plane；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agent model key 尽量留在 host gateway；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guest 只获得 run/audience/action-scoped capability；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task account、license session、storage capability 与 evaluator secret 分 principal；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manifest 只存 opaque binding 与审计引用，不存 secret value。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每个 instance 选择一种 versioned network profile：</w:t>
      </w:r>
      <w:r>
        <w:rPr>
          <w:rFonts w:ascii="Consolas" w:hAnsi="Consolas" w:eastAsia="Microsoft YaHei"/>
          <w:color w:val="17365D"/>
          <w:sz w:val="20"/>
        </w:rPr>
        <w:t>offline</w:t>
      </w:r>
      <w:r>
        <w:rPr>
          <w:rFonts w:ascii="Calibri" w:hAnsi="Calibri" w:eastAsia="Microsoft YaHei"/>
          <w:i w:val="0"/>
          <w:color w:val="1F2937"/>
          <w:sz w:val="21"/>
        </w:rPr>
        <w:t>、</w:t>
      </w:r>
      <w:r>
        <w:rPr>
          <w:rFonts w:ascii="Consolas" w:hAnsi="Consolas" w:eastAsia="Microsoft YaHei"/>
          <w:color w:val="17365D"/>
          <w:sz w:val="20"/>
        </w:rPr>
        <w:t>allowlist</w:t>
      </w:r>
      <w:r>
        <w:rPr>
          <w:rFonts w:ascii="Calibri" w:hAnsi="Calibri" w:eastAsia="Microsoft YaHei"/>
          <w:i w:val="0"/>
          <w:color w:val="1F2937"/>
          <w:sz w:val="21"/>
        </w:rPr>
        <w:t>、</w:t>
      </w:r>
      <w:r>
        <w:rPr>
          <w:rFonts w:ascii="Consolas" w:hAnsi="Consolas" w:eastAsia="Microsoft YaHei"/>
          <w:color w:val="17365D"/>
          <w:sz w:val="20"/>
        </w:rPr>
        <w:t>simulated_or_mirrored</w:t>
      </w:r>
      <w:r>
        <w:rPr>
          <w:rFonts w:ascii="Calibri" w:hAnsi="Calibri" w:eastAsia="Microsoft YaHei"/>
          <w:i w:val="0"/>
          <w:color w:val="1F2937"/>
          <w:sz w:val="21"/>
        </w:rPr>
        <w:t xml:space="preserve"> 或 </w:t>
      </w:r>
      <w:r>
        <w:rPr>
          <w:rFonts w:ascii="Consolas" w:hAnsi="Consolas" w:eastAsia="Microsoft YaHei"/>
          <w:color w:val="17365D"/>
          <w:sz w:val="20"/>
        </w:rPr>
        <w:t>controlled_open</w:t>
      </w:r>
      <w:r>
        <w:rPr>
          <w:rFonts w:ascii="Calibri" w:hAnsi="Calibri" w:eastAsia="Microsoft YaHei"/>
          <w:i w:val="0"/>
          <w:color w:val="1F2937"/>
          <w:sz w:val="21"/>
        </w:rPr>
        <w:t>。Controlled-open 只有在 live/current web 属于 construct 时才启用，并阻断 control/judge/reference/metadata/相邻 run。Allowlist 不能完全消除 indirect prompt injection 或 search-time contamination。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7.5 Retry 与 reproducibility SLA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只有独立 telemetry 证明为外部基础设施故障，且 agent 未获得新 observation、第二次策略机会，state 与剩余预算可验证等价时，才允许同一 trial 的 infrastructure continuation。Agent 已行动后从头重启是新 trial；judge failure 只触发 regrade，不增加 agent trial。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Start-state integrity、software launch、input integrity、judge repeatability、artifact completeness、cleanup、revocation、incident recovery 和 cross-provider equivalence 的 SLA 只能由分层 pilot 与客户 measurement error budget决定。[P]</w:t>
      </w:r>
    </w:p>
    <w:p>
      <w:pPr>
        <w:spacing w:before="40" w:after="80"/>
        <w:pBdr>
          <w:bottom w:val="single" w:sz="6" w:space="1" w:color="D9E2EC"/>
        </w:pBdr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8. 怎样报告结果与人类基线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8.1 先写 estimand，再写 estimator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必须区分：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单 instance 一次 fresh trial 的 full-success probability；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instance mean partial quality；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workflow/domain aggregate；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frozen release 的 Full Pass Rate 与 Mean Score；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给定 cost/time budget 的端到端 reliability；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与特定人类人群、特定 affordance 的比较。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有限 1,000-workflow release 的 aggregate 可以描述这些 accepted workflow packages 及其实际运行 instances，但若要外推到未来同类工作，必须有目标 sampling frame、权重与 between-workflow uncertainty。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8.2 Run、trial、attempt、retry、regrade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F2937"/>
          <w:sz w:val="20"/>
        </w:rPr>
        <w:t>Run：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编排容器，不是统计重复单位。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F2937"/>
          <w:sz w:val="20"/>
        </w:rPr>
        <w:t>Trial：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</w:t>
      </w:r>
      <w:r>
        <w:rPr>
          <w:rFonts w:ascii="Consolas" w:hAnsi="Consolas" w:eastAsia="Microsoft YaHei"/>
          <w:color w:val="17365D"/>
          <w:sz w:val="19"/>
        </w:rPr>
        <w:t>(instance, frozen configuration, planned trial slot)</w:t>
      </w:r>
      <w:r>
        <w:rPr>
          <w:rFonts w:ascii="Calibri" w:hAnsi="Calibri" w:eastAsia="Microsoft YaHei"/>
          <w:i w:val="0"/>
          <w:color w:val="1F2937"/>
          <w:sz w:val="20"/>
        </w:rPr>
        <w:t xml:space="preserve"> 的 fresh stochastic realization。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F2937"/>
          <w:sz w:val="20"/>
        </w:rPr>
        <w:t>Attempt：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trial 内 agent 可见的行动链，累计消耗同一 budget。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F2937"/>
          <w:sz w:val="20"/>
        </w:rPr>
        <w:t>Agent retry：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属于 configuration/policy，不增加 trial 分母但不得获得免费预算。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F2937"/>
          <w:sz w:val="20"/>
        </w:rPr>
        <w:t>Infrastructure continuation：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只有满足外因、无新信息、state/budget 等价等条件时保持 trial ID。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F2937"/>
          <w:sz w:val="20"/>
        </w:rPr>
        <w:t>Evaluator rerun/regrade：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对 immutable artifact 再评分，不增加 agent trial。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8.3 Repeats、区间与 MDE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同一 instance 的 repeats 主要识别 trial stochasticity；新增 workflows/instances 主要识别 task heterogeneity。增加 repeats 不能修复 sampling frame 不代表目标总体，item bootstrap 也不能补回没有 repeats 的 run-to-run uncertainty。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设计筛选公式可写为：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SE(p_hat) ≈ sqrt[p(1-p)/R]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R ≈ z² p(1-p) / h²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D = Y_A - Y_B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N ≈ (z_(1-α/2)+z_(1-β))² Var(D) / δ*²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Design effect ≈ 1 + (m-1)ρ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N_effective ≈ N / Design effect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onsolas" w:hAnsi="Consolas" w:eastAsia="Microsoft YaHei"/>
          <w:color w:val="17365D"/>
          <w:sz w:val="20"/>
        </w:rPr>
        <w:t>p、h、α、β、δ*、ρ</w:t>
      </w:r>
      <w:r>
        <w:rPr>
          <w:rFonts w:ascii="Calibri" w:hAnsi="Calibri" w:eastAsia="Microsoft YaHei"/>
          <w:i w:val="0"/>
          <w:color w:val="1F2937"/>
          <w:sz w:val="21"/>
        </w:rPr>
        <w:t xml:space="preserve"> 都必须来自客户 decision loss、variance pilot 或预注册选择；公式不提供本项目现成样本量。[P]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8.4 主结果包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每个关键 configuration 同时报告：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1. </w:t>
      </w:r>
      <w:r>
        <w:rPr>
          <w:rFonts w:ascii="Calibri" w:hAnsi="Calibri" w:eastAsia="Microsoft YaHei"/>
          <w:i w:val="0"/>
          <w:color w:val="1F2937"/>
          <w:sz w:val="20"/>
        </w:rPr>
        <w:t>frozen release 的 single-trial Full Pass Rate 与 Mean Score，附 workflow-clustered interval；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2. </w:t>
      </w:r>
      <w:r>
        <w:rPr>
          <w:rFonts w:ascii="Calibri" w:hAnsi="Calibri" w:eastAsia="Microsoft YaHei"/>
          <w:i w:val="0"/>
          <w:color w:val="1F2937"/>
          <w:sz w:val="20"/>
        </w:rPr>
        <w:t>相同 tasks、provider/time blocks 的 paired difference 与区间；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3. </w:t>
      </w:r>
      <w:r>
        <w:rPr>
          <w:rFonts w:ascii="Calibri" w:hAnsi="Calibri" w:eastAsia="Microsoft YaHei"/>
          <w:i w:val="0"/>
          <w:color w:val="1F2937"/>
          <w:sz w:val="20"/>
        </w:rPr>
        <w:t>cost-constrained reliability、wall time/cost distribution；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4. </w:t>
      </w:r>
      <w:r>
        <w:rPr>
          <w:rFonts w:ascii="Calibri" w:hAnsi="Calibri" w:eastAsia="Microsoft YaHei"/>
          <w:i w:val="0"/>
          <w:color w:val="1F2937"/>
          <w:sz w:val="20"/>
        </w:rPr>
        <w:t>agent/infra/evaluator/integrity failure ledger；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5. </w:t>
      </w:r>
      <w:r>
        <w:rPr>
          <w:rFonts w:ascii="Calibri" w:hAnsi="Calibri" w:eastAsia="Microsoft YaHei"/>
          <w:i w:val="0"/>
          <w:color w:val="1F2937"/>
          <w:sz w:val="20"/>
        </w:rPr>
        <w:t>leave-domain/workflow-out、seed、provider、harness、prompt/tools、budget/retry、evaluator sensitivity；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6. </w:t>
      </w:r>
      <w:r>
        <w:rPr>
          <w:rFonts w:ascii="Calibri" w:hAnsi="Calibri" w:eastAsia="Microsoft YaHei"/>
          <w:i w:val="0"/>
          <w:color w:val="1F2937"/>
          <w:sz w:val="20"/>
        </w:rPr>
        <w:t>pairwise sign-reversal probability、top-k recovery、rank interval 与 decision-relevant rank flips。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单一 leaderboard 顺序不能替代上述结果。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8.5 Matched-human baseline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主臂应招募与目标 workflow 匹配、近期仍在实践、且未参与该 task 创作的 practicing experts。Generalist、task author 与 human+AI 是不同 arms，分别报告；task author 适合诊断 rubric/scorer，不是默认 human upper bound。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匹配的是可操作 affordances：instruction、input/state、software、internet/docs、time、attempts、hardware/resources、feedback 与 output contract，而不是声称人和 agent 的认知或界面负担完全相同。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主分析使用 all-assigned success、score-at-budget 和 censor-aware time-to-success；只分析成功者会产生选择偏差。人类数据同时记录 expertise/familiarity、冲突、质量、时间、报酬/成本、退出原因与 reviewer agreement。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即使 matched-human subset 上 agent 接近专家，也不能推出总体 human-level、岗位替代或生产率。[I]</w:t>
      </w:r>
    </w:p>
    <w:p>
      <w:pPr>
        <w:spacing w:before="40" w:after="80"/>
        <w:pBdr>
          <w:bottom w:val="single" w:sz="6" w:space="1" w:color="D9E2EC"/>
        </w:pBdr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9. 怎样长期维护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9.1 Private 不等于 clean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威胁模型至少覆盖：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1. </w:t>
      </w:r>
      <w:r>
        <w:rPr>
          <w:rFonts w:ascii="Calibri" w:hAnsi="Calibri" w:eastAsia="Microsoft YaHei"/>
          <w:i w:val="0"/>
          <w:color w:val="1F2937"/>
          <w:sz w:val="20"/>
        </w:rPr>
        <w:t>pretraining exposure；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2. </w:t>
      </w:r>
      <w:r>
        <w:rPr>
          <w:rFonts w:ascii="Calibri" w:hAnsi="Calibri" w:eastAsia="Microsoft YaHei"/>
          <w:i w:val="0"/>
          <w:color w:val="1F2937"/>
          <w:sz w:val="20"/>
        </w:rPr>
        <w:t>post-training/task-specific optimization；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3. </w:t>
      </w:r>
      <w:r>
        <w:rPr>
          <w:rFonts w:ascii="Calibri" w:hAnsi="Calibri" w:eastAsia="Microsoft YaHei"/>
          <w:i w:val="0"/>
          <w:color w:val="1F2937"/>
          <w:sz w:val="20"/>
        </w:rPr>
        <w:t>public solution 与 near-duplicate；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4. </w:t>
      </w:r>
      <w:r>
        <w:rPr>
          <w:rFonts w:ascii="Calibri" w:hAnsi="Calibri" w:eastAsia="Microsoft YaHei"/>
          <w:i w:val="0"/>
          <w:color w:val="1F2937"/>
          <w:sz w:val="20"/>
        </w:rPr>
        <w:t>search-time contamination；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5. </w:t>
      </w:r>
      <w:r>
        <w:rPr>
          <w:rFonts w:ascii="Calibri" w:hAnsi="Calibri" w:eastAsia="Microsoft YaHei"/>
          <w:i w:val="0"/>
          <w:color w:val="1F2937"/>
          <w:sz w:val="20"/>
        </w:rPr>
        <w:t>reference/evaluator leakage；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6. </w:t>
      </w:r>
      <w:r>
        <w:rPr>
          <w:rFonts w:ascii="Calibri" w:hAnsi="Calibri" w:eastAsia="Microsoft YaHei"/>
          <w:i w:val="0"/>
          <w:color w:val="1F2937"/>
          <w:sz w:val="20"/>
        </w:rPr>
        <w:t>internal/vendor leakage；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7. </w:t>
      </w:r>
      <w:r>
        <w:rPr>
          <w:rFonts w:ascii="Calibri" w:hAnsi="Calibri" w:eastAsia="Microsoft YaHei"/>
          <w:i w:val="0"/>
          <w:color w:val="1F2937"/>
          <w:sz w:val="20"/>
        </w:rPr>
        <w:t>repeated-query hill climbing；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8. </w:t>
      </w:r>
      <w:r>
        <w:rPr>
          <w:rFonts w:ascii="Calibri" w:hAnsi="Calibri" w:eastAsia="Microsoft YaHei"/>
          <w:i w:val="0"/>
          <w:color w:val="1F2937"/>
          <w:sz w:val="20"/>
        </w:rPr>
        <w:t>grader tampering、shortcut 和 feedback exploitation。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Private、gated evaluation 或 evaluation-as-a-service 只能缩小部分暴露面，同时引入 operator trust、集中式服务、日志与内部权限风险。Canary/watermark 是传感器；未触发不能证明无污染。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9.2 Lifecycle 与事件账本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原子 lifecycle：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proposed → implemented → validated → accepted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                               ↘ quarantined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quarantined → repaired(new version) → revalidated → accepted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quarantined → retired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Public/private/rotation/training 是 purpose/access/release 维度，不要塞进一个复合 status 字段。Quarantine 是保全证据的暂停状态；repair 创建新 version；旧 identity、旧 score 和旧 exposure 采用 append-only 记录，禁止静默覆写。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9.3 Refresh、repair 与可比性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Refresh triggers 包括 saturation、discrimination drift、contamination、environment/software drift、license change、grader defect、客户目标变化、安全事件和 reserve depletion。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跨版本只允许三种结果：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native release score；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带假设与不确定性的 bridge-linked estimate；</w:t>
      </w:r>
    </w:p>
    <w:p>
      <w:pPr>
        <w:pStyle w:val="ListBullet"/>
      </w:pPr>
      <w:r>
        <w:rPr>
          <w:rFonts w:ascii="Consolas" w:hAnsi="Consolas" w:eastAsia="Microsoft YaHei"/>
          <w:color w:val="17365D"/>
          <w:sz w:val="19"/>
        </w:rPr>
        <w:t>not comparable</w:t>
      </w:r>
      <w:r>
        <w:rPr>
          <w:rFonts w:ascii="Calibri" w:hAnsi="Calibri" w:eastAsia="Microsoft YaHei"/>
          <w:i w:val="0"/>
          <w:color w:val="1F2937"/>
          <w:sz w:val="20"/>
        </w:rPr>
        <w:t>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每个 release 运行 common-agent paired bridge；historical snapshot、current live 与 bridge analysis 分开展示。Scorer repair 可以新增 corrected score view，但不能恢复泄漏任务的 unseen validity。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9.4 Incident response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发现 reference/grader leak、污染或高严重度 defect 后：暂停受影响 submission/score use；保存证据；确定 asset/version/config/run 影响面；quarantine；根据原因选择 repair、replacement 或 retirement；对所有受影响 frozen artifacts 做一致处理；发布不泄漏 hidden material 的 broken-task disclosure；复核 access、rotation 与 reserve。</w:t>
      </w:r>
    </w:p>
    <w:p>
      <w:pPr>
        <w:spacing w:before="40" w:after="80"/>
        <w:pBdr>
          <w:bottom w:val="single" w:sz="6" w:space="1" w:color="D9E2EC"/>
        </w:pBdr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10. 从 pilot 扩展到 1,000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10.1 Pilot 的目的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Pilot 不是展示几个漂亮 demo，而是估计生产和测量系统中的关键随机变量。Strata 至少覆盖：domain/workflow type、artifact、software/substrate、evaluator mode、equivalence openness、risk/rights 与 expert scarcity。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10.2 必测变量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生产：</w:t>
      </w:r>
      <w:r>
        <w:rPr>
          <w:rFonts w:ascii="Calibri" w:hAnsi="Calibri" w:eastAsia="Microsoft YaHei"/>
          <w:i w:val="0"/>
          <w:color w:val="1F2937"/>
          <w:sz w:val="21"/>
        </w:rPr>
        <w:t xml:space="preserve"> candidate supply、qualification yield、service hours、cycle time、queue/wait、rework cycles、acceptance yield、defect escape。 </w:t>
      </w:r>
      <w:r>
        <w:rPr>
          <w:rFonts w:ascii="Calibri" w:hAnsi="Calibri" w:eastAsia="Microsoft YaHei"/>
          <w:b/>
          <w:i w:val="0"/>
          <w:color w:val="1F2937"/>
          <w:sz w:val="21"/>
        </w:rPr>
        <w:t>Evaluator：</w:t>
      </w:r>
      <w:r>
        <w:rPr>
          <w:rFonts w:ascii="Calibri" w:hAnsi="Calibri" w:eastAsia="Microsoft YaHei"/>
          <w:i w:val="0"/>
          <w:color w:val="1F2937"/>
          <w:sz w:val="21"/>
        </w:rPr>
        <w:t xml:space="preserve"> forward/backward coverage、FAR/FRR、mutation/metamorphic detection、judge variance、arbitration rate。 </w:t>
      </w:r>
      <w:r>
        <w:rPr>
          <w:rFonts w:ascii="Calibri" w:hAnsi="Calibri" w:eastAsia="Microsoft YaHei"/>
          <w:b/>
          <w:i w:val="0"/>
          <w:color w:val="1F2937"/>
          <w:sz w:val="21"/>
        </w:rPr>
        <w:t>Environment：</w:t>
      </w:r>
      <w:r>
        <w:rPr>
          <w:rFonts w:ascii="Calibri" w:hAnsi="Calibri" w:eastAsia="Microsoft YaHei"/>
          <w:i w:val="0"/>
          <w:color w:val="1F2937"/>
          <w:sz w:val="21"/>
        </w:rPr>
        <w:t xml:space="preserve"> build/launch/reset 成功、cross-run drift、infra-invalid、cleanup/revoke、license/network friction。 </w:t>
      </w:r>
      <w:r>
        <w:rPr>
          <w:rFonts w:ascii="Calibri" w:hAnsi="Calibri" w:eastAsia="Microsoft YaHei"/>
          <w:b/>
          <w:i w:val="0"/>
          <w:color w:val="1F2937"/>
          <w:sz w:val="21"/>
        </w:rPr>
        <w:t>Statistics：</w:t>
      </w:r>
      <w:r>
        <w:rPr>
          <w:rFonts w:ascii="Calibri" w:hAnsi="Calibri" w:eastAsia="Microsoft YaHei"/>
          <w:i w:val="0"/>
          <w:color w:val="1F2937"/>
          <w:sz w:val="21"/>
        </w:rPr>
        <w:t xml:space="preserve"> trial variance、workflow heterogeneity、configuration interaction、paired discordance、ranking stability。 </w:t>
      </w:r>
      <w:r>
        <w:rPr>
          <w:rFonts w:ascii="Calibri" w:hAnsi="Calibri" w:eastAsia="Microsoft YaHei"/>
          <w:b/>
          <w:i w:val="0"/>
          <w:color w:val="1F2937"/>
          <w:sz w:val="21"/>
        </w:rPr>
        <w:t>Governance：</w:t>
      </w:r>
      <w:r>
        <w:rPr>
          <w:rFonts w:ascii="Calibri" w:hAnsi="Calibri" w:eastAsia="Microsoft YaHei"/>
          <w:i w:val="0"/>
          <w:color w:val="1F2937"/>
          <w:sz w:val="21"/>
        </w:rPr>
        <w:t xml:space="preserve"> exposure、appeal、incident response、reserve burn、repair/retirement burden。 </w:t>
      </w:r>
      <w:r>
        <w:rPr>
          <w:rFonts w:ascii="Calibri" w:hAnsi="Calibri" w:eastAsia="Microsoft YaHei"/>
          <w:b/>
          <w:i w:val="0"/>
          <w:color w:val="1F2937"/>
          <w:sz w:val="21"/>
        </w:rPr>
        <w:t>Human：</w:t>
      </w:r>
      <w:r>
        <w:rPr>
          <w:rFonts w:ascii="Calibri" w:hAnsi="Calibri" w:eastAsia="Microsoft YaHei"/>
          <w:i w:val="0"/>
          <w:color w:val="1F2937"/>
          <w:sz w:val="21"/>
        </w:rPr>
        <w:t xml:space="preserve"> recruitment、completion、quality、time/cost、attrition、agreement 与 affordance mismatch。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10.3 生产漏斗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N_idea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→ N_spec_ready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→ N_engineered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→ N_evaluator_validated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→ N_independent_solve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→ N_domain_accept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→ N_rights_security_clear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→ N_release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每个 stage 的 conditional yield：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p_s = N_s / N_(s-1)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按 domain、software、evaluator family 与 expert role 分层，并记录 numerator、denominator、missing reason 和 uncertainty。用于 scenario planning 的候选需求量为：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N_workflow_ideas_required ≈ (1,000 + N_workflow_reserve_target) / Π_s p_s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Pilot 前不得假定 </w:t>
      </w:r>
      <w:r>
        <w:rPr>
          <w:rFonts w:ascii="Consolas" w:hAnsi="Consolas" w:eastAsia="Microsoft YaHei"/>
          <w:color w:val="17365D"/>
          <w:sz w:val="20"/>
        </w:rPr>
        <w:t>p_s</w:t>
      </w:r>
      <w:r>
        <w:rPr>
          <w:rFonts w:ascii="Calibri" w:hAnsi="Calibri" w:eastAsia="Microsoft YaHei"/>
          <w:i w:val="0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10.4 工时、成本、运行量与关键路径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H_total = Σ_(role, stage, asset) service_hours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C_total = C_platform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      + Σ_workflow(C_scope + C_eval + C_env + C_QA)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      + Σ_instance(C_input + C_reference + C_instance_QA)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      + C_runs + C_license + C_legal + C_security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      + C_maintenance + C_rotation + C_contingency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N_runs = Σ_(configuration, instance, planned trial) 1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     + separately reported infrastructure continuations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T_release = T_pilot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        + max(T_sourcing, T_evaluator, T_environment_and_legal)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        + T_integration_QA + T_rework + T_freeze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Capacity_stage = available_role_hours / service_hours_per_accepted_unit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排期由最小有效 capacity 与串行关键路径共同决定，不能用“1,000 × 平均工时 ÷ 总人数”代替。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10.5 付款与验收 manifests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采购合同必须把 workflow、variant、run/service 和 change/repair 分成四张账；否则供应方可能用重复 variants、重跑或缺陷修复增加“交付量”。[R]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1584"/>
        <w:gridCol w:w="1944"/>
        <w:gridCol w:w="4104"/>
        <w:gridCol w:w="2088"/>
      </w:tblGrid>
      <w:tr>
        <w:trPr>
          <w:cantSplit/>
          <w:tblHeader w:val="true"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Manifest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计费/验收对象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必备字段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不得混入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Base Workflow Acceptance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1,000 个 distinct workflow packages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7"/>
              </w:rPr>
              <w:t>workflow_id/version</w:t>
            </w: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、identity statement、canonical instance、component hashes、全部 gates、pool/access、limitations、Final Approver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idea、submission、spec-only、pending QC、cosmetic variant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Extra Variant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7"/>
              </w:rPr>
              <w:t>V_extra</w:t>
            </w: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 xml:space="preserve"> 中每个 accepted variant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parent workflow、variation dimension、marginal measurement value、instance hashes、完整 runnable/QC 状态、pool purpose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只换名字/seed/数字、重复 run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Run &amp; Service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QA、repeats、正式评价、托管和算力服务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configuration、instance、trial、budget、infra status、artifacts、raw score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workflow 或 variant 数量</w:t>
            </w:r>
          </w:p>
        </w:tc>
      </w:tr>
      <w:tr>
        <w:trPr>
          <w:cantSplit/>
        </w:trPr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Change / Repair / Retirement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version bump、defect repair、replacement、regrade/rerun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old/new version、change authority、affected scores、warranty/change-order、lineage</w:t>
            </w:r>
          </w:p>
        </w:tc>
        <w:tc>
          <w:tcPr>
            <w:tcW w:type="dxa" w:w="249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把供应商缺陷修复当新 workflow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Base workflow 的付款资格为：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payment_eligible(w)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iff identity_disposition(w) = distinct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and canonical_instance(w) = final_QC_accepted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and every_mandatory_gate(w) = pass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and unresolved_blocker_count(w) = 0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额外 variant 只有证明带来 coverage、failure-mode、difficulty 或 information delta，并完成与 canonical instance 相同强度的 runnable/QC 验收后，才可单独付费。价格可以按专业、environment、evaluator 与 reference 复杂度划分 price band，但具体带宽与费率只能由 pilot 和商业谈判冻结。[P]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Payment = Σ_(accepted workflow) BasePriceBand_w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      + Σ_(accepted extra variant) VariantPriceBand_v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      + C_runs_and_service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      + C_licensed_environment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      + C_maintenance_and_approved_change_orders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同一 </w:t>
      </w:r>
      <w:r>
        <w:rPr>
          <w:rFonts w:ascii="Consolas" w:hAnsi="Consolas" w:eastAsia="Microsoft YaHei"/>
          <w:color w:val="17365D"/>
          <w:sz w:val="20"/>
        </w:rPr>
        <w:t>workflow_id</w:t>
      </w:r>
      <w:r>
        <w:rPr>
          <w:rFonts w:ascii="Calibri" w:hAnsi="Calibri" w:eastAsia="Microsoft YaHei"/>
          <w:i w:val="0"/>
          <w:color w:val="1F2937"/>
          <w:sz w:val="21"/>
        </w:rPr>
        <w:t xml:space="preserve"> 的 defect repair、version bump 或 replacement 默认不增加 workflow count。客户改变 construct、软件、法域或 output/evaluator contract 时，是否形成 change order 由预先写明的 identity/change policy 决定，不能由供应方单方面重命名。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10.6 Advance / Repair / Rescope / Stop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Advance：</w:t>
      </w:r>
      <w:r>
        <w:rPr>
          <w:rFonts w:ascii="Calibri" w:hAnsi="Calibri" w:eastAsia="Microsoft YaHei"/>
          <w:i w:val="0"/>
          <w:color w:val="1F2937"/>
          <w:sz w:val="21"/>
        </w:rPr>
        <w:t xml:space="preserve"> 所有 hard gates 通过；mandatory defects 为零；pilot 的精度、稳定性、产能和成本进入预先冻结的接受区域；无未解决的高严重度 rights/security/integrity 问题。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Repair：</w:t>
      </w:r>
      <w:r>
        <w:rPr>
          <w:rFonts w:ascii="Calibri" w:hAnsi="Calibri" w:eastAsia="Microsoft YaHei"/>
          <w:i w:val="0"/>
          <w:color w:val="1F2937"/>
          <w:sz w:val="21"/>
        </w:rPr>
        <w:t xml:space="preserve"> construct 与 asset identity 仍成立，问题可以限定到 environment、reference、evaluator、guideline 或局部实现；修复后 version bump、全套 regression 与独立复验。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Rescope：</w:t>
      </w:r>
      <w:r>
        <w:rPr>
          <w:rFonts w:ascii="Calibri" w:hAnsi="Calibri" w:eastAsia="Microsoft YaHei"/>
          <w:i w:val="0"/>
          <w:color w:val="1F2937"/>
          <w:sz w:val="21"/>
        </w:rPr>
        <w:t xml:space="preserve"> 原目标在候选供给、权利、软件、可验证性、成本或时间上系统性不可行，但缩小 domain、claim 或 environment scope 后仍能形成有效产品；不得用低质任务填满数量。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Stop：</w:t>
      </w:r>
      <w:r>
        <w:rPr>
          <w:rFonts w:ascii="Calibri" w:hAnsi="Calibri" w:eastAsia="Microsoft YaHei"/>
          <w:i w:val="0"/>
          <w:color w:val="1F2937"/>
          <w:sz w:val="21"/>
        </w:rPr>
        <w:t xml:space="preserve"> construct 无法可靠操作化；合法权利无法取得；evaluator 无法区分合法多解与错误；环境不可复制；泄漏/安全不可控；或合理 pilot scenarios 下不存在满足质量与预算的可行设计。</w:t>
      </w:r>
    </w:p>
    <w:p>
      <w:pPr>
        <w:spacing w:before="40" w:after="80"/>
        <w:pBdr>
          <w:bottom w:val="single" w:sz="6" w:space="1" w:color="D9E2EC"/>
        </w:pBdr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11. 原创 Worked Task：B2B SaaS 营销绩效与预算重分配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11.1 为什么选择这个任务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该例与我过去消费/marketing 数据项目的经验相连，同时能展示 spreadsheet、数据清洗、专业判断、memo、合法多解与 evaluator 工程。它不是 ALE 现有公开 task 的复制，而是用于说明本方案如何把真实业务 workflow 转成 runnable asset。[R]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11.2 Workflow 与 concrete instance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Domain：</w:t>
      </w:r>
      <w:r>
        <w:rPr>
          <w:rFonts w:ascii="Calibri" w:hAnsi="Calibri" w:eastAsia="Microsoft YaHei"/>
          <w:i w:val="0"/>
          <w:color w:val="1F2937"/>
          <w:sz w:val="21"/>
        </w:rPr>
        <w:t xml:space="preserve"> Business Operations / Marketing Analytics </w:t>
      </w:r>
      <w:r>
        <w:rPr>
          <w:rFonts w:ascii="Calibri" w:hAnsi="Calibri" w:eastAsia="Microsoft YaHei"/>
          <w:b/>
          <w:i w:val="0"/>
          <w:color w:val="1F2937"/>
          <w:sz w:val="21"/>
        </w:rPr>
        <w:t>Workflow：</w:t>
      </w:r>
      <w:r>
        <w:rPr>
          <w:rFonts w:ascii="Calibri" w:hAnsi="Calibri" w:eastAsia="Microsoft YaHei"/>
          <w:i w:val="0"/>
          <w:color w:val="1F2937"/>
          <w:sz w:val="21"/>
        </w:rPr>
        <w:t xml:space="preserve"> 对广告平台、CRM、订阅/退款与财务确认收入进行跨源核对，建立渠道绩效模型，并在约束下生成下一期预算方案。 </w:t>
      </w:r>
      <w:r>
        <w:rPr>
          <w:rFonts w:ascii="Calibri" w:hAnsi="Calibri" w:eastAsia="Microsoft YaHei"/>
          <w:b/>
          <w:i w:val="0"/>
          <w:color w:val="1F2937"/>
          <w:sz w:val="21"/>
        </w:rPr>
        <w:t>Instance objective：</w:t>
      </w:r>
      <w:r>
        <w:rPr>
          <w:rFonts w:ascii="Calibri" w:hAnsi="Calibri" w:eastAsia="Microsoft YaHei"/>
          <w:i w:val="0"/>
          <w:color w:val="1F2937"/>
          <w:sz w:val="21"/>
        </w:rPr>
        <w:t xml:space="preserve"> 交付一份可审计 </w:t>
      </w:r>
      <w:r>
        <w:rPr>
          <w:rFonts w:ascii="Consolas" w:hAnsi="Consolas" w:eastAsia="Microsoft YaHei"/>
          <w:color w:val="17365D"/>
          <w:sz w:val="20"/>
        </w:rPr>
        <w:t>.xlsx</w:t>
      </w:r>
      <w:r>
        <w:rPr>
          <w:rFonts w:ascii="Calibri" w:hAnsi="Calibri" w:eastAsia="Microsoft YaHei"/>
          <w:i w:val="0"/>
          <w:color w:val="1F2937"/>
          <w:sz w:val="21"/>
        </w:rPr>
        <w:t xml:space="preserve"> 和一页决策 memo，使结果可从 raw inputs 重新计算，并满足预算与业务约束。</w:t>
      </w:r>
    </w:p>
    <w:p>
      <w:pPr>
        <w:pStyle w:val="Heading3"/>
      </w:pPr>
      <w:r>
        <w:rPr>
          <w:rFonts w:ascii="Calibri" w:hAnsi="Calibri" w:eastAsia="Microsoft YaHei"/>
          <w:b/>
          <w:i w:val="0"/>
          <w:color w:val="17365D"/>
          <w:sz w:val="23"/>
        </w:rPr>
        <w:t>Participant-visible inputs</w:t>
      </w:r>
    </w:p>
    <w:p>
      <w:pPr>
        <w:pStyle w:val="ListBullet"/>
      </w:pPr>
      <w:r>
        <w:rPr>
          <w:rFonts w:ascii="Consolas" w:hAnsi="Consolas" w:eastAsia="Microsoft YaHei"/>
          <w:color w:val="17365D"/>
          <w:sz w:val="19"/>
        </w:rPr>
        <w:t>ad_spend.csv</w:t>
      </w:r>
      <w:r>
        <w:rPr>
          <w:rFonts w:ascii="Calibri" w:hAnsi="Calibri" w:eastAsia="Microsoft YaHei"/>
          <w:i w:val="0"/>
          <w:color w:val="1F2937"/>
          <w:sz w:val="20"/>
        </w:rPr>
        <w:t>：channel/campaign/day/currency/spend/clicks；</w:t>
      </w:r>
    </w:p>
    <w:p>
      <w:pPr>
        <w:pStyle w:val="ListBullet"/>
      </w:pPr>
      <w:r>
        <w:rPr>
          <w:rFonts w:ascii="Consolas" w:hAnsi="Consolas" w:eastAsia="Microsoft YaHei"/>
          <w:color w:val="17365D"/>
          <w:sz w:val="19"/>
        </w:rPr>
        <w:t>crm_opportunities.csv</w:t>
      </w:r>
      <w:r>
        <w:rPr>
          <w:rFonts w:ascii="Calibri" w:hAnsi="Calibri" w:eastAsia="Microsoft YaHei"/>
          <w:i w:val="0"/>
          <w:color w:val="1F2937"/>
          <w:sz w:val="20"/>
        </w:rPr>
        <w:t>：lead、opportunity、stage、close date、campaign keys；</w:t>
      </w:r>
    </w:p>
    <w:p>
      <w:pPr>
        <w:pStyle w:val="ListBullet"/>
      </w:pPr>
      <w:r>
        <w:rPr>
          <w:rFonts w:ascii="Consolas" w:hAnsi="Consolas" w:eastAsia="Microsoft YaHei"/>
          <w:color w:val="17365D"/>
          <w:sz w:val="19"/>
        </w:rPr>
        <w:t>subscriptions_and_refunds.csv</w:t>
      </w:r>
      <w:r>
        <w:rPr>
          <w:rFonts w:ascii="Calibri" w:hAnsi="Calibri" w:eastAsia="Microsoft YaHei"/>
          <w:i w:val="0"/>
          <w:color w:val="1F2937"/>
          <w:sz w:val="20"/>
        </w:rPr>
        <w:t>：customer、plan、invoice、refund、effective dates；</w:t>
      </w:r>
    </w:p>
    <w:p>
      <w:pPr>
        <w:pStyle w:val="ListBullet"/>
      </w:pPr>
      <w:r>
        <w:rPr>
          <w:rFonts w:ascii="Consolas" w:hAnsi="Consolas" w:eastAsia="Microsoft YaHei"/>
          <w:color w:val="17365D"/>
          <w:sz w:val="19"/>
        </w:rPr>
        <w:t>campaign_taxonomy.xlsx</w:t>
      </w:r>
      <w:r>
        <w:rPr>
          <w:rFonts w:ascii="Calibri" w:hAnsi="Calibri" w:eastAsia="Microsoft YaHei"/>
          <w:i w:val="0"/>
          <w:color w:val="1F2937"/>
          <w:sz w:val="20"/>
        </w:rPr>
        <w:t>：渠道与 campaign 的 canonical mapping；</w:t>
      </w:r>
    </w:p>
    <w:p>
      <w:pPr>
        <w:pStyle w:val="ListBullet"/>
      </w:pPr>
      <w:r>
        <w:rPr>
          <w:rFonts w:ascii="Consolas" w:hAnsi="Consolas" w:eastAsia="Microsoft YaHei"/>
          <w:color w:val="17365D"/>
          <w:sz w:val="19"/>
        </w:rPr>
        <w:t>attribution_and_budget_policy.pdf</w:t>
      </w:r>
      <w:r>
        <w:rPr>
          <w:rFonts w:ascii="Calibri" w:hAnsi="Calibri" w:eastAsia="Microsoft YaHei"/>
          <w:i w:val="0"/>
          <w:color w:val="1F2937"/>
          <w:sz w:val="20"/>
        </w:rPr>
        <w:t>：attribution window、currency rule、渠道上下限、禁投与总预算；</w:t>
      </w:r>
    </w:p>
    <w:p>
      <w:pPr>
        <w:pStyle w:val="ListBullet"/>
      </w:pPr>
      <w:r>
        <w:rPr>
          <w:rFonts w:ascii="Consolas" w:hAnsi="Consolas" w:eastAsia="Microsoft YaHei"/>
          <w:color w:val="17365D"/>
          <w:sz w:val="19"/>
        </w:rPr>
        <w:t>task_instructions.md</w:t>
      </w:r>
      <w:r>
        <w:rPr>
          <w:rFonts w:ascii="Calibri" w:hAnsi="Calibri" w:eastAsia="Microsoft YaHei"/>
          <w:i w:val="0"/>
          <w:color w:val="1F2937"/>
          <w:sz w:val="20"/>
        </w:rPr>
        <w:t>：交付字段、输出路径和业务问题。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所有业务数据使用 synthetic/de-identified records，并预埋多对多 join、缺失 UTM、跨时区、退款滞后、重复 ID 与币种边界。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11.3 Environment contract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Fresh Windows VM；Microsoft Excel 或经客户批准的等价 spreadsheet lane；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可选 Python，但不得依赖外网；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固定 locale、timezone、currency rounding、software build 与 font；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input directory 只读，output directory 可写；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禁止外部 workbook links、宏和未批准的数据上传；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每次 trial 从 clean snapshot 开始，运行后提交 artifact hash 与 calculation state。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若客户不提供 Excel license，可建立 LibreOffice-compatible lane，但不得默认宣称两条 lane 的行为等价；必须做 cross-lane qualification。[P]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11.4 Required outputs</w:t>
      </w:r>
    </w:p>
    <w:p>
      <w:pPr>
        <w:keepLines w:val="0"/>
      </w:pPr>
      <w:r>
        <w:rPr>
          <w:rFonts w:ascii="Consolas" w:hAnsi="Consolas" w:eastAsia="Microsoft YaHei"/>
          <w:color w:val="17365D"/>
          <w:sz w:val="20"/>
        </w:rPr>
        <w:t>marketing_performance_and_budget.xlsx</w:t>
      </w:r>
      <w:r>
        <w:rPr>
          <w:rFonts w:ascii="Calibri" w:hAnsi="Calibri" w:eastAsia="Microsoft YaHei"/>
          <w:i w:val="0"/>
          <w:color w:val="1F2937"/>
          <w:sz w:val="21"/>
        </w:rPr>
        <w:t xml:space="preserve"> 至少包含：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1. </w:t>
      </w:r>
      <w:r>
        <w:rPr>
          <w:rFonts w:ascii="Calibri" w:hAnsi="Calibri" w:eastAsia="Microsoft YaHei"/>
          <w:i w:val="0"/>
          <w:color w:val="1F2937"/>
          <w:sz w:val="20"/>
        </w:rPr>
        <w:t>Raw input imports 与 source hashes；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2. </w:t>
      </w:r>
      <w:r>
        <w:rPr>
          <w:rFonts w:ascii="Calibri" w:hAnsi="Calibri" w:eastAsia="Microsoft YaHei"/>
          <w:i w:val="0"/>
          <w:color w:val="1F2937"/>
          <w:sz w:val="20"/>
        </w:rPr>
        <w:t>Canonical campaign mapping 和 exception ledger；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3. </w:t>
      </w:r>
      <w:r>
        <w:rPr>
          <w:rFonts w:ascii="Calibri" w:hAnsi="Calibri" w:eastAsia="Microsoft YaHei"/>
          <w:i w:val="0"/>
          <w:color w:val="1F2937"/>
          <w:sz w:val="20"/>
        </w:rPr>
        <w:t>Reconciled event/customer ledger；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4. </w:t>
      </w:r>
      <w:r>
        <w:rPr>
          <w:rFonts w:ascii="Calibri" w:hAnsi="Calibri" w:eastAsia="Microsoft YaHei"/>
          <w:i w:val="0"/>
          <w:color w:val="1F2937"/>
          <w:sz w:val="20"/>
        </w:rPr>
        <w:t>Spend、attributed revenue、refund、pipeline、CAC、ROAS、conversion 与 cohort metrics；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5. </w:t>
      </w:r>
      <w:r>
        <w:rPr>
          <w:rFonts w:ascii="Calibri" w:hAnsi="Calibri" w:eastAsia="Microsoft YaHei"/>
          <w:i w:val="0"/>
          <w:color w:val="1F2937"/>
          <w:sz w:val="20"/>
        </w:rPr>
        <w:t>数据质量与未匹配记录表；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6. </w:t>
      </w:r>
      <w:r>
        <w:rPr>
          <w:rFonts w:ascii="Calibri" w:hAnsi="Calibri" w:eastAsia="Microsoft YaHei"/>
          <w:i w:val="0"/>
          <w:color w:val="1F2937"/>
          <w:sz w:val="20"/>
        </w:rPr>
        <w:t>约束满足的下一期 channel budget；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7. </w:t>
      </w:r>
      <w:r>
        <w:rPr>
          <w:rFonts w:ascii="Calibri" w:hAnsi="Calibri" w:eastAsia="Microsoft YaHei"/>
          <w:i w:val="0"/>
          <w:color w:val="1F2937"/>
          <w:sz w:val="20"/>
        </w:rPr>
        <w:t>Assumptions 与 sensitivity sheet。</w:t>
      </w:r>
    </w:p>
    <w:p>
      <w:pPr>
        <w:keepLines w:val="0"/>
      </w:pPr>
      <w:r>
        <w:rPr>
          <w:rFonts w:ascii="Consolas" w:hAnsi="Consolas" w:eastAsia="Microsoft YaHei"/>
          <w:color w:val="17365D"/>
          <w:sz w:val="20"/>
        </w:rPr>
        <w:t>decision_memo.md</w:t>
      </w:r>
      <w:r>
        <w:rPr>
          <w:rFonts w:ascii="Calibri" w:hAnsi="Calibri" w:eastAsia="Microsoft YaHei"/>
          <w:i w:val="0"/>
          <w:color w:val="1F2937"/>
          <w:sz w:val="21"/>
        </w:rPr>
        <w:t xml:space="preserve"> 或 </w:t>
      </w:r>
      <w:r>
        <w:rPr>
          <w:rFonts w:ascii="Consolas" w:hAnsi="Consolas" w:eastAsia="Microsoft YaHei"/>
          <w:color w:val="17365D"/>
          <w:sz w:val="20"/>
        </w:rPr>
        <w:t>.docx</w:t>
      </w:r>
      <w:r>
        <w:rPr>
          <w:rFonts w:ascii="Calibri" w:hAnsi="Calibri" w:eastAsia="Microsoft YaHei"/>
          <w:i w:val="0"/>
          <w:color w:val="1F2937"/>
          <w:sz w:val="21"/>
        </w:rPr>
        <w:t>：说明主要发现、推荐分配、关键不确定性和需要业务 owner 决定的问题，并引用 workbook 中可复核的指标。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11.5 Hidden reference pack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Reference 不只是一份“标准 workbook”，而是：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canonical normalized event ledger；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正确 join/matching relations；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source reconciliation totals；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metric invariants、单位与 tolerance；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budget constraint set 与多个合法 feasible solutions；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gold、known-bad、near-miss、alternate-correct artifacts；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memo factual-claim anchors；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evaluator version、fixtures 与 known limitations。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11.6 Evaluator design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建议采用 deterministic core + narrow evidence-anchored judgment：[R]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1. </w:t>
      </w:r>
      <w:r>
        <w:rPr>
          <w:rFonts w:ascii="Calibri" w:hAnsi="Calibri" w:eastAsia="Microsoft YaHei"/>
          <w:b/>
          <w:i w:val="0"/>
          <w:color w:val="1F2937"/>
          <w:sz w:val="20"/>
        </w:rPr>
        <w:t>Artifact integrity：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文件可打开，要求的 sheets/fields 存在；无宏、外链、损坏或 hidden payload。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2. </w:t>
      </w:r>
      <w:r>
        <w:rPr>
          <w:rFonts w:ascii="Calibri" w:hAnsi="Calibri" w:eastAsia="Microsoft YaHei"/>
          <w:b/>
          <w:i w:val="0"/>
          <w:color w:val="1F2937"/>
          <w:sz w:val="20"/>
        </w:rPr>
        <w:t>Reconciliation：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spend、revenue、refund 与 source totals 在有依据的 tolerance 内闭合。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3. </w:t>
      </w:r>
      <w:r>
        <w:rPr>
          <w:rFonts w:ascii="Calibri" w:hAnsi="Calibri" w:eastAsia="Microsoft YaHei"/>
          <w:b/>
          <w:i w:val="0"/>
          <w:color w:val="1F2937"/>
          <w:sz w:val="20"/>
        </w:rPr>
        <w:t>Transformation validity：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日期、时区、币种、重复、漏斗 join 与 attribution window 可从 raw inputs 重算。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4. </w:t>
      </w:r>
      <w:r>
        <w:rPr>
          <w:rFonts w:ascii="Calibri" w:hAnsi="Calibri" w:eastAsia="Microsoft YaHei"/>
          <w:b/>
          <w:i w:val="0"/>
          <w:color w:val="1F2937"/>
          <w:sz w:val="20"/>
        </w:rPr>
        <w:t>Metric validity：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CAC、ROAS、conversion、retention 等有正确分母、单位和 lineage。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5. </w:t>
      </w:r>
      <w:r>
        <w:rPr>
          <w:rFonts w:ascii="Calibri" w:hAnsi="Calibri" w:eastAsia="Microsoft YaHei"/>
          <w:b/>
          <w:i w:val="0"/>
          <w:color w:val="1F2937"/>
          <w:sz w:val="20"/>
        </w:rPr>
        <w:t>Budget feasibility：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总额、渠道上下限、禁投、增减幅与 policy constraints 全部满足。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6. </w:t>
      </w:r>
      <w:r>
        <w:rPr>
          <w:rFonts w:ascii="Calibri" w:hAnsi="Calibri" w:eastAsia="Microsoft YaHei"/>
          <w:b/>
          <w:i w:val="0"/>
          <w:color w:val="1F2937"/>
          <w:sz w:val="20"/>
        </w:rPr>
        <w:t>Decision consistency：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memo 引用的数字来自 workbook，建议与 constraint/sensitivity 不矛盾。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7. </w:t>
      </w:r>
      <w:r>
        <w:rPr>
          <w:rFonts w:ascii="Calibri" w:hAnsi="Calibri" w:eastAsia="Microsoft YaHei"/>
          <w:b/>
          <w:i w:val="0"/>
          <w:color w:val="1F2937"/>
          <w:sz w:val="20"/>
        </w:rPr>
        <w:t>Equivalence：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不要求唯一预算分配；任何满足约束并达到预先定义决策条件的方案都可接受。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8. </w:t>
      </w:r>
      <w:r>
        <w:rPr>
          <w:rFonts w:ascii="Calibri" w:hAnsi="Calibri" w:eastAsia="Microsoft YaHei"/>
          <w:b/>
          <w:i w:val="0"/>
          <w:color w:val="1F2937"/>
          <w:sz w:val="20"/>
        </w:rPr>
        <w:t>Judgment boundary：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专家或窄 judge 只审查不确定性披露与建议逻辑，不让写作风格决定主要得分。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具体 component weights、tolerance 与 pass threshold 必须由 domain lead、客户 consequence 和 pilot fixtures 校准。[P]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11.7 Red-team cases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不同平台出现相同 campaign ID；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UTC 与本地日边界导致 attribution 偏移；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两种币种被直接相加；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退款落在后续月份；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missing UTM 被错误全部归入最大渠道；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opportunity 与 subscription 多对多导致 revenue duplicate；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hard-code summary，不保留 lineage；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复制 reference workbook 外观但内部公式/数据错误；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隐藏行、filter 或格式掩盖异常；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外部 workbook link 在作者机器上有效、clean VM 中失效；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总预算正确但违反渠道下限或禁投约束；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workbook 正确但 memo 引用错误；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output 嵌入对 LLM judge 的 prompt injection；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corrupted XLSX 被应用自动修复后表面可打开；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非标准但业务合理的 alternate-correct allocation 被误拒。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11.8 从 authored example 到 accepted instance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该题只有在以下证据完成后才可计入 production：domain expert 确认 workflow 与规则；rights/security 批准 synthetic data 和软件 lane；independent solver 在 clean VM 完成；evaluator fixtures 通过；alternate-correct 与 shortcut 被验证；environment replay 达到 pilot gate；final approver 独立签字；实例被分配到明确 pool 并配置 refresh trigger。</w:t>
      </w:r>
    </w:p>
    <w:p>
      <w:pPr>
        <w:spacing w:before="40" w:after="80"/>
        <w:pBdr>
          <w:bottom w:val="single" w:sz="6" w:space="1" w:color="D9E2EC"/>
        </w:pBdr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12. 风险、Claim Boundary 与待确认事项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12.1 可支持的表述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“该 agent configuration 在冻结的 ALE-style release 和注册 protocol 上取得某项结果。”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“该结果经过版本化 environment、evaluator QA、重复运行/区间和 failure attribution。”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“在已说明的人类样本与 affordance 条件下，观察到某种差异。”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“本 portfolio 对客户批准的 sampling frame 达到已披露的覆盖。”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12.2 不可自动支持的表述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“模型达到人类水平”；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“模型可以替代某一职业”；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“benchmark 改进等于经济价值或生产率提升”；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“private 数据完全没有污染”；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“deterministic scorer 完全客观”；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“新 release 分数与旧 release 可以直接纵向比较”；</w:t>
      </w:r>
    </w:p>
    <w:p>
      <w:pPr>
        <w:pStyle w:val="ListBullet"/>
      </w:pPr>
      <w:r>
        <w:rPr>
          <w:rFonts w:ascii="Calibri" w:hAnsi="Calibri" w:eastAsia="Microsoft YaHei"/>
          <w:i w:val="0"/>
          <w:color w:val="1F2937"/>
          <w:sz w:val="20"/>
        </w:rPr>
        <w:t>“1,000 个 workflow packages 覆盖全部真实工作”。</w:t>
      </w:r>
    </w:p>
    <w:p>
      <w:pPr>
        <w:pStyle w:val="Heading2"/>
        <w:pageBreakBefore/>
      </w:pPr>
      <w:r>
        <w:rPr>
          <w:rFonts w:ascii="Calibri" w:hAnsi="Calibri" w:eastAsia="Microsoft YaHei"/>
          <w:b/>
          <w:i w:val="0"/>
          <w:color w:val="245B8A"/>
          <w:sz w:val="26"/>
        </w:rPr>
        <w:t>12.3 主要风险与控制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3240"/>
        <w:gridCol w:w="3240"/>
        <w:gridCol w:w="3240"/>
      </w:tblGrid>
      <w:tr>
        <w:trPr>
          <w:cantSplit/>
          <w:tblHeader w:val="true"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风险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主要控制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残余边界</w:t>
            </w:r>
          </w:p>
        </w:tc>
      </w:tr>
      <w:tr>
        <w:trPr>
          <w:cantSplit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Construct 与业务价值错位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intended-use frame、专家场景、human subset、claim firewall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仍需部署与经济因果证据</w:t>
            </w:r>
          </w:p>
        </w:tc>
      </w:tr>
      <w:tr>
        <w:trPr>
          <w:cantSplit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Portfolio 偏差/伪变体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hard gates、identity/dedup、多目标选择、pilot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未知总体无法证明代表性</w:t>
            </w:r>
          </w:p>
        </w:tc>
      </w:tr>
      <w:tr>
        <w:trPr>
          <w:cantSplit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Evaluator shortcut/误判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双向 traceability、fixture library、red team、arbitration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不能穷尽所有攻击</w:t>
            </w:r>
          </w:p>
        </w:tc>
      </w:tr>
      <w:tr>
        <w:trPr>
          <w:cantSplit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Environment drift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immutable manifest、attestation、replay、separate judge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live services 仍可能非平稳</w:t>
            </w:r>
          </w:p>
        </w:tc>
      </w:tr>
      <w:tr>
        <w:trPr>
          <w:cantSplit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Leakage/contamination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pool/access、gating、logging、sensor、rotation、incident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private 与 canary 均非证明</w:t>
            </w:r>
          </w:p>
        </w:tc>
      </w:tr>
      <w:tr>
        <w:trPr>
          <w:cantSplit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排名不稳定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paired design、repeats、clustered interval、sensitivity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统计稳定不修复 validity bias</w:t>
            </w:r>
          </w:p>
        </w:tc>
      </w:tr>
      <w:tr>
        <w:trPr>
          <w:cantSplit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专家 COI/标准漂移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role qualification、blind solve、COI、calibration、deboarding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小团队仍有 collusion/override 风险</w:t>
            </w:r>
          </w:p>
        </w:tc>
      </w:tr>
      <w:tr>
        <w:trPr>
          <w:cantSplit/>
        </w:trPr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成本/周期失控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instrumented pilot、funnel、capacity、critical path、rescope gate</w:t>
            </w:r>
          </w:p>
        </w:tc>
        <w:tc>
          <w:tcPr>
            <w:tcW w:type="dxa" w:w="3331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6"/>
              </w:rPr>
              <w:t>稀缺软件/专家有长尾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12.4 不得在 pilot 前填入常数的变量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人数、专家池规模、渠道转化率、资格通过率、throughput、cycle time、返工、acceptance yield、review span、audit ratio、交付周数、费率、单位成本、总预算、domain allocation、</w:t>
      </w:r>
      <w:r>
        <w:rPr>
          <w:rFonts w:ascii="Consolas" w:hAnsi="Consolas" w:eastAsia="Microsoft YaHei"/>
          <w:color w:val="17365D"/>
          <w:sz w:val="20"/>
        </w:rPr>
        <w:t>V_extra</w:t>
      </w:r>
      <w:r>
        <w:rPr>
          <w:rFonts w:ascii="Calibri" w:hAnsi="Calibri" w:eastAsia="Microsoft YaHei"/>
          <w:i w:val="0"/>
          <w:color w:val="1F2937"/>
          <w:sz w:val="21"/>
        </w:rPr>
        <w:t>、instance multiplicity、pool 比例、repeats、seed 数、CI half-width、MDE、power、环境 SLA、license 席位、FAR/FRR、human sample/attrition/agreement、污染率、query limit、refresh cadence、退役率和 reserve burn rate。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12.5 下一轮需要确认的问题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1. </w:t>
      </w:r>
      <w:r>
        <w:rPr>
          <w:rFonts w:ascii="Calibri" w:hAnsi="Calibri" w:eastAsia="Microsoft YaHei"/>
          <w:b/>
          <w:i w:val="0"/>
          <w:color w:val="1F2937"/>
          <w:sz w:val="20"/>
        </w:rPr>
        <w:t>已形成默认答案、待书面确认：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</w:t>
      </w:r>
      <w:r>
        <w:rPr>
          <w:rFonts w:ascii="Consolas" w:hAnsi="Consolas" w:eastAsia="Microsoft YaHei"/>
          <w:color w:val="17365D"/>
          <w:sz w:val="19"/>
        </w:rPr>
        <w:t>W = 1,000 accepted workflow packages</w:t>
      </w:r>
      <w:r>
        <w:rPr>
          <w:rFonts w:ascii="Calibri" w:hAnsi="Calibri" w:eastAsia="Microsoft YaHei"/>
          <w:i w:val="0"/>
          <w:color w:val="1F2937"/>
          <w:sz w:val="20"/>
        </w:rPr>
        <w:t>；每个 package 至少一个 canonical runnable instance；extra variants、runs/service 与 repair/change 分账验收和报价。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2. </w:t>
      </w:r>
      <w:r>
        <w:rPr>
          <w:rFonts w:ascii="Calibri" w:hAnsi="Calibri" w:eastAsia="Microsoft YaHei"/>
          <w:i w:val="0"/>
          <w:color w:val="1F2937"/>
          <w:sz w:val="20"/>
        </w:rPr>
        <w:t>intended use 与允许的 claims；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3. </w:t>
      </w:r>
      <w:r>
        <w:rPr>
          <w:rFonts w:ascii="Calibri" w:hAnsi="Calibri" w:eastAsia="Microsoft YaHei"/>
          <w:i w:val="0"/>
          <w:color w:val="1F2937"/>
          <w:sz w:val="20"/>
        </w:rPr>
        <w:t>优先 domain、语言、地区、软件和风险类别；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4. </w:t>
      </w:r>
      <w:r>
        <w:rPr>
          <w:rFonts w:ascii="Calibri" w:hAnsi="Calibri" w:eastAsia="Microsoft YaHei"/>
          <w:i w:val="0"/>
          <w:color w:val="1F2937"/>
          <w:sz w:val="20"/>
        </w:rPr>
        <w:t>training、development 与 private final 的权利隔离；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5. </w:t>
      </w:r>
      <w:r>
        <w:rPr>
          <w:rFonts w:ascii="Calibri" w:hAnsi="Calibri" w:eastAsia="Microsoft YaHei"/>
          <w:i w:val="0"/>
          <w:color w:val="1F2937"/>
          <w:sz w:val="20"/>
        </w:rPr>
        <w:t>数据、license、credential、network 与 retention 约束；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6. </w:t>
      </w:r>
      <w:r>
        <w:rPr>
          <w:rFonts w:ascii="Calibri" w:hAnsi="Calibri" w:eastAsia="Microsoft YaHei"/>
          <w:i w:val="0"/>
          <w:color w:val="1F2937"/>
          <w:sz w:val="20"/>
        </w:rPr>
        <w:t>是否需要 matched-human、哪些职业/人群、何种 affordance；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7. </w:t>
      </w:r>
      <w:r>
        <w:rPr>
          <w:rFonts w:ascii="Calibri" w:hAnsi="Calibri" w:eastAsia="Microsoft YaHei"/>
          <w:i w:val="0"/>
          <w:color w:val="1F2937"/>
          <w:sz w:val="20"/>
        </w:rPr>
        <w:t>允许的运行预算、维护期、refresh/incident SLA；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8. </w:t>
      </w:r>
      <w:r>
        <w:rPr>
          <w:rFonts w:ascii="Calibri" w:hAnsi="Calibri" w:eastAsia="Microsoft YaHei"/>
          <w:i w:val="0"/>
          <w:color w:val="1F2937"/>
          <w:sz w:val="20"/>
        </w:rPr>
        <w:t>谁担任 Benchmark Owner、Rights/Security Owner 与 Final Approver；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9. </w:t>
      </w:r>
      <w:r>
        <w:rPr>
          <w:rFonts w:ascii="Calibri" w:hAnsi="Calibri" w:eastAsia="Microsoft YaHei"/>
          <w:i w:val="0"/>
          <w:color w:val="1F2937"/>
          <w:sz w:val="20"/>
        </w:rPr>
        <w:t>pilot 的 decision loss、stop condition 与采购限制；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10. </w:t>
      </w:r>
      <w:r>
        <w:rPr>
          <w:rFonts w:ascii="Calibri" w:hAnsi="Calibri" w:eastAsia="Microsoft YaHei"/>
          <w:i w:val="0"/>
          <w:color w:val="1F2937"/>
          <w:sz w:val="20"/>
        </w:rPr>
        <w:t>交付是否包含 benchmark service、源码、环境镜像、私有资产托管与持续运营。</w:t>
      </w:r>
    </w:p>
    <w:p>
      <w:pPr>
        <w:spacing w:before="40" w:after="80"/>
        <w:pBdr>
          <w:bottom w:val="single" w:sz="6" w:space="1" w:color="D9E2EC"/>
        </w:pBdr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结论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ALE 的真正启发不是“如何出更难的题”，而是如何把专业工作转化为可运行、可验证、可隐藏、可轮换和可审计的 measurement asset。生产 1,000 个 distinct workflow packages，核心难点不在 prompt 写作，而在 portfolio、专家治理、环境、evaluator、统计协议与长期运营之间的系统闭环。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本方案建议先接受一个清晰但可修订的 working scope：</w:t>
      </w:r>
      <w:r>
        <w:rPr>
          <w:rFonts w:ascii="Calibri" w:hAnsi="Calibri" w:eastAsia="Microsoft YaHei"/>
          <w:b/>
          <w:i w:val="0"/>
          <w:color w:val="1F2937"/>
          <w:sz w:val="21"/>
        </w:rPr>
        <w:t>1,000 accepted distinct workflow packages；每个至少一个 canonical runnable instance；extra variants 独立计数。</w:t>
      </w:r>
      <w:r>
        <w:rPr>
          <w:rFonts w:ascii="Calibri" w:hAnsi="Calibri" w:eastAsia="Microsoft YaHei"/>
          <w:i w:val="0"/>
          <w:color w:val="1F2937"/>
          <w:sz w:val="21"/>
        </w:rPr>
        <w:t xml:space="preserve"> 随后用跨风险 strata 的 instrumented pilot 测量所有影响产能与有效性的变量，只对通过 advance gate 的部分扩产。这样可以把数量、质量与商业交付放在同一个可审计框架中：workflow 真实且不重复、instance 做得出来、分数可信、失败可归因、版本可维护，才算真正完成。</w:t>
      </w:r>
    </w:p>
    <w:p>
      <w:pPr>
        <w:spacing w:before="40" w:after="80"/>
        <w:pBdr>
          <w:bottom w:val="single" w:sz="6" w:space="1" w:color="D9E2EC"/>
        </w:pBdr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附录 A：关键数据对象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asset_identity: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workflow_id: wf_...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workflow_version: wf_...@v...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canonical_instance_id: inst_...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canonical_instance_version: inst_...@v...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taxonomy_version: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lifecycle: proposed|implemented|validated|accepted|quarantined|repaired|retired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workflow_identity: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professional_goal: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target_capability: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process_boundary: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output_contract: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evaluator_contract: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duplicate_cluster_ids: []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identity_disposition: distinct|merged|rejected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identity_approver: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task_contract: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intended_construct: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visible_instruction: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input_manifest: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output_contract: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allowed_resources: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execution_contract: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environment_manifest_hash: sha256:...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observed_launch_attestation: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harness_and_prompt_hash: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network_profile: offline|allowlist|simulated_or_mirrored|controlled_open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budget_and_retry_policy: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evaluation_contract: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reference_version: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evaluator_version: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score_semantics: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fixture_pack_version: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failure_and_arbitration_policy: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governance: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purpose: development_demo|restricted_validation|private_final|rotation_reserve|training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access_class: public|identity_gated|private_service|audit_only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owner_reviewer_approver: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rights_and_coi: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lineage_and_incidents: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acceptance_and_payment: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domain_gate: pass|fail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runnable_gate: pass|fail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evaluator_gate: pass|fail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reproducibility_gate: pass|fail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rights_security_gate: pass|fail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independent_solve_gate: pass|fail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final_approval_gate: pass|fail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price_band: ...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payment_eligible: true|false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附录 B：Pilot measurement sheet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每条记录至少包含：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stratum/domain/workflow/software/evaluator/risk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candidate → spec → engineered → validated → accepted funnel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role service-hours, wait-hours, cycle time and rework cycles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root-cause and defect severity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environment build/start/reset/replay and infra-invalid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FAR/FRR/mutation/metamorphic/judge/arbitration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trial variance and configuration interaction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human recruitment/completion/quality/time/cost/agreement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rights/license/security friction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maintenance/refresh/incident burden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advance|repair|rescope|stop decision and rationale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附录 C：内部证据索引</w:t>
      </w:r>
    </w:p>
    <w:p>
      <w:pPr>
        <w:pStyle w:val="ListBullet"/>
      </w:pPr>
      <w:hyperlink r:id="rId16">
        <w:r>
          <w:rPr>
            <w:rFonts w:ascii="Calibri" w:hAnsi="Calibri" w:eastAsia="Microsoft YaHei"/>
            <w:color w:val="245B8A"/>
            <w:u w:val="single"/>
          </w:rPr>
          <w:t>Scope 与产品定义</w:t>
        </w:r>
      </w:hyperlink>
    </w:p>
    <w:p>
      <w:pPr>
        <w:pStyle w:val="ListBullet"/>
      </w:pPr>
      <w:hyperlink r:id="rId14">
        <w:r>
          <w:rPr>
            <w:rFonts w:ascii="Calibri" w:hAnsi="Calibri" w:eastAsia="Microsoft YaHei"/>
            <w:color w:val="245B8A"/>
            <w:u w:val="single"/>
          </w:rPr>
          <w:t>ALE 技术蓝图与版本审计</w:t>
        </w:r>
      </w:hyperlink>
    </w:p>
    <w:p>
      <w:pPr>
        <w:pStyle w:val="ListBullet"/>
      </w:pPr>
      <w:hyperlink r:id="rId15">
        <w:r>
          <w:rPr>
            <w:rFonts w:ascii="Calibri" w:hAnsi="Calibri" w:eastAsia="Microsoft YaHei"/>
            <w:color w:val="245B8A"/>
            <w:u w:val="single"/>
          </w:rPr>
          <w:t>公开 task corpus 与 evaluator 审计</w:t>
        </w:r>
      </w:hyperlink>
    </w:p>
    <w:p>
      <w:pPr>
        <w:pStyle w:val="ListBullet"/>
      </w:pPr>
      <w:hyperlink r:id="rId17">
        <w:r>
          <w:rPr>
            <w:rFonts w:ascii="Calibri" w:hAnsi="Calibri" w:eastAsia="Microsoft YaHei"/>
            <w:color w:val="245B8A"/>
            <w:u w:val="single"/>
          </w:rPr>
          <w:t>邻近 benchmark landscape</w:t>
        </w:r>
      </w:hyperlink>
    </w:p>
    <w:p>
      <w:pPr>
        <w:pStyle w:val="ListBullet"/>
      </w:pPr>
      <w:hyperlink r:id="rId18">
        <w:r>
          <w:rPr>
            <w:rFonts w:ascii="Calibri" w:hAnsi="Calibri" w:eastAsia="Microsoft YaHei"/>
            <w:color w:val="245B8A"/>
            <w:u w:val="single"/>
          </w:rPr>
          <w:t>Portfolio 与 sampling strategy</w:t>
        </w:r>
      </w:hyperlink>
    </w:p>
    <w:p>
      <w:pPr>
        <w:pStyle w:val="ListBullet"/>
      </w:pPr>
      <w:hyperlink r:id="rId19">
        <w:r>
          <w:rPr>
            <w:rFonts w:ascii="Calibri" w:hAnsi="Calibri" w:eastAsia="Microsoft YaHei"/>
            <w:color w:val="245B8A"/>
            <w:u w:val="single"/>
          </w:rPr>
          <w:t>专家生产、校准与治理</w:t>
        </w:r>
      </w:hyperlink>
    </w:p>
    <w:p>
      <w:pPr>
        <w:pStyle w:val="ListBullet"/>
      </w:pPr>
      <w:hyperlink r:id="rId20">
        <w:r>
          <w:rPr>
            <w:rFonts w:ascii="Calibri" w:hAnsi="Calibri" w:eastAsia="Microsoft YaHei"/>
            <w:color w:val="245B8A"/>
            <w:u w:val="single"/>
          </w:rPr>
          <w:t>Evaluator validity 与 scoring integrity</w:t>
        </w:r>
      </w:hyperlink>
    </w:p>
    <w:p>
      <w:pPr>
        <w:pStyle w:val="ListBullet"/>
      </w:pPr>
      <w:hyperlink r:id="rId21">
        <w:r>
          <w:rPr>
            <w:rFonts w:ascii="Calibri" w:hAnsi="Calibri" w:eastAsia="Microsoft YaHei"/>
            <w:color w:val="245B8A"/>
            <w:u w:val="single"/>
          </w:rPr>
          <w:t>Environment &amp; execution reference architecture</w:t>
        </w:r>
      </w:hyperlink>
    </w:p>
    <w:p>
      <w:pPr>
        <w:pStyle w:val="ListBullet"/>
      </w:pPr>
      <w:hyperlink r:id="rId22">
        <w:r>
          <w:rPr>
            <w:rFonts w:ascii="Calibri" w:hAnsi="Calibri" w:eastAsia="Microsoft YaHei"/>
            <w:color w:val="245B8A"/>
            <w:u w:val="single"/>
          </w:rPr>
          <w:t>Living benchmark governance</w:t>
        </w:r>
      </w:hyperlink>
    </w:p>
    <w:p>
      <w:pPr>
        <w:pStyle w:val="ListBullet"/>
      </w:pPr>
      <w:hyperlink r:id="rId23">
        <w:r>
          <w:rPr>
            <w:rFonts w:ascii="Calibri" w:hAnsi="Calibri" w:eastAsia="Microsoft YaHei"/>
            <w:color w:val="245B8A"/>
            <w:u w:val="single"/>
          </w:rPr>
          <w:t>统计评估与 matched-human protocol</w:t>
        </w:r>
      </w:hyperlink>
    </w:p>
    <w:p>
      <w:pPr>
        <w:pStyle w:val="ListBullet"/>
      </w:pPr>
      <w:hyperlink r:id="rId24">
        <w:r>
          <w:rPr>
            <w:rFonts w:ascii="Calibri" w:hAnsi="Calibri" w:eastAsia="Microsoft YaHei"/>
            <w:color w:val="245B8A"/>
            <w:u w:val="single"/>
          </w:rPr>
          <w:t>初稿 v1 补充研究与反方审查</w:t>
        </w:r>
      </w:hyperlink>
    </w:p>
    <w:p>
      <w:pPr>
        <w:pStyle w:val="ListBullet"/>
      </w:pPr>
      <w:hyperlink r:id="rId25">
        <w:r>
          <w:rPr>
            <w:rFonts w:ascii="Calibri" w:hAnsi="Calibri" w:eastAsia="Microsoft YaHei"/>
            <w:color w:val="245B8A"/>
            <w:u w:val="single"/>
          </w:rPr>
          <w:t>初稿 v2 计数、taxonomy 与 hook 增量研究</w:t>
        </w:r>
      </w:hyperlink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附录 D：精选外部来源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1. </w:t>
      </w:r>
      <w:r>
        <w:rPr>
          <w:rFonts w:ascii="Calibri" w:hAnsi="Calibri" w:eastAsia="Microsoft YaHei"/>
          <w:i w:val="0"/>
          <w:color w:val="1F2937"/>
          <w:sz w:val="20"/>
        </w:rPr>
        <w:t xml:space="preserve">Sun et al., </w:t>
      </w:r>
      <w:hyperlink r:id="rId26">
        <w:r>
          <w:rPr>
            <w:rFonts w:ascii="Calibri" w:hAnsi="Calibri" w:eastAsia="Microsoft YaHei"/>
            <w:color w:val="245B8A"/>
            <w:u w:val="single"/>
          </w:rPr>
          <w:t>*Agents’ Last Exam*, arXiv:2606.05405v2</w:t>
        </w:r>
      </w:hyperlink>
      <w:r>
        <w:rPr>
          <w:rFonts w:ascii="Calibri" w:hAnsi="Calibri" w:eastAsia="Microsoft YaHei"/>
          <w:i w:val="0"/>
          <w:color w:val="1F2937"/>
          <w:sz w:val="20"/>
        </w:rPr>
        <w:t>.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2. </w:t>
      </w:r>
      <w:r>
        <w:rPr>
          <w:rFonts w:ascii="Calibri" w:hAnsi="Calibri" w:eastAsia="Microsoft YaHei"/>
          <w:i w:val="0"/>
          <w:color w:val="1F2937"/>
          <w:sz w:val="20"/>
        </w:rPr>
        <w:t xml:space="preserve">Berkeley RDI, </w:t>
      </w:r>
      <w:hyperlink r:id="rId27">
        <w:r>
          <w:rPr>
            <w:rFonts w:ascii="Calibri" w:hAnsi="Calibri" w:eastAsia="Microsoft YaHei"/>
            <w:color w:val="245B8A"/>
            <w:u w:val="single"/>
          </w:rPr>
          <w:t>ALE official repository at frozen commit</w:t>
        </w:r>
      </w:hyperlink>
      <w:r>
        <w:rPr>
          <w:rFonts w:ascii="Calibri" w:hAnsi="Calibri" w:eastAsia="Microsoft YaHei"/>
          <w:i w:val="0"/>
          <w:color w:val="1F2937"/>
          <w:sz w:val="20"/>
        </w:rPr>
        <w:t>.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3. </w:t>
      </w:r>
      <w:r>
        <w:rPr>
          <w:rFonts w:ascii="Calibri" w:hAnsi="Calibri" w:eastAsia="Microsoft YaHei"/>
          <w:i w:val="0"/>
          <w:color w:val="1F2937"/>
          <w:sz w:val="20"/>
        </w:rPr>
        <w:t xml:space="preserve">Hugging Face, </w:t>
      </w:r>
      <w:hyperlink r:id="rId28">
        <w:r>
          <w:rPr>
            <w:rFonts w:ascii="Calibri" w:hAnsi="Calibri" w:eastAsia="Microsoft YaHei"/>
            <w:color w:val="245B8A"/>
            <w:u w:val="single"/>
          </w:rPr>
          <w:t>ALE paper page</w:t>
        </w:r>
      </w:hyperlink>
      <w:r>
        <w:rPr>
          <w:rFonts w:ascii="Calibri" w:hAnsi="Calibri" w:eastAsia="Microsoft YaHei"/>
          <w:i w:val="0"/>
          <w:color w:val="1F2937"/>
          <w:sz w:val="20"/>
        </w:rPr>
        <w:t>. 该页面为可变 surface，不用于替代冻结论文数字。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4. </w:t>
      </w:r>
      <w:r>
        <w:rPr>
          <w:rFonts w:ascii="Calibri" w:hAnsi="Calibri" w:eastAsia="Microsoft YaHei"/>
          <w:i w:val="0"/>
          <w:color w:val="1F2937"/>
          <w:sz w:val="20"/>
        </w:rPr>
        <w:t xml:space="preserve">NIST CAISI, </w:t>
      </w:r>
      <w:hyperlink r:id="rId29">
        <w:r>
          <w:rPr>
            <w:rFonts w:ascii="Calibri" w:hAnsi="Calibri" w:eastAsia="Microsoft YaHei"/>
            <w:color w:val="245B8A"/>
            <w:u w:val="single"/>
          </w:rPr>
          <w:t>*Practices for Automated Benchmark Evaluations of Language Models*, Initial Public Draft</w:t>
        </w:r>
      </w:hyperlink>
      <w:r>
        <w:rPr>
          <w:rFonts w:ascii="Calibri" w:hAnsi="Calibri" w:eastAsia="Microsoft YaHei"/>
          <w:i w:val="0"/>
          <w:color w:val="1F2937"/>
          <w:sz w:val="20"/>
        </w:rPr>
        <w:t>.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5. </w:t>
      </w:r>
      <w:r>
        <w:rPr>
          <w:rFonts w:ascii="Calibri" w:hAnsi="Calibri" w:eastAsia="Microsoft YaHei"/>
          <w:i w:val="0"/>
          <w:color w:val="1F2937"/>
          <w:sz w:val="20"/>
        </w:rPr>
        <w:t xml:space="preserve">NIST, </w:t>
      </w:r>
      <w:hyperlink r:id="rId30">
        <w:r>
          <w:rPr>
            <w:rFonts w:ascii="Calibri" w:hAnsi="Calibri" w:eastAsia="Microsoft YaHei"/>
            <w:color w:val="245B8A"/>
            <w:u w:val="single"/>
          </w:rPr>
          <w:t>*Expanding the AI Evaluation Toolbox with Statistical Models*</w:t>
        </w:r>
      </w:hyperlink>
      <w:r>
        <w:rPr>
          <w:rFonts w:ascii="Calibri" w:hAnsi="Calibri" w:eastAsia="Microsoft YaHei"/>
          <w:i w:val="0"/>
          <w:color w:val="1F2937"/>
          <w:sz w:val="20"/>
        </w:rPr>
        <w:t>.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6. </w:t>
      </w:r>
      <w:r>
        <w:rPr>
          <w:rFonts w:ascii="Calibri" w:hAnsi="Calibri" w:eastAsia="Microsoft YaHei"/>
          <w:i w:val="0"/>
          <w:color w:val="1F2937"/>
          <w:sz w:val="20"/>
        </w:rPr>
        <w:t xml:space="preserve">NIST, </w:t>
      </w:r>
      <w:hyperlink r:id="rId31">
        <w:r>
          <w:rPr>
            <w:rFonts w:ascii="Calibri" w:hAnsi="Calibri" w:eastAsia="Microsoft YaHei"/>
            <w:color w:val="245B8A"/>
            <w:u w:val="single"/>
          </w:rPr>
          <w:t>AI Risk Management Framework 1.0</w:t>
        </w:r>
      </w:hyperlink>
      <w:r>
        <w:rPr>
          <w:rFonts w:ascii="Calibri" w:hAnsi="Calibri" w:eastAsia="Microsoft YaHei"/>
          <w:i w:val="0"/>
          <w:color w:val="1F2937"/>
          <w:sz w:val="20"/>
        </w:rPr>
        <w:t>.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7. </w:t>
      </w:r>
      <w:r>
        <w:rPr>
          <w:rFonts w:ascii="Calibri" w:hAnsi="Calibri" w:eastAsia="Microsoft YaHei"/>
          <w:i w:val="0"/>
          <w:color w:val="1F2937"/>
          <w:sz w:val="20"/>
        </w:rPr>
        <w:t xml:space="preserve">Nick Heiner, </w:t>
      </w:r>
      <w:hyperlink r:id="rId32">
        <w:r>
          <w:rPr>
            <w:rFonts w:ascii="Calibri" w:hAnsi="Calibri" w:eastAsia="Microsoft YaHei"/>
            <w:color w:val="245B8A"/>
            <w:u w:val="single"/>
          </w:rPr>
          <w:t>*When Will The Benchmaxxing Plague End?*</w:t>
        </w:r>
      </w:hyperlink>
      <w:r>
        <w:rPr>
          <w:rFonts w:ascii="Calibri" w:hAnsi="Calibri" w:eastAsia="Microsoft YaHei"/>
          <w:i w:val="0"/>
          <w:color w:val="1F2937"/>
          <w:sz w:val="20"/>
        </w:rPr>
        <w:t>, AI Engineer World’s Fair 2026.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更完整的逐来源证据、短引、评分与 refresh targets 见 </w:t>
      </w:r>
      <w:r>
        <w:rPr>
          <w:rFonts w:ascii="Consolas" w:hAnsi="Consolas" w:eastAsia="Microsoft YaHei"/>
          <w:color w:val="17365D"/>
          <w:sz w:val="20"/>
        </w:rPr>
        <w:t>supporting-evidence/draft-v1-research-refresh/</w:t>
      </w:r>
      <w:r>
        <w:rPr>
          <w:rFonts w:ascii="Calibri" w:hAnsi="Calibri" w:eastAsia="Microsoft YaHei"/>
          <w:i w:val="0"/>
          <w:color w:val="1F2937"/>
          <w:sz w:val="21"/>
        </w:rPr>
        <w:t xml:space="preserve"> 与 </w:t>
      </w:r>
      <w:r>
        <w:rPr>
          <w:rFonts w:ascii="Consolas" w:hAnsi="Consolas" w:eastAsia="Microsoft YaHei"/>
          <w:color w:val="17365D"/>
          <w:sz w:val="20"/>
        </w:rPr>
        <w:t>supporting-evidence/draft-v2-count-taxonomy-hook-research/</w:t>
      </w:r>
      <w:r>
        <w:rPr>
          <w:rFonts w:ascii="Calibri" w:hAnsi="Calibri" w:eastAsia="Microsoft YaHei"/>
          <w:i w:val="0"/>
          <w:color w:val="1F2937"/>
          <w:sz w:val="21"/>
        </w:rPr>
        <w:t>。本初稿将同一 ALE 项目的 paper/code/HF surfaces 视为版本互补证据，而不是三个独立机构的三角验证。</w:t>
      </w:r>
    </w:p>
    <w:sectPr w:rsidR="00FC693F" w:rsidRPr="0006063C" w:rsidSect="00034616">
      <w:headerReference w:type="default" r:id="rId9"/>
      <w:headerReference w:type="even" r:id="rId10"/>
      <w:footerReference w:type="default" r:id="rId11"/>
      <w:footerReference w:type="even" r:id="rId12"/>
      <w:pgSz w:w="12240" w:h="15840"/>
      <w:pgMar w:top="1037" w:right="1123" w:bottom="979" w:left="1123" w:header="490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 w:eastAsia="Microsoft YaHei"/>
        <w:color w:val="52606D"/>
        <w:sz w:val="15"/>
      </w:rPr>
      <w:t xml:space="preserve">PAGE </w:t>
    </w:r>
    <w: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 w:eastAsia="Microsoft YaHei"/>
        <w:color w:val="52606D"/>
        <w:sz w:val="15"/>
      </w:rPr>
      <w:t xml:space="preserve">PAGE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59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/>
      <w:ind w:left="374" w:hanging="259"/>
      <w:contextualSpacing/>
    </w:pPr>
    <w:rPr>
      <w:rFonts w:ascii="Calibri" w:hAnsi="Calibri" w:eastAsia="Microsoft Ya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/>
      <w:ind w:left="374" w:hanging="259"/>
      <w:contextualSpacing/>
    </w:pPr>
    <w:rPr>
      <w:rFonts w:ascii="Calibri" w:hAnsi="Calibri" w:eastAsia="Microsoft Ya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hyperlink" Target="../../00-project-context/benchmaxxing-interview-hook-brief-2026-08-08.md" TargetMode="External"/><Relationship Id="rId14" Type="http://schemas.openxmlformats.org/officeDocument/2006/relationships/hyperlink" Target="../../02-1000-task-delivery-design/02-ale-blueprint-and-version-audit/technical-blueprint-2026-08-08.md" TargetMode="External"/><Relationship Id="rId15" Type="http://schemas.openxmlformats.org/officeDocument/2006/relationships/hyperlink" Target="../../02-1000-task-delivery-design/03-public-task-corpus-audit/public-corpus-audit-report.md" TargetMode="External"/><Relationship Id="rId16" Type="http://schemas.openxmlformats.org/officeDocument/2006/relationships/hyperlink" Target="../../02-1000-task-delivery-design/01-scope-and-product-definition/decision-report-2026-08-08.md" TargetMode="External"/><Relationship Id="rId17" Type="http://schemas.openxmlformats.org/officeDocument/2006/relationships/hyperlink" Target="../../02-1000-task-delivery-design/04-adjacent-benchmark-landscape/landscape-report-2026-08-08.md" TargetMode="External"/><Relationship Id="rId18" Type="http://schemas.openxmlformats.org/officeDocument/2006/relationships/hyperlink" Target="../../02-1000-task-delivery-design/05-portfolio-and-sampling-strategy/portfolio-and-sampling-strategy-report.md" TargetMode="External"/><Relationship Id="rId19" Type="http://schemas.openxmlformats.org/officeDocument/2006/relationships/hyperlink" Target="../../02-1000-task-delivery-design/06-expert-production-governance/expert-production-governance-report-2026-08-09.md" TargetMode="External"/><Relationship Id="rId20" Type="http://schemas.openxmlformats.org/officeDocument/2006/relationships/hyperlink" Target="../../02-1000-task-delivery-design/07-evaluator-validity-and-integrity/evaluator-validity-and-scoring-integrity-report-2026-08-09.md" TargetMode="External"/><Relationship Id="rId21" Type="http://schemas.openxmlformats.org/officeDocument/2006/relationships/hyperlink" Target="../../02-1000-task-delivery-design/08-environment-execution-reference-architecture/environment-execution-reference-architecture-report-2026-08-09.md" TargetMode="External"/><Relationship Id="rId22" Type="http://schemas.openxmlformats.org/officeDocument/2006/relationships/hyperlink" Target="../../02-1000-task-delivery-design/09-living-benchmark-governance/living-benchmark-governance-report-2026-08-09.md" TargetMode="External"/><Relationship Id="rId23" Type="http://schemas.openxmlformats.org/officeDocument/2006/relationships/hyperlink" Target="../../02-1000-task-delivery-design/10-statistical-and-matched-human-protocol/statistical-and-matched-human-protocol-2026-08-09.md" TargetMode="External"/><Relationship Id="rId24" Type="http://schemas.openxmlformats.org/officeDocument/2006/relationships/hyperlink" Target="../../../supporting-evidence/draft-v1-research-refresh/" TargetMode="External"/><Relationship Id="rId25" Type="http://schemas.openxmlformats.org/officeDocument/2006/relationships/hyperlink" Target="../../../supporting-evidence/draft-v2-count-taxonomy-hook-research/" TargetMode="External"/><Relationship Id="rId26" Type="http://schemas.openxmlformats.org/officeDocument/2006/relationships/hyperlink" Target="https://arxiv.org/html/2606.05405v2" TargetMode="External"/><Relationship Id="rId27" Type="http://schemas.openxmlformats.org/officeDocument/2006/relationships/hyperlink" Target="https://github.com/rdi-berkeley/agents-last-exam/tree/1e615e456de7cef57706680613cb80ee13c7fc76" TargetMode="External"/><Relationship Id="rId28" Type="http://schemas.openxmlformats.org/officeDocument/2006/relationships/hyperlink" Target="https://huggingface.co/papers/2606.05405" TargetMode="External"/><Relationship Id="rId29" Type="http://schemas.openxmlformats.org/officeDocument/2006/relationships/hyperlink" Target="https://www.nist.gov/news-events/news/2026/01/towards-best-practices-automated-benchmark-evaluations" TargetMode="External"/><Relationship Id="rId30" Type="http://schemas.openxmlformats.org/officeDocument/2006/relationships/hyperlink" Target="https://www.nist.gov/news-events/news/2026/02/new-report-expanding-ai-evaluation-toolbox-statistical-models" TargetMode="External"/><Relationship Id="rId31" Type="http://schemas.openxmlformats.org/officeDocument/2006/relationships/hyperlink" Target="https://www.nist.gov/publications/artificial-intelligence-risk-management-framework-ai-rmf-10" TargetMode="External"/><Relationship Id="rId32" Type="http://schemas.openxmlformats.org/officeDocument/2006/relationships/hyperlink" Target="https://www.youtube.com/watch?v=-npY6XjM8C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从 Benchmaxxing 到可运行专业工作</dc:title>
  <dc:subject>1,000 个 ALE-style Workflow Packages 的生产与交付方案</dc:subject>
  <dc:creator>Theodore Ouyang</dc:creator>
  <cp:keywords/>
  <dc:description>Additive-only deliverable draft v2; copied from v1 and extended from repository Markdown.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