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560"/>
      </w:pPr>
      <w:r>
        <w:rPr>
          <w:rFonts w:ascii="Calibri" w:hAnsi="Calibri" w:eastAsia="Microsoft YaHei"/>
          <w:b/>
          <w:color w:val="19A7A8"/>
          <w:sz w:val="19"/>
        </w:rPr>
        <w:t>UNIPAT  /  AGENTS’ LAST EXAM</w:t>
      </w:r>
    </w:p>
    <w:p>
      <w:pPr>
        <w:spacing w:after="160"/>
      </w:pPr>
      <w:r>
        <w:rPr>
          <w:rFonts w:ascii="Calibri" w:hAnsi="Calibri" w:eastAsia="Microsoft YaHei"/>
          <w:b/>
          <w:color w:val="17365D"/>
          <w:sz w:val="52"/>
        </w:rPr>
        <w:t>从 Benchmaxxing 到</w:t>
        <w:br/>
        <w:t>客户私有 Benchmark</w:t>
      </w:r>
    </w:p>
    <w:p>
      <w:pPr>
        <w:spacing w:after="480"/>
      </w:pPr>
      <w:r>
        <w:rPr>
          <w:rFonts w:ascii="Calibri" w:hAnsi="Calibri" w:eastAsia="Microsoft YaHei"/>
          <w:b/>
          <w:color w:val="245B8A"/>
          <w:sz w:val="30"/>
        </w:rPr>
        <w:t>客户私有 ALE-style Benchmark</w:t>
        <w:br/>
        <w:t>960–1,000 Workflows / 1,490+ Instances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8F7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PRIVATE CLIENT BENCHMARK  ·  ADDITIVE-ONLY  ·  FINAL-QC ACCEPTED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944"/>
        <w:gridCol w:w="7776"/>
      </w:tblGrid>
      <w:tr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2606D"/>
                <w:sz w:val="18"/>
              </w:rPr>
              <w:t>用途</w:t>
            </w:r>
          </w:p>
        </w:tc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UniPat 面试作业 / 内部技术决策报告</w:t>
            </w:r>
          </w:p>
        </w:tc>
      </w:tr>
      <w:tr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2606D"/>
                <w:sz w:val="18"/>
              </w:rPr>
              <w:t>文档状态</w:t>
            </w:r>
          </w:p>
        </w:tc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可交付初稿 v3；单一客户私有 ALE 结构性复刻</w:t>
            </w:r>
          </w:p>
        </w:tc>
      </w:tr>
      <w:tr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2606D"/>
                <w:sz w:val="18"/>
              </w:rPr>
              <w:t>研究冻结日</w:t>
            </w:r>
          </w:p>
        </w:tc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2026-08-09</w:t>
            </w:r>
          </w:p>
        </w:tc>
      </w:tr>
      <w:tr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2606D"/>
                <w:sz w:val="18"/>
              </w:rPr>
              <w:t>ALE 论文</w:t>
            </w:r>
          </w:p>
        </w:tc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arXiv 2606.05405v2</w:t>
            </w:r>
          </w:p>
        </w:tc>
      </w:tr>
      <w:tr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2606D"/>
                <w:sz w:val="18"/>
              </w:rPr>
              <w:t>代码快照</w:t>
            </w:r>
          </w:p>
        </w:tc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1e615e456de7cef57706680613cb80ee13c7fc76</w:t>
            </w:r>
          </w:p>
        </w:tc>
      </w:tr>
      <w:tr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2606D"/>
                <w:sz w:val="18"/>
              </w:rPr>
              <w:t>数据快照</w:t>
            </w:r>
          </w:p>
        </w:tc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a8c1fd174a1f6cfa76526572a2e3ebece1276be2</w:t>
            </w:r>
          </w:p>
        </w:tc>
      </w:tr>
    </w:tbl>
    <w:p>
      <w:pPr>
        <w:spacing w:before="560" w:after="0"/>
      </w:pPr>
      <w:r>
        <w:rPr>
          <w:rFonts w:ascii="Calibri" w:hAnsi="Calibri" w:eastAsia="Microsoft YaHei"/>
          <w:b/>
          <w:color w:val="19A7A8"/>
          <w:sz w:val="17"/>
        </w:rPr>
        <w:t>Operating principle</w:t>
      </w:r>
    </w:p>
    <w:p>
      <w:pPr>
        <w:spacing w:after="0"/>
      </w:pPr>
      <w:r>
        <w:rPr>
          <w:rFonts w:ascii="Calibri" w:hAnsi="Calibri" w:eastAsia="Microsoft YaHei"/>
          <w:b/>
          <w:color w:val="17365D"/>
          <w:sz w:val="26"/>
        </w:rPr>
        <w:t>Clone the measurement architecture—not the public questions.</w:t>
      </w:r>
    </w:p>
    <w:p>
      <w:r>
        <w:br w:type="page"/>
      </w:r>
    </w:p>
    <w:p>
      <w:pPr>
        <w:pStyle w:val="Heading1"/>
      </w:pPr>
      <w:r>
        <w:t>内容导航</w:t>
      </w:r>
    </w:p>
    <w:p>
      <w:r>
        <w:rPr>
          <w:rFonts w:ascii="Calibri" w:hAnsi="Calibri" w:eastAsia="Microsoft YaHei"/>
          <w:i w:val="0"/>
          <w:color w:val="1F2937"/>
          <w:sz w:val="21"/>
        </w:rPr>
        <w:t>正文按决策顺序组织：先冻结测量对象和交付单位，再给出生产、验证、运行、统计、治理和扩产闭环。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1. Executive Decision Memo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2. ALE 到底测什么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3. 我们究竟交付什么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4. 怎样把 ALE 的 960-workflow / 1,490-instance blueprint 复刻成客户私有仓库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5. 从专家 workflow 到 accepted asset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6. 怎样证明分数可信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7. 怎样可靠运行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8. 怎样报告结果与人类基线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9. 怎样长期维护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10. 从 pilot 扩展到 960 / 1,490 基础交付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11. 原创 Worked Task：B2B SaaS 营销绩效与预算重分配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12. 风险、Claim Boundary 与待确认事项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结论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附录 A：关键数据对象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附录 B：Pilot measurement sheet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附录 C：内部证据索引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附录 D：精选外部来源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附录 E：由 Figure 2 instance vector 重建的 55-subdomain workflow 配额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2F4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alibri" w:hAnsi="Calibri" w:eastAsia="Microsoft YaHei"/>
                <w:i w:val="0"/>
                <w:color w:val="1F2937"/>
                <w:sz w:val="19"/>
              </w:rPr>
              <w:t>阅读标签：</w:t>
            </w: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[F]</w:t>
            </w:r>
            <w:r>
              <w:rPr>
                <w:rFonts w:ascii="Calibri" w:hAnsi="Calibri" w:eastAsia="Microsoft YaHei"/>
                <w:i w:val="0"/>
                <w:color w:val="1F2937"/>
                <w:sz w:val="19"/>
              </w:rPr>
              <w:t xml:space="preserve"> 来源事实；</w:t>
            </w: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[C]</w:t>
            </w:r>
            <w:r>
              <w:rPr>
                <w:rFonts w:ascii="Calibri" w:hAnsi="Calibri" w:eastAsia="Microsoft YaHei"/>
                <w:i w:val="0"/>
                <w:color w:val="1F2937"/>
                <w:sz w:val="19"/>
              </w:rPr>
              <w:t xml:space="preserve"> 作者/机构主张；</w:t>
            </w: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[I]</w:t>
            </w:r>
            <w:r>
              <w:rPr>
                <w:rFonts w:ascii="Calibri" w:hAnsi="Calibri" w:eastAsia="Microsoft YaHei"/>
                <w:i w:val="0"/>
                <w:color w:val="1F2937"/>
                <w:sz w:val="19"/>
              </w:rPr>
              <w:t xml:space="preserve"> 研究者推断；</w:t>
            </w: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[R]</w:t>
            </w:r>
            <w:r>
              <w:rPr>
                <w:rFonts w:ascii="Calibri" w:hAnsi="Calibri" w:eastAsia="Microsoft YaHei"/>
                <w:i w:val="0"/>
                <w:color w:val="1F2937"/>
                <w:sz w:val="19"/>
              </w:rPr>
              <w:t xml:space="preserve"> 项目建议；</w:t>
            </w: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[P]</w:t>
            </w:r>
            <w:r>
              <w:rPr>
                <w:rFonts w:ascii="Calibri" w:hAnsi="Calibri" w:eastAsia="Microsoft YaHei"/>
                <w:i w:val="0"/>
                <w:color w:val="1F2937"/>
                <w:sz w:val="19"/>
              </w:rPr>
              <w:t xml:space="preserve"> 待客户或 pilot 决定。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7365D"/>
          <w:sz w:val="23"/>
        </w:rPr>
        <w:t>阅读标签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[F] 来源事实：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固定论文、代码、数据、政府或方法文件直接支持。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[C] 作者/机构主张：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来源对自身工作的描述，不等于独立验证。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[I] 研究者推断：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把多项证据映射到本项目的分析。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[R] 项目建议：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本方案建议采用的设计或流程。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[P] 待客户/Pilot：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公开资料不能决定，必须由客户输入或 pilot 数据冻结。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开场：从公开榜单失真，到客户为什么需要私有 benchmark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这份方案的起点不是“再造一个榜单”，而是回答：当公开榜单越来越容易被训练、定向优化和反复试探时，客户还能怎样获得可信的模型能力信号？Surge AI 的 VP of RL Environments Nick Heiner 在 </w:t>
      </w:r>
      <w:r>
        <w:rPr>
          <w:rFonts w:ascii="Calibri" w:hAnsi="Calibri" w:eastAsia="Microsoft YaHei"/>
          <w:b/>
          <w:i w:val="0"/>
          <w:color w:val="1F2937"/>
          <w:sz w:val="21"/>
        </w:rPr>
        <w:t>2026 年 6 月 30 日 14:50–15:10</w:t>
      </w:r>
      <w:r>
        <w:rPr>
          <w:rFonts w:ascii="Calibri" w:hAnsi="Calibri" w:eastAsia="Microsoft YaHei"/>
          <w:i w:val="0"/>
          <w:color w:val="1F2937"/>
          <w:sz w:val="21"/>
        </w:rPr>
        <w:t xml:space="preserve">于旧金山 AI Engineer World’s Fair 发表 *When Will The Benchmaxxing Plague End?*；官方录像于 </w:t>
      </w:r>
      <w:r>
        <w:rPr>
          <w:rFonts w:ascii="Calibri" w:hAnsi="Calibri" w:eastAsia="Microsoft YaHei"/>
          <w:b/>
          <w:i w:val="0"/>
          <w:color w:val="1F2937"/>
          <w:sz w:val="21"/>
        </w:rPr>
        <w:t>8 月 2 日</w:t>
      </w:r>
      <w:r>
        <w:rPr>
          <w:rFonts w:ascii="Calibri" w:hAnsi="Calibri" w:eastAsia="Microsoft YaHei"/>
          <w:i w:val="0"/>
          <w:color w:val="1F2937"/>
          <w:sz w:val="21"/>
        </w:rPr>
        <w:t>上线，截至本报告 8 月 9 日冻结时刚好公开一周。[F] 因此，这不是一场“8 月举行的会议”，而是一份在本周刚进入公开传播、并已被本方案吸收的最新行业材料。把现场日期与公开视频日期分开，既保留时效性，也不制造事实错误。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Heiner 用 *benchmaxxing* 描述一种测量失真：团队围绕 benchmark reward 攀升，结果却可能偏离用户真正关心的能力；自动英文字幕将其概括为 </w:t>
      </w:r>
      <w:r>
        <w:rPr>
          <w:rFonts w:ascii="Calibri" w:hAnsi="Calibri" w:eastAsia="Microsoft YaHei"/>
          <w:b/>
          <w:i w:val="0"/>
          <w:color w:val="1F2937"/>
          <w:sz w:val="21"/>
        </w:rPr>
        <w:t>“benchmarks don’t always equal reality.”</w:t>
      </w:r>
      <w:r>
        <w:rPr>
          <w:rFonts w:ascii="Calibri" w:hAnsi="Calibri" w:eastAsia="Microsoft YaHei"/>
          <w:i w:val="0"/>
          <w:color w:val="1F2937"/>
          <w:sz w:val="21"/>
        </w:rPr>
        <w:t xml:space="preserve"> [C] 我把他的论证归纳成六个控制点——这不是演讲者自行编号的“六条定律”：用真正的领域专家定义任务与成功；使用来自真实工作的高保真输入；保证 agent 所需工具可用；让题面要求与 verifier 双向对齐；进行严格的端到端 QC；保留私有 holdout，并在写作等主观任务上选择性使用专业盲评。[I] 这些观点是产业演讲者的主张，不是 ALE 有效性的独立证明；但它们准确提出了客户为什么愿意购买私有 benchmark 的问题。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ALE 能够解决公开题长期暴露后，分数越来越难代表“未见任务能力”的问题。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当题面、答案、reference 或 grader 长期公开时，材料可能进入训练语料，团队也可以围绕固定评分逻辑反复调参。ALE 的关键回应不是让题面“更神秘”，而是把大量 concrete instances、hidden references 和 evaluators 留在受控访问边界内。客户购买的因此不是一批稀缺 prompt，而是一套只有自己可以访问、能够隔离 development 与 sealed final、并在暴露或污染后轮换的测量资产。[F/I]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ALE 能够解决 benchmark task 与真实专业工作脱节的问题。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它要求专家提供端到端 workflow，明确 Description、Input、Software、Output 与 Evaluation；agent 必须在 Windows/Linux 环境和真实软件中形成文件或系统状态，随后由 task-specific evaluator 检查实际交付物，而不是只对一段自然语言答案打分。[F] 这把“真实输入、可用工具、verifier 对齐和 QC”从口号变成了可交付组件，也正是私有化复刻时最值得继承的部分。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ALE 仍不是 benchmaxxing 的完整解药。Private 不等于零污染；近重复泄露、grader gaming、harness 差异、版本漂移、领域抽样偏差和不充分 QC 仍会扭曲结果。[I] 因此，本项目复刻的是 ALE 的 coverage architecture、任务结构、环境、evaluator、专家生产链和 instance 配额，而不是复制 ALE 的公开题面、reference、代码或第三方受许可资产。[R]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8F7F5"/>
            <w:tcBorders>
              <w:left w:val="single" w:sz="22" w:color="19A7A8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/>
                <w:color w:val="17365D"/>
                <w:sz w:val="21"/>
              </w:rPr>
              <w:t>Operating principle：Manage this as a private measurement-system build, not an annotation batch.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Hook 只承担问题框定；六点与 ALE 的逐项映射见 2.7。演讲来源为 YouTube 自动英文字幕，中文为本报告翻译；演讲中的工时与成本示例不构成本项目预算证据。会议日期来自</w:t>
      </w:r>
      <w:hyperlink r:id="rId13">
        <w:r>
          <w:rPr>
            <w:rFonts w:ascii="Calibri" w:hAnsi="Calibri" w:eastAsia="Microsoft YaHei"/>
            <w:color w:val="245B8A"/>
            <w:u w:val="single"/>
          </w:rPr>
          <w:t>官方 2026 archive</w:t>
        </w:r>
      </w:hyperlink>
      <w:r>
        <w:rPr>
          <w:rFonts w:ascii="Calibri" w:hAnsi="Calibri" w:eastAsia="Microsoft YaHei"/>
          <w:i w:val="0"/>
          <w:color w:val="1F2937"/>
          <w:sz w:val="21"/>
        </w:rPr>
        <w:t>，场次来自</w:t>
      </w:r>
      <w:hyperlink r:id="rId14">
        <w:r>
          <w:rPr>
            <w:rFonts w:ascii="Calibri" w:hAnsi="Calibri" w:eastAsia="Microsoft YaHei"/>
            <w:color w:val="245B8A"/>
            <w:u w:val="single"/>
          </w:rPr>
          <w:t>官方日程</w:t>
        </w:r>
      </w:hyperlink>
      <w:r>
        <w:rPr>
          <w:rFonts w:ascii="Calibri" w:hAnsi="Calibri" w:eastAsia="Microsoft YaHei"/>
          <w:i w:val="0"/>
          <w:color w:val="1F2937"/>
          <w:sz w:val="21"/>
        </w:rPr>
        <w:t>。详见</w:t>
      </w:r>
      <w:hyperlink r:id="rId15">
        <w:r>
          <w:rPr>
            <w:rFonts w:ascii="Calibri" w:hAnsi="Calibri" w:eastAsia="Microsoft YaHei"/>
            <w:color w:val="245B8A"/>
            <w:u w:val="single"/>
          </w:rPr>
          <w:t>面试 Hook 研究</w:t>
        </w:r>
      </w:hyperlink>
      <w:r>
        <w:rPr>
          <w:rFonts w:ascii="Calibri" w:hAnsi="Calibri" w:eastAsia="Microsoft YaHei"/>
          <w:i w:val="0"/>
          <w:color w:val="1F2937"/>
          <w:sz w:val="21"/>
        </w:rPr>
        <w:t>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1. Executive Decision Memo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1.1 已冻结的产品定义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[R] 本报告直接采用以下交付口径：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8F7F5"/>
            <w:tcBorders>
              <w:left w:val="single" w:sz="22" w:color="19A7A8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i/>
                <w:color w:val="17365D"/>
                <w:sz w:val="21"/>
              </w:rPr>
              <w:t xml:space="preserve">为单一客户建设一套原创、封闭、可运行的 ALE-style 私有 benchmark 仓库与评测服务。基础层按 ALE arXiv v2 的量级和结构生产 </w:t>
            </w:r>
            <w:r>
              <w:rPr>
                <w:rFonts w:ascii="Calibri" w:hAnsi="Calibri" w:eastAsia="Microsoft YaHei"/>
                <w:b/>
                <w:i/>
                <w:color w:val="17365D"/>
                <w:sz w:val="21"/>
              </w:rPr>
              <w:t>960 个通过最终验收的 distinct workflow packages，以及 1,490 个通过最终验收的 runnable instances</w:t>
            </w:r>
            <w:r>
              <w:rPr>
                <w:rFonts w:ascii="Calibri" w:hAnsi="Calibri" w:eastAsia="Microsoft YaHei"/>
                <w:i/>
                <w:color w:val="17365D"/>
                <w:sz w:val="21"/>
              </w:rPr>
              <w:t xml:space="preserve">。每个 workflow 至少含一个 canonical instance；其余 530 个 instances 必须提供新的测量信息。根据客户特有的语言、地区、软件、监管或高风险能力缺口，可另增最多 40 个 gap-fill workflows。因此最终交付为 </w:t>
            </w:r>
            <w:r>
              <w:rPr>
                <w:rFonts w:ascii="Calibri" w:hAnsi="Calibri" w:eastAsia="Microsoft YaHei"/>
                <w:b/>
                <w:i/>
                <w:color w:val="17365D"/>
                <w:sz w:val="21"/>
              </w:rPr>
              <w:t>960–1,000 workflows、至少 1,490 instances</w:t>
            </w:r>
            <w:r>
              <w:rPr>
                <w:rFonts w:ascii="Calibri" w:hAnsi="Calibri" w:eastAsia="Microsoft YaHei"/>
                <w:i/>
                <w:color w:val="17365D"/>
                <w:sz w:val="21"/>
              </w:rPr>
              <w:t>，全部在商业访问意义上归客户私有，不设 public release。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这里的“复刻”是结构性复刻，不是内容复制：复刻 13/55 taxonomy、Figure 2 的 1,490-instance 分布、workflow→environment→reference→evaluator 任务骨架、生产 QC 与私有治理；题面、输入、reference、grader 和环境实现必须原创或合法授权。[R] ALE v2 的 1,490 inventory 含 323 个 pending-QC 条目；本合同要求交付的 1,490 个均须 final-QC accepted，因此验收标准比论文 inventory 状态更严格。[F/R]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1.2 建议批准的生产策略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b/>
          <w:i w:val="0"/>
          <w:color w:val="1F2937"/>
          <w:sz w:val="20"/>
        </w:rPr>
        <w:t>Freeze blueprint：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把 ALE v2 Figure 2 的 55 个 subdomain instance 数固定为基础配额；不再重新讨论要不要采用 ALE 的总体分布。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b/>
          <w:i w:val="0"/>
          <w:color w:val="1F2937"/>
          <w:sz w:val="20"/>
        </w:rPr>
        <w:t>Design workflow map：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在这 1,490 个 instances 下原创设计 960 个 parent workflows；ALE 没有公布逐 subdomain workflow 表，因此本项目必须交付自己的 </w:t>
      </w:r>
      <w:r>
        <w:rPr>
          <w:rFonts w:ascii="Consolas" w:hAnsi="Consolas" w:eastAsia="Microsoft YaHei"/>
          <w:color w:val="17365D"/>
          <w:sz w:val="19"/>
        </w:rPr>
        <w:t>workflow_id → instance_id</w:t>
      </w:r>
      <w:r>
        <w:rPr>
          <w:rFonts w:ascii="Calibri" w:hAnsi="Calibri" w:eastAsia="Microsoft YaHei"/>
          <w:i w:val="0"/>
          <w:color w:val="1F2937"/>
          <w:sz w:val="20"/>
        </w:rPr>
        <w:t xml:space="preserve"> crosswalk。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b/>
          <w:i w:val="0"/>
          <w:color w:val="1F2937"/>
          <w:sz w:val="20"/>
        </w:rPr>
        <w:t>Pilot：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用跨领域、跨软件、跨 evaluator family 的分层样本验证这张蓝图是否可执行，而不是用 pilot 重新投票决定总体分布。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b/>
          <w:i w:val="0"/>
          <w:color w:val="1F2937"/>
          <w:sz w:val="20"/>
        </w:rPr>
        <w:t>Calibrate：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测量 cycle time、返工、acceptance yield、evaluator 误判、环境失败、重复运行方差和人类对照可行性。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b/>
          <w:i w:val="0"/>
          <w:color w:val="1F2937"/>
          <w:sz w:val="20"/>
        </w:rPr>
        <w:t>Scale：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只对通过 advance gate 的生产单元分波次扩产；每个 workflow 与 instance 均须独立通过最终验收。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b/>
          <w:i w:val="0"/>
          <w:color w:val="1F2937"/>
          <w:sz w:val="20"/>
        </w:rPr>
        <w:t>Operate：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保留 artifact、trajectory、版本、权限和审批证据，并建立 private final、rotation reserve、quarantine、repair 与 retirement。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1.3 已经定下来的内容，与必须实测的内容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承诺建立的能力：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定义清楚、可运行、可验证、可审计的 benchmark asset；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从专家 workflow 到 runnable instance 的受控生产线；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分离 authoring、engineering、scoring、blind solve 与 final approval；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能区分 agent、evaluator、environment 和 integrity failure；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用 pilot 数据形成可审计的 staffing、成本、排期和扩产决策。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产品层面已经定下：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单一客户私有；960 个 base workflows；1,490 个 base instances；按 Figure 2 的 55-subdomain instance 分布复刻；最多 40 个 customer-specific gap-fill workflows；全部资产以 manifest 验收，不设 public release。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仍需由 pilot 实测，而不是凭空填数：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人数、周期、预算、各角色 throughput、acceptance yield 与返工率；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1,490 个 instances 在内部 development、validation、sealed final 与 rotation reserve 之间的用途分配；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所有 task 都使用 deterministic evaluator；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benchmark score 代表 human parity、岗位替代、经济影响或真实部署可靠性；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客户私有资产绝对没有污染或内部泄漏；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refresh 后的新旧分数天然可比。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1.4 立项时只需确认的执行参数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b/>
          <w:i w:val="0"/>
          <w:color w:val="1F2937"/>
          <w:sz w:val="20"/>
        </w:rPr>
        <w:t>主要使用场景与 claims：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模型选型、供应商验收、能力研究或内部风险门禁；结果默认只描述冻结配置下的私有 benchmark 表现。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b/>
          <w:i w:val="0"/>
          <w:color w:val="1F2937"/>
          <w:sz w:val="20"/>
        </w:rPr>
        <w:t>客户差异层：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是否启用最多 40 个 gap-fill workflows，以及优先语言、地区、软件、监管和风险场景。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b/>
          <w:i w:val="0"/>
          <w:color w:val="1F2937"/>
          <w:sz w:val="20"/>
        </w:rPr>
        <w:t>Operating envelope：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数据、license、credential、network、retention、单次运行预算和允许的专业软件。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b/>
          <w:i w:val="0"/>
          <w:color w:val="1F2937"/>
          <w:sz w:val="20"/>
        </w:rPr>
        <w:t>Ownership：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Benchmark Owner、Rights/Security Owner、Final Approver，以及是否采购持续托管、运行、refresh 与 incident SLA。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2. ALE 到底测什么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2.1 评测对象是 configured agent system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[F]</w:t>
      </w:r>
      <w:r>
        <w:rPr>
          <w:rFonts w:ascii="Calibri" w:hAnsi="Calibri" w:eastAsia="Microsoft YaHei"/>
          <w:i w:val="0"/>
          <w:color w:val="1F2937"/>
          <w:sz w:val="21"/>
        </w:rPr>
        <w:t xml:space="preserve"> ALE 的运行单位不是裸 foundation model。一次可比较结果由以下整体共同决定：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model/provider snapshot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× agent harness and prompts/context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× tools and GUI/CLI bridge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× environment, software and network policy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× time/token/cost budget and retry policy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× task, hidden reference and evaluator revision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官方固定代码把一次 run 组织为 </w:t>
      </w:r>
      <w:r>
        <w:rPr>
          <w:rFonts w:ascii="Consolas" w:hAnsi="Consolas" w:eastAsia="Microsoft YaHei"/>
          <w:color w:val="17365D"/>
          <w:sz w:val="20"/>
        </w:rPr>
        <w:t>agent × environment × task</w:t>
      </w:r>
      <w:r>
        <w:rPr>
          <w:rFonts w:ascii="Calibri" w:hAnsi="Calibri" w:eastAsia="Microsoft YaHei"/>
          <w:i w:val="0"/>
          <w:color w:val="1F2937"/>
          <w:sz w:val="21"/>
        </w:rPr>
        <w:t>：创建 sandbox、注入 input、运行 agent、结束后注入 hidden reference、评分并保存日志、trajectory 与 artifact。[F] 因此，任何结果表必须发布完整 configuration card；“某模型得分”只是简写，不能隐藏 harness、budget 或 evaluator 差异。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2.2 冻结来源与单位台账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Surface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冻结版本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数量与单位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在本报告中的用途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ALE paper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 xml:space="preserve">arXiv </w:t>
            </w:r>
            <w:r>
              <w:rPr>
                <w:rFonts w:ascii="Consolas" w:hAnsi="Consolas" w:eastAsia="Microsoft YaHei"/>
                <w:color w:val="17365D"/>
                <w:sz w:val="17"/>
              </w:rPr>
              <w:t>2606.05405v2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1,490 task instances；150 public、1,017 private、323 pending QC；13 domains、55 subdomains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论文设计、生产与 release-state 事实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Paper Figure 5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同上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960 external submissions、530 commissioned tasks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来源/provenance 分解；不是 workflow 数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ALE workflow 叙述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同上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960 workflows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workflow 口径；与 Figure 5 的 960 无公开 row-level crosswalk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GitHub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 xml:space="preserve">commit </w:t>
            </w:r>
            <w:r>
              <w:rPr>
                <w:rFonts w:ascii="Consolas" w:hAnsi="Consolas" w:eastAsia="Microsoft YaHei"/>
                <w:color w:val="17365D"/>
                <w:sz w:val="17"/>
              </w:rPr>
              <w:t>1e615e4…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selected split 152 paths；task tree 165 folders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固定可执行实现审计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Hugging Face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 xml:space="preserve">revision </w:t>
            </w:r>
            <w:r>
              <w:rPr>
                <w:rFonts w:ascii="Consolas" w:hAnsi="Consolas" w:eastAsia="Microsoft YaHei"/>
                <w:color w:val="17365D"/>
                <w:sz w:val="17"/>
              </w:rPr>
              <w:t>a8c1fd1…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153 metadata rows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固定 task-card metadata 审计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本项目代码路径审计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上述 Git/HF 快照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141 deterministic、7 hybrid、5 LLM-judge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“谁实质决定最终分数”的审计分类，不是生产配额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这些数字回答不同问题，不能平均、相加或互相“纠错”。特别是 pending-QC 不应计入 accepted inventory；metadata row、task folder 和 runnable instance 也不是同义词。论文快照中的 public 比例若以全部 1,490 instances 为分母是 </w:t>
      </w:r>
      <w:r>
        <w:rPr>
          <w:rFonts w:ascii="Consolas" w:hAnsi="Consolas" w:eastAsia="Microsoft YaHei"/>
          <w:color w:val="17365D"/>
          <w:sz w:val="20"/>
        </w:rPr>
        <w:t>150 / 1,490 = 10.1%</w:t>
      </w:r>
      <w:r>
        <w:rPr>
          <w:rFonts w:ascii="Calibri" w:hAnsi="Calibri" w:eastAsia="Microsoft YaHei"/>
          <w:i w:val="0"/>
          <w:color w:val="1F2937"/>
          <w:sz w:val="21"/>
        </w:rPr>
        <w:t xml:space="preserve">；若只以已经标成 public 或 private 的 1,167 条为分母，则是 </w:t>
      </w:r>
      <w:r>
        <w:rPr>
          <w:rFonts w:ascii="Consolas" w:hAnsi="Consolas" w:eastAsia="Microsoft YaHei"/>
          <w:color w:val="17365D"/>
          <w:sz w:val="20"/>
        </w:rPr>
        <w:t>150 / 1,167 = 12.9%</w:t>
      </w:r>
      <w:r>
        <w:rPr>
          <w:rFonts w:ascii="Calibri" w:hAnsi="Calibri" w:eastAsia="Microsoft YaHei"/>
          <w:i w:val="0"/>
          <w:color w:val="1F2937"/>
          <w:sz w:val="21"/>
        </w:rPr>
        <w:t>。两种口径都不是 20%，报告必须同时写清分母。[F] 完整解释见</w:t>
      </w:r>
      <w:hyperlink r:id="rId16">
        <w:r>
          <w:rPr>
            <w:rFonts w:ascii="Calibri" w:hAnsi="Calibri" w:eastAsia="Microsoft YaHei"/>
            <w:color w:val="245B8A"/>
            <w:u w:val="single"/>
          </w:rPr>
          <w:t>技术蓝图</w:t>
        </w:r>
      </w:hyperlink>
      <w:r>
        <w:rPr>
          <w:rFonts w:ascii="Calibri" w:hAnsi="Calibri" w:eastAsia="Microsoft YaHei"/>
          <w:i w:val="0"/>
          <w:color w:val="1F2937"/>
          <w:sz w:val="21"/>
        </w:rPr>
        <w:t>和</w:t>
      </w:r>
      <w:hyperlink r:id="rId17">
        <w:r>
          <w:rPr>
            <w:rFonts w:ascii="Calibri" w:hAnsi="Calibri" w:eastAsia="Microsoft YaHei"/>
            <w:color w:val="245B8A"/>
            <w:u w:val="single"/>
          </w:rPr>
          <w:t>公开 corpus 审计</w:t>
        </w:r>
      </w:hyperlink>
      <w:r>
        <w:rPr>
          <w:rFonts w:ascii="Calibri" w:hAnsi="Calibri" w:eastAsia="Microsoft YaHei"/>
          <w:i w:val="0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2.3 Workflow 与 instance：不能简化成“母题换数字”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[F]</w:t>
      </w:r>
      <w:r>
        <w:rPr>
          <w:rFonts w:ascii="Calibri" w:hAnsi="Calibri" w:eastAsia="Microsoft YaHei"/>
          <w:i w:val="0"/>
          <w:color w:val="1F2937"/>
          <w:sz w:val="21"/>
        </w:rPr>
        <w:t xml:space="preserve"> ALE v2 将 workflow 定义为端到端专业工作，把 task instance/variant 作为共享 evaluator、但 inputs 与 reference 不同的具体可运行案例。因而，“960 个母题、1,490 个改数据版本”可以作为直觉起点，却不是足够精确的产品定义：合法 variant 可以改变输入、reference、约束、状态、难度机制或失败模式；只换姓名、日期、seed 或表面数值的 cosmetic variant 不应增加付费数量。[R]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论文的两个 </w:t>
      </w:r>
      <w:r>
        <w:rPr>
          <w:rFonts w:ascii="Consolas" w:hAnsi="Consolas" w:eastAsia="Microsoft YaHei"/>
          <w:color w:val="17365D"/>
          <w:sz w:val="20"/>
        </w:rPr>
        <w:t>960</w:t>
      </w:r>
      <w:r>
        <w:rPr>
          <w:rFonts w:ascii="Calibri" w:hAnsi="Calibri" w:eastAsia="Microsoft YaHei"/>
          <w:i w:val="0"/>
          <w:color w:val="1F2937"/>
          <w:sz w:val="21"/>
        </w:rPr>
        <w:t xml:space="preserve"> 也不能互换：一处是 workflow 总量；Figure 5 的 </w:t>
      </w:r>
      <w:r>
        <w:rPr>
          <w:rFonts w:ascii="Consolas" w:hAnsi="Consolas" w:eastAsia="Microsoft YaHei"/>
          <w:color w:val="17365D"/>
          <w:sz w:val="20"/>
        </w:rPr>
        <w:t>960 external submissions</w:t>
      </w:r>
      <w:r>
        <w:rPr>
          <w:rFonts w:ascii="Calibri" w:hAnsi="Calibri" w:eastAsia="Microsoft YaHei"/>
          <w:i w:val="0"/>
          <w:color w:val="1F2937"/>
          <w:sz w:val="21"/>
        </w:rPr>
        <w:t xml:space="preserve"> 是来源/provenance 计数。公开论文没有提供逐行 crosswalk。[F] 同样，1,490 包含 323 个 pending QC，不能声称全部都是 final-QC accepted assets。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2.4 13、14 与 55：冻结 taxonomy 的完整解释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结论：正式口径是 13 domains、55 subdomains。</w:t>
      </w:r>
      <w:r>
        <w:rPr>
          <w:rFonts w:ascii="Calibri" w:hAnsi="Calibri" w:eastAsia="Microsoft YaHei"/>
          <w:i w:val="0"/>
          <w:color w:val="1F2937"/>
          <w:sz w:val="21"/>
        </w:rPr>
        <w:t xml:space="preserve"> arXiv v2 Figure 2 视觉上显示 13 个具名行业域，另有一个 </w:t>
      </w:r>
      <w:r>
        <w:rPr>
          <w:rFonts w:ascii="Consolas" w:hAnsi="Consolas" w:eastAsia="Microsoft YaHei"/>
          <w:color w:val="17365D"/>
          <w:sz w:val="20"/>
        </w:rPr>
        <w:t>Other → Sports</w:t>
      </w:r>
      <w:r>
        <w:rPr>
          <w:rFonts w:ascii="Calibri" w:hAnsi="Calibri" w:eastAsia="Microsoft YaHei"/>
          <w:i w:val="0"/>
          <w:color w:val="1F2937"/>
          <w:sz w:val="21"/>
        </w:rPr>
        <w:t xml:space="preserve"> 条带；只有把 Sports 计入才得到 55 个 subdomains 和 1,490 instances。论文没有把 </w:t>
      </w:r>
      <w:r>
        <w:rPr>
          <w:rFonts w:ascii="Consolas" w:hAnsi="Consolas" w:eastAsia="Microsoft YaHei"/>
          <w:color w:val="17365D"/>
          <w:sz w:val="20"/>
        </w:rPr>
        <w:t>Other</w:t>
      </w:r>
      <w:r>
        <w:rPr>
          <w:rFonts w:ascii="Calibri" w:hAnsi="Calibri" w:eastAsia="Microsoft YaHei"/>
          <w:i w:val="0"/>
          <w:color w:val="1F2937"/>
          <w:sz w:val="21"/>
        </w:rPr>
        <w:t xml:space="preserve"> 明确定义为第 14 个正式 domain。当前官网则已更新为严格的 13×55×100 living taxonomy，不再显示 </w:t>
      </w:r>
      <w:r>
        <w:rPr>
          <w:rFonts w:ascii="Consolas" w:hAnsi="Consolas" w:eastAsia="Microsoft YaHei"/>
          <w:color w:val="17365D"/>
          <w:sz w:val="20"/>
        </w:rPr>
        <w:t>Other/Sports</w:t>
      </w:r>
      <w:r>
        <w:rPr>
          <w:rFonts w:ascii="Calibri" w:hAnsi="Calibri" w:eastAsia="Microsoft YaHei"/>
          <w:i w:val="0"/>
          <w:color w:val="1F2937"/>
          <w:sz w:val="21"/>
        </w:rPr>
        <w:t>。[F]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下表使用本报告的冻结主版本——arXiv </w:t>
      </w:r>
      <w:r>
        <w:rPr>
          <w:rFonts w:ascii="Consolas" w:hAnsi="Consolas" w:eastAsia="Microsoft YaHei"/>
          <w:color w:val="17365D"/>
          <w:sz w:val="20"/>
        </w:rPr>
        <w:t>2606.05405v2</w:t>
      </w:r>
      <w:r>
        <w:rPr>
          <w:rFonts w:ascii="Calibri" w:hAnsi="Calibri" w:eastAsia="Microsoft YaHei"/>
          <w:i w:val="0"/>
          <w:color w:val="1F2937"/>
          <w:sz w:val="21"/>
        </w:rPr>
        <w:t xml:space="preserve"> Figure 2。对本项目而言，它不只是背景材料，而是 </w:t>
      </w:r>
      <w:r>
        <w:rPr>
          <w:rFonts w:ascii="Calibri" w:hAnsi="Calibri" w:eastAsia="Microsoft YaHei"/>
          <w:b/>
          <w:i w:val="0"/>
          <w:color w:val="1F2937"/>
          <w:sz w:val="21"/>
        </w:rPr>
        <w:t>1,490 个 base instances 的直接生产配额</w:t>
      </w:r>
      <w:r>
        <w:rPr>
          <w:rFonts w:ascii="Calibri" w:hAnsi="Calibri" w:eastAsia="Microsoft YaHei"/>
          <w:i w:val="0"/>
          <w:color w:val="1F2937"/>
          <w:sz w:val="21"/>
        </w:rPr>
        <w:t>：每一个数字都进入基础交付 manifest。需要同时强调，它给出的是 instance 数，不是 workflow 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92"/>
        <w:gridCol w:w="7128"/>
      </w:tblGrid>
      <w:tr>
        <w:trPr>
          <w:cantSplit/>
          <w:tblHeader w:val="true"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v2 顶层域（instance 数）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v2 subdomains（instance 数）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Engineering &amp; Architecture（368）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Manufacturing &amp; Industrial Systems（173）；Aerospace &amp; Mechanical Engineering（47）；Civil, Architectural &amp; Geospatial Engineering（33）；Robotics &amp; Autonomous Systems（29）；Semiconductor &amp; Microelectronics Design（28）；Electronics Engineering（23）；Chemical &amp; Process Engineering（17）；Mining, Petroleum &amp; Geological Engineering（9）；Urban &amp; Spatial Planning（5）；Energy, Power &amp; Nuclear Engineering（4）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Computing &amp; Mathematical Sciences（237）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Data &amp; Analytics Engineering（57）；AI Engineering &amp; CS Research（50）；Software Engineering（38）；Mathematical &amp; Operations Research（35）；Cybersecurity &amp; Forensics（28）；Quantum Computing（16）；Infrastructure Engineering &amp; Cloud Operations（13）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Visual &amp; Media Arts（226）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3D, Animation &amp; Interactive Media（133）；Audio, Music &amp; Post-Production（69）；Graphic, Visual &amp; Product（24）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Business &amp; Finance（189）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Accounting &amp; Finance（115）；Enterprise Analytics &amp; Planning（42）；Sales &amp; Marketing（8）；Actuarial &amp; Risk Modeling（7）；Compliance &amp; Regulatory（5）；HR &amp; Project Management（5）；Quantitative Finance &amp; Trading（5）；Supply Chain &amp; Logistics（2）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Health &amp; Medicine（155）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Clinical Diagnostics &amp; Imaging（71）；Clinical Informatics &amp; Care（27）；Therapeutic &amp; Oncology（25）；Public Health &amp; Epidemiology（19）；Clinical Research &amp; Trial Operations（13）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Life Sciences（111）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Biomolecular Structure &amp; Design（55）；Genomics &amp; Sequence Analysis（30）；Cell &amp; Imaging Biology（13）；Systems &amp; Microbial Biology（13）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Physical Sciences（46）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Chemistry &amp; Materials Computation（17）；Physics（14）；Earth &amp; Atmospheric Sciences（10）；Astronomy &amp; Astrophysics（5）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Transportation &amp; Safety（35）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Fire Science &amp; Public Safety（19）；Aviation &amp; Airspace Operations（13）；Maritime &amp; Port Operations（3）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Education &amp; Information（33）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Educational Technology（18）；Library &amp; Information Science（9）；Translation &amp; Localization（6）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Psychology &amp; Neuroscience（27）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Experimental Psychology &amp; Neuroimaging（19）；Computational Neuroscience（8）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Social Sciences（26）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Economics &amp; Quantitative Social Research（26）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Agriculture &amp; Environment（19）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Environmental Modeling &amp; Water Resources（11）；Precision Agriculture（8）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Legal（15）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Litigation Support &amp; Discovery（11）；Doctrinal Legal Research（4）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Other（额外可见条带，3）</w:t>
            </w:r>
          </w:p>
        </w:tc>
        <w:tc>
          <w:tcPr>
            <w:tcW w:type="dxa" w:w="4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Sports（3）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算术校验：13 个具名域合计 54 个 subdomains、1,487 instances；加 </w:t>
      </w:r>
      <w:r>
        <w:rPr>
          <w:rFonts w:ascii="Consolas" w:hAnsi="Consolas" w:eastAsia="Microsoft YaHei"/>
          <w:color w:val="17365D"/>
          <w:sz w:val="20"/>
        </w:rPr>
        <w:t>Other → Sports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后为 55 和 1,490。[F] Current live taxonomy 新增/重排了 Marine &amp; Naval Engineering、Fashion &amp; Apparel 等成员，因此不能用今天的网页目录静默改写论文快照。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2.5 Taxonomy 如何转化为专家招募结构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不同 subdomain 不能只靠一个“domain 通才”覆盖。建议把 taxonomy 转成三层专家组织：[R]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b/>
          <w:i w:val="0"/>
          <w:color w:val="1F2937"/>
          <w:sz w:val="20"/>
        </w:rPr>
        <w:t>Domain Group Lead：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负责 workflow landscape、能力边界、scenario matrix、guideline、升级规则和跨 subdomain 去重；不必是每个软件的最终权威。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b/>
          <w:i w:val="0"/>
          <w:color w:val="1F2937"/>
          <w:sz w:val="20"/>
        </w:rPr>
        <w:t>Subdomain Author / Reviewer：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按具体职业实践、软件、法域或科研方法匹配，分别负责真实任务来源和独立专业复核。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b/>
          <w:i w:val="0"/>
          <w:color w:val="1F2937"/>
          <w:sz w:val="20"/>
        </w:rPr>
        <w:t>横向工程角色：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environment、evaluator、rights/security 和 QA 跨 domain 复用框架，但必须在每个 task 上与相应 SME 共同签字。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800"/>
        <w:gridCol w:w="3528"/>
        <w:gridCol w:w="4392"/>
      </w:tblGrid>
      <w:tr>
        <w:trPr>
          <w:cantSplit/>
          <w:tblHeader w:val="true"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Domain lane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需要覆盖的典型专家画像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招募与验收重点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Engineering &amp; Architecture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CAD/CAE、制造、电子、半导体、能源、土木/地理、机器人等从业者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软件与版本高度碎片化；单位、标准、几何和物理边界必须可验证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Computing &amp; Mathematical Sciences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软件、数据、AI 安全、运筹、网络安全、云基础设施、量子计算专家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repository/infra 权利、可执行 tests、security sandbox 与 alternate solution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Visual &amp; Media Arts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3D/动画、视听后期、平面/产品设计从业者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资产版权、主观质量与结构化/视觉 evaluator 的边界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Business &amp; Finance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会计/FP&amp;A、精算、风控、合规、HR/PM、营销、量化、供应链专家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数据口径、审计链、监管地域和多种合法决策方案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Health &amp; Medicine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临床影像、诊疗、医疗信息化、公卫、临床试验专业人员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患者隐私、执业边界、高风险 claims 和人工仲裁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Life Sciences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结构生物、基因组、成像、系统/微生物研究人员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数据库版本、实验假设、科学软件和 reference provenance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Physical Sciences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物理、计算化学/材料、天文、地球/大气科学研究者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数值方法、单位、收敛性、观测/模拟数据版本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Transportation &amp; Safety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航空空域、港航、消防与公共安全人员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安全关键规则、区域法规、仿真与操作状态证据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Education &amp; Information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教育技术、图情、翻译与本地化专家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语言/地区、内容授权、检索 provenance 与语义评价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Psychology &amp; Neuroscience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计算神经、实验心理、神经影像研究人员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人体数据伦理、统计 protocol、分析工具链与结果解释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Social Sciences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经济与定量社会研究人员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sampling、因果/相关边界、敏感数据和政策语境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Agriculture &amp; Environment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水资源/环境建模、精准农业、农艺专家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地域与季节、地理数据、传感器/模型、环境许可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Legal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诉讼支持/e-discovery、法 doctrinal research 专家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法域、有效日期、保密特权、citation 与不可执业声明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这个表定义的是 sourcing lanes，不是固定 headcount。最终 roster、每个 subdomain 的 author/reviewer 数量和软件覆盖由 pilot 中的 candidate supply、分歧、返工和工程长尾决定。[P]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2.6 ALE 的贡献与边界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[I] 更准确的贡献定位：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ALE 并非首创 GUI task、专家出题、private test 或自动 grader；它的差异在组合层——跨 13 个行业集群的专业 workflow、Windows/Linux 实际软件环境、task-specific executable evaluator、专家生产链，以及 public/private/pending/rolling 的长期运营设想。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[I] 仍未自动解决：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deterministic scorer 仍可能漏检要求、误拒合法多解或奖励 shortcut；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hidden reference 的 post-run staging 是时序控制，不一定构成独立信任边界；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private 并不能排除 pretraining exposure、search-time contamination 或内部泄漏；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fixed benchmark aggregate 不代表目标职业总体；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agent system 在 benchmark 上成功不等于组织部署中创造同等经济价值。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因此，本方案继承 ALE 的工程骨架，但把 validity、integrity、统计不确定性、人类基线与生命周期治理提升为独立工作流。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2.7 演讲六点与 ALE 的对应关系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240"/>
        <w:gridCol w:w="3240"/>
        <w:gridCol w:w="3240"/>
      </w:tblGrid>
      <w:tr>
        <w:trPr>
          <w:cantSplit/>
          <w:tblHeader w:val="true"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演讲提出的 benchmark 控制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ALE 已工程化的部分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私有复刻仍需补强的部分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领域专家定义任务与成功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250+ 专家来源；五项 task specification；专家 final QC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资格证据、COI、author/reviewer 分离与客户领域适配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真实工作的高保真输入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真实职业 workflow、专业软件、文件与环境状态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原创/脱敏输入的权利、地区与时间有效性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工具必须真正可用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Windows/Linux sandbox、GUI/CLI、task setup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license、credential、network policy、health/reset SLA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题面与 verifier 双向对齐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 xml:space="preserve">task-specific </w:t>
            </w:r>
            <w:r>
              <w:rPr>
                <w:rFonts w:ascii="Consolas" w:hAnsi="Consolas" w:eastAsia="Microsoft YaHei"/>
                <w:color w:val="17365D"/>
                <w:sz w:val="17"/>
              </w:rPr>
              <w:t>evaluate()</w:t>
            </w: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、hidden reference、部分 credit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alternate-correct、near-miss、tamper、shortcut 与 mutation tests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严格端到端 QC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first-pass review、engineering implementation、dry-run、expert final QC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独立 blind solve、缺陷仲裁、版本变更和 incident ledger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私有 holdout；主观任务可用专家盲评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论文保留 private inventory，运行时评分以代码/窄 judge 为主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客户内部用途分池；写作/设计/高风险任务选择性盲评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这个映射说明 ALE 回应了 benchmaxxing 的两个核心机制——公开暴露与任务失真——但没有让 evaluator validity、内部泄漏或主观价值判断自动消失。也因此，本项目交付的是可运营的私有测量系统，而不是把 1,490 个题面放进一个文件夹。[I/R]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3. 我们究竟交付什么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3.1 七个独立计数器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S = expert submissions / candidate ideas entering review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C = commissioned source packages or projects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W = final-accepted distinct workflow packages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I_canonical = one canonical runnable instance per accepted workflow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I_variant = additional accepted instances with marginal measurement value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G = accepted customer-specific gap-fill workflows, 0 ≤ G ≤ 40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I_total = I_canonical + I_variant + I_gap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 = agent runs used for dry-run, validation, calibration or evaluation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基础合同为：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W_base = 960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I_canonical = 960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I_variant = 530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I_base_total = 1,490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0 ≤ G ≤ 40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W_total = 960 + G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I_total ≥ 1,490 + G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 = Σ_(configuration × accepted instance × planned trials)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这些计数器不可互换。同一 instance 的 repeated trial、retry、best-of-k、regrade 和 repaired execution 均不增加 </w:t>
      </w:r>
      <w:r>
        <w:rPr>
          <w:rFonts w:ascii="Consolas" w:hAnsi="Consolas" w:eastAsia="Microsoft YaHei"/>
          <w:color w:val="17365D"/>
          <w:sz w:val="20"/>
        </w:rPr>
        <w:t>W</w:t>
      </w:r>
      <w:r>
        <w:rPr>
          <w:rFonts w:ascii="Calibri" w:hAnsi="Calibri" w:eastAsia="Microsoft YaHei"/>
          <w:i w:val="0"/>
          <w:color w:val="1F2937"/>
          <w:sz w:val="21"/>
        </w:rPr>
        <w:t xml:space="preserve"> 或 </w:t>
      </w:r>
      <w:r>
        <w:rPr>
          <w:rFonts w:ascii="Consolas" w:hAnsi="Consolas" w:eastAsia="Microsoft YaHei"/>
          <w:color w:val="17365D"/>
          <w:sz w:val="20"/>
        </w:rPr>
        <w:t>I_total</w:t>
      </w:r>
      <w:r>
        <w:rPr>
          <w:rFonts w:ascii="Calibri" w:hAnsi="Calibri" w:eastAsia="Microsoft YaHei"/>
          <w:i w:val="0"/>
          <w:color w:val="1F2937"/>
          <w:sz w:val="21"/>
        </w:rPr>
        <w:t xml:space="preserve">。基础层直接采用 960/1,490 的 ALE-v2-matched 结构，但这不是说 ALE 的每个 workflow 平均必须有 1.55 个 instances；530 个 additional instances 必须逐条证明边际测量价值。Gap-fill workflow 至少附带一个 accepted canonical instance，单独标为 </w:t>
      </w:r>
      <w:r>
        <w:rPr>
          <w:rFonts w:ascii="Consolas" w:hAnsi="Consolas" w:eastAsia="Microsoft YaHei"/>
          <w:color w:val="17365D"/>
          <w:sz w:val="20"/>
        </w:rPr>
        <w:t>customer_specific_extension</w:t>
      </w:r>
      <w:r>
        <w:rPr>
          <w:rFonts w:ascii="Calibri" w:hAnsi="Calibri" w:eastAsia="Microsoft YaHei"/>
          <w:i w:val="0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3.2 Workflow package contract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每个计入 960–1,000 的 workflow package 至少包含：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b/>
          <w:i w:val="0"/>
          <w:color w:val="1F2937"/>
          <w:sz w:val="20"/>
        </w:rPr>
        <w:t>Workflow identity：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唯一 </w:t>
      </w:r>
      <w:r>
        <w:rPr>
          <w:rFonts w:ascii="Consolas" w:hAnsi="Consolas" w:eastAsia="Microsoft YaHei"/>
          <w:color w:val="17365D"/>
          <w:sz w:val="19"/>
        </w:rPr>
        <w:t>workflow_id</w:t>
      </w:r>
      <w:r>
        <w:rPr>
          <w:rFonts w:ascii="Calibri" w:hAnsi="Calibri" w:eastAsia="Microsoft YaHei"/>
          <w:i w:val="0"/>
          <w:color w:val="1F2937"/>
          <w:sz w:val="20"/>
        </w:rPr>
        <w:t>、professional goal、target capability、process boundary、output contract、evaluator contract、去重与 identity adjudication。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b/>
          <w:i w:val="0"/>
          <w:color w:val="1F2937"/>
          <w:sz w:val="20"/>
        </w:rPr>
        <w:t>Task spec：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目标能力、participant-visible instruction、constraints、allowed resources、output contract 和结束条件。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b/>
          <w:i w:val="0"/>
          <w:color w:val="1F2937"/>
          <w:sz w:val="20"/>
        </w:rPr>
        <w:t>Input pack：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固定 bytes/hash、schema、provenance、授权、异常约定和可见性。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b/>
          <w:i w:val="0"/>
          <w:color w:val="1F2937"/>
          <w:sz w:val="20"/>
        </w:rPr>
        <w:t>Environment pack：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OS/image、软件及插件、license、locale/timezone、network、accounts、start/reset 和 health checks。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b/>
          <w:i w:val="0"/>
          <w:color w:val="1F2937"/>
          <w:sz w:val="20"/>
        </w:rPr>
        <w:t>Reference pack：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hidden reference、合法等价空间、rubric/invariants、provenance、review 与 custody。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b/>
          <w:i w:val="0"/>
          <w:color w:val="1F2937"/>
          <w:sz w:val="20"/>
        </w:rPr>
        <w:t>Evaluator pack：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executable scorer、score semantics、版本、component evidence、失败语义与 regression tests。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7. </w:t>
      </w:r>
      <w:r>
        <w:rPr>
          <w:rFonts w:ascii="Calibri" w:hAnsi="Calibri" w:eastAsia="Microsoft YaHei"/>
          <w:b/>
          <w:i w:val="0"/>
          <w:color w:val="1F2937"/>
          <w:sz w:val="20"/>
        </w:rPr>
        <w:t>Protocol manifest：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harness、prompt/context、tools、budget、attempt/retry、seed/trial policy 和 telemetry。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8. </w:t>
      </w:r>
      <w:r>
        <w:rPr>
          <w:rFonts w:ascii="Calibri" w:hAnsi="Calibri" w:eastAsia="Microsoft YaHei"/>
          <w:b/>
          <w:i w:val="0"/>
          <w:color w:val="1F2937"/>
          <w:sz w:val="20"/>
        </w:rPr>
        <w:t>QA pack：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author demo、blind solve、engineering dry-run、evaluator red team、domain review、rights/security clearance 与 final approval。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9. </w:t>
      </w:r>
      <w:r>
        <w:rPr>
          <w:rFonts w:ascii="Calibri" w:hAnsi="Calibri" w:eastAsia="Microsoft YaHei"/>
          <w:b/>
          <w:i w:val="0"/>
          <w:color w:val="1F2937"/>
          <w:sz w:val="20"/>
        </w:rPr>
        <w:t>Governance pack：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pool/access、incident、repair、regrade、rotation、retirement 和 lineage。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10. </w:t>
      </w:r>
      <w:r>
        <w:rPr>
          <w:rFonts w:ascii="Calibri" w:hAnsi="Calibri" w:eastAsia="Microsoft YaHei"/>
          <w:b/>
          <w:i w:val="0"/>
          <w:color w:val="1F2937"/>
          <w:sz w:val="20"/>
        </w:rPr>
        <w:t>Run evidence：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immutable artifacts、logs、trajectory、environment attestation、raw score 与 failure label。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3.3 Definition of Done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一个 workflow package 只有同时满足以下条件才计入 960–1,000：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至少一个 canonical runnable instance 在 clean environment 中可重建，start/reset/health contract 可重复执行；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participant-visible packet 足以让未见 reference 的 solver 完成任务；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hidden reference 与 execution plane 隔离，input/reference/evaluator 均有 hash 和版本；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evaluator 接受 gold 与合法 alternate-correct，拒绝针对性 known-bad、near-miss、mutation 与 shortcut；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domain、engineering、rights/security 与 final approval 均完成，且不存在硬性角色冲突；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release、access、refresh、incident 和 retirement owner 已登记；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所有 mandatory defect 已关闭，任何 residual risk 均有书面例外与补偿控制。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3.4 不计入交付数量的对象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task idea、prompt、task card、metadata row、只有 specification 而没有 canonical runnable instance 的 workflow，或未经实现的 submission；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pending-QC、rights blocked、无法重建或 evaluator 未验证的条目；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只替换名字、文件名、seed 或表面数值的 pseudo-variant；任何 extra variant 均不增加 workflow count；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同一 instance 的 trial、retry、resume、regrade 或 best-of-k；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因 reference leakage、grader defect 或环境漂移而被 quarantined 的旧版本；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只在作者机器或污染状态下通过、无法在 clean holdout 重现的结果。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3.5 Pool architecture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商业访问边界只有一个：全部属于客户私有资产。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在这个边界内，再按“是否已被客户开发团队看过、能否支持 unseen claim”分成五种用途；这里没有 public pool，也没有对外发布比例。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主要目的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允许反馈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关键边界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Client-private Development / Integration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示例、工具接入、内部调试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仍是商业机密，但分数不代表 unseen final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Restricted Validation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迭代、校准、内部比较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受控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明确属于 adaptive evaluation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Sealed Private Final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冻结配置的最终 unseen 测量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极低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不作为 debug oracle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Private Rotation Reserve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替换、freshness、事故恢复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默认无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有 burn/disposition rule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Client-private Training purpose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仅在合同明确允许时训练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由合同定义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concrete instance 一旦用于训练，永久失去 final 身份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Retired archive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历史审计、回放、bounded regrade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只读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不静默恢复为 unseen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内部用途分配在 pilot 后写入 access manifest；它不是“public/private 比例”。全部客户私有也不等于全部都是未见 holdout：被客户看过、训练过或反复查询过的实例仍属商业机密，却不能再支持 unseen-generalization claim。[R]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4. 怎样把 ALE 的 960-workflow / 1,490-instance blueprint 复刻成客户私有仓库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4.1 不再开放式选题：基础配额直接冻结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[R]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基础层不再做“怎样选出最优 1,000 个”的 portfolio 优化。项目直接冻结 ALE v2 Figure 2 的 55 个 subdomain 与 1,490 个 instance counts，逐项生产原创、可运行、通过 final QC 的对应资产。这既回答了面试题的 ALE 复刻语境，也避免在没有客户业务分布时凭空发明另一套配额。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4.2 从 1,490 个 instance 配额重建 960 个 workflows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ALE 公开材料没有给出 960 个 workflows 在 55 个 subdomain 中的逐项分布。因此，本项目采用以下明确规则重建，而不把推导结果冒充为 ALE 官方表：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每个 subdomain 的 </w:t>
      </w:r>
      <w:r>
        <w:rPr>
          <w:rFonts w:ascii="Consolas" w:hAnsi="Consolas" w:eastAsia="Microsoft YaHei"/>
          <w:color w:val="17365D"/>
          <w:sz w:val="19"/>
        </w:rPr>
        <w:t>instance_quota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必须与 Figure 2 完全一致，总和为 1,490。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>每个 subdomain 至少有一个独立 workflow；每个 workflow 至少有一个 canonical instance。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先为 1,490 个 instances 建立 workflow identity clusters，再在全局完成 </w:t>
      </w:r>
      <w:r>
        <w:rPr>
          <w:rFonts w:ascii="Consolas" w:hAnsi="Consolas" w:eastAsia="Microsoft YaHei"/>
          <w:color w:val="17365D"/>
          <w:sz w:val="19"/>
        </w:rPr>
        <w:t>W_base = 960</w:t>
      </w:r>
      <w:r>
        <w:rPr>
          <w:rFonts w:ascii="Calibri" w:hAnsi="Calibri" w:eastAsia="Microsoft YaHei"/>
          <w:i w:val="0"/>
          <w:color w:val="1F2937"/>
          <w:sz w:val="20"/>
        </w:rPr>
        <w:t xml:space="preserve"> 的合并/拆分仲裁。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>同一 workflow 的 additional instances 必须共享 professional goal、process boundary 和 evaluator contract，同时改变关键输入、状态、约束、失败模式或 reference；cosmetic variant 不得计数。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最终交付完整的 </w:t>
      </w:r>
      <w:r>
        <w:rPr>
          <w:rFonts w:ascii="Consolas" w:hAnsi="Consolas" w:eastAsia="Microsoft YaHei"/>
          <w:color w:val="17365D"/>
          <w:sz w:val="19"/>
        </w:rPr>
        <w:t>subdomain → workflow_id → instance_id → evaluator/environment</w:t>
      </w:r>
      <w:r>
        <w:rPr>
          <w:rFonts w:ascii="Calibri" w:hAnsi="Calibri" w:eastAsia="Microsoft YaHei"/>
          <w:i w:val="0"/>
          <w:color w:val="1F2937"/>
          <w:sz w:val="20"/>
        </w:rPr>
        <w:t xml:space="preserve"> crosswalk。该 crosswalk 是本项目原创的生产设计，也是付款与去重依据。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为了使 workflow 分布不是“拍脑袋”，本方案采用一条可复算的 Hamilton largest-remainder rule：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q_s = 960 × I_s / 1,490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W_s = Hamilton_largest_remainder(q_s)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先取每个 subdomain 的 </w:t>
      </w:r>
      <w:r>
        <w:rPr>
          <w:rFonts w:ascii="Consolas" w:hAnsi="Consolas" w:eastAsia="Microsoft YaHei"/>
          <w:color w:val="17365D"/>
          <w:sz w:val="20"/>
        </w:rPr>
        <w:t>floor(q_s)</w:t>
      </w:r>
      <w:r>
        <w:rPr>
          <w:rFonts w:ascii="Calibri" w:hAnsi="Calibri" w:eastAsia="Microsoft YaHei"/>
          <w:i w:val="0"/>
          <w:color w:val="1F2937"/>
          <w:sz w:val="21"/>
        </w:rPr>
        <w:t>，再把余下 23 个 workflow slots 分配给小数余数最大的 subdomains；余数相同时按 Figure 2 顺序处理。由此得到的 domain-level 生产账如下：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Figure 2 grouping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Instances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重建 workflows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Additional instance slots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Engineering &amp; Architecture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368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238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130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Life Sciences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111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70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41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Education &amp; Information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33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22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Agriculture &amp; Environment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19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12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Computing &amp; Mathematical Sciences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237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153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84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Health &amp; Medicine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155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99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56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Transportation &amp; Safety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35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22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Psychology &amp; Neuroscience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27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17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Other → Sports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Visual &amp; Media Arts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226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147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79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Business &amp; Finance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189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121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68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Physical Sciences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46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30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Social Sciences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26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17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Legal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15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10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总计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1,490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960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530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这意味着可以精确“照抄”的是 1,490-instance mix；上表的 960-workflow map 是本项目对公开 instance vector 的透明重建，并非 ALE 官方公布的 workflow-by-subdomain manifest。完整 55 项 workflow 配额见附录 E。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4.3 硬门槛与合法替换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 workflow/instance 仍须通过不可补偿的硬门槛：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b/>
          <w:i w:val="0"/>
          <w:color w:val="1F2937"/>
          <w:sz w:val="20"/>
        </w:rPr>
        <w:t>Runnable：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能在可支持的 substrate 中重建和执行。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b/>
          <w:i w:val="0"/>
          <w:color w:val="1F2937"/>
          <w:sz w:val="20"/>
        </w:rPr>
        <w:t>Legally usable：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input、reference、软件和输出有可记录的使用权。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b/>
          <w:i w:val="0"/>
          <w:color w:val="1F2937"/>
          <w:sz w:val="20"/>
        </w:rPr>
        <w:t>Minimally verifiable：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成功标准可以转成 artifact/state evidence。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b/>
          <w:i w:val="0"/>
          <w:color w:val="1F2937"/>
          <w:sz w:val="20"/>
        </w:rPr>
        <w:t>Safe and privacy compliant：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不需要不可接受的个人、客户或高危数据暴露。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b/>
          <w:i w:val="0"/>
          <w:color w:val="1F2937"/>
          <w:sz w:val="20"/>
        </w:rPr>
        <w:t>Identity-resolved：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能判断它是新 workflow、合法 variant 还是重复/伪变体。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任一硬门槛失败，候选不得用高商业价值或低成本“补分”。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若某个 ALE-style 配额需要的软件、数据或工作方式无法合法复现，供应方不能直接删除该槽位，也不能把它移到更容易的领域。必须在同一 frozen subdomain 内做等 construct 替换，记录原始 intent、阻断原因、替代 workflow、能力等价性和 Final Approver 签字。若无法维持 construct，则触发 rescope/stop，而不是静默改变分布。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4.4 Workflow identity 与合法 instance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合法 variant 必须改变至少一种有测量意义的结构：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重要状态、信息可得性、失败模式、约束组合、artifact 结构、决策边界或难度机制；并且共享 evaluator 仍能证明 validity。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识别流程应把 task/input/reference/evaluator/environment hashes、exact/fuzzy/multimodal near-duplicate 检测、semantic/graph workflow comparison、external benchmark overlap、candidate systems 的 response vector，以及 blind expert identity adjudication 组合起来；任何单一信号都不能独自证明 workflow identity。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只改姓名、日期、随机种子、文件名或无实质意义的数字，不得作为新 instance 计数。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4.5 最多 40 个 gap-fill workflows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40 个扩展位不是为了把 960 “凑成一个好看的整数”。只有出现以下证据之一才启用：客户特有的语言/地区/监管/软件缺口；pilot 发现的关键未测失败模式；重要结论过度依赖单一 workflow/evaluator/software；或 ALE 蓝图与客户 intended use 存在可证明的 decision loss。每项扩展须有 Benchmark Owner 的 gap statement、Rights/Security clearance、完整 QA 和 Final Approver 批准。供应方因重复、权利失败、evaluator 缺陷或未过 QC 导致的 base rejection，必须免费替换到 960 个 accepted workflows，不能计作 gap-fill。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5. 从专家 workflow 到 accepted asset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5.1 对 Micro1 经验的继承与增强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我在 Micro1 参与过一条相似的数据生产链：group lead 先阅读业务材料、公开研究与真实 raw data，提炼 capability、关键变量和误判场景；再把 Golden case 拆成 scenario matrix、rubric、ranking、checklist 与答疑材料；标准稳定后才进行专家筛选和人员配置；少量最匹配专家进入 batch zero，分歧后判断是 guideline、专家理解还是 case 本身的问题；表现最好的专家可以进入 reviewer pipeline，日常问题交给运营，例外升级给 lead。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[I] 这套经验的顺序逻辑与 ALE 的 expert sourcing → first-pass review → engineering dry-run → expert final QC 相容，但公开来源不能证明 Micro1 的人数、产能或阈值适用于本项目。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本方案保留上述方法，并增加六个控制：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>owner mandate 与 claim boundary；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>rights/security/COI 在任务实现前置；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>author、blind solver、reviewer、reference custodian 与 final approver 分离；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>Golden 从“一个标准答案”升级为 executable evidence pack；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>所有答疑与 tolerance 进入 versioned change control；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i w:val="0"/>
          <w:color w:val="1F2937"/>
          <w:sz w:val="20"/>
        </w:rPr>
        <w:t>上线后持续抽审、incident、repair、rotation 和 retirement。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5.2 G0–G8 production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Gate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核心工作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放行证据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主要负责角色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G0 Owner mandate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intended use、construct、unit、claim、risk appetite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scope memo、unit ledger、open decisions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Benchmark Owner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G1 Rights/security envelope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data、license、PII、COI、custody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rights map、access matrix、incident route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Rights/Security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G2 Lead calibration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scenario matrix、Golden、guideline、FAQ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demo + blind evidence；ambiguity ledger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Group Lead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G3 Qualification &amp; assignment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身份/claim、结构化面试、blind work sample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role-specific qualification packet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Group Lead / Ops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G4 Authoring &amp; engineering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spec、input、reference、environment、evaluator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versioned runnable package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Task / Env / Eval Engineers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G5 Batch zero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crossed blind runs 与六类根因诊断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artifact、trace、disagreement 与修复证据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Group Lead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G6 Release assurance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domain、technical、rights/security 集成复核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release memo、limitations、独立签字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Final Approver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G7 Controlled production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波次生产、抽审、funnel 与 drift monitoring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批次 ledger、quality/integrity dashboard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Benchmark Owner / Ops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G8 Refresh/incident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quarantine、repair、invalidate、rotate、retire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impact analysis、new version、closure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Owner + Rights/Security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5.3 专家资格不是“看简历”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角色资格使用证据链，而不是单一 seniority：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identity and critical-claim verification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structured interview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blind role-relevant work sample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role-specific Golden task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shadow production and calibration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time-bounded authority with requalification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Domain expert：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当前专业判断、法规/变量/反例与合理多解。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Practitioner author：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在目标软件中完成真实 workflow，并能拆成 spec/reference/evaluation。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Group lead：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建 guideline、诊断歧义、维护变更与 escalation。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Independent solver：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未见 reference，仅凭 participant-visible packet 在 clean environment 执行。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Domain reviewer：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判断领域正确性、alternate-correct 和实质错误，并给出可审计理由。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简历、学历、证书和作品可以证明 identity、scope 与历史 claim，但不能单独证明当前项目能力。[I]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5.4 Batch zero 是 fault-isolation experiment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Batch zero 不追求数量，而是定位六类根因：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guideline/spec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expert/solver understanding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case/input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environment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reference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evaluator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通过 blind solve、component swap、clean reset、artifact/trajectory 保留与独立仲裁判断 primary cause 与 contributing causes。Agreement 是症状指标，不是 validity 本身。只有完成修复、回归并形成稳定 decision rules 的 strata 才进入 controlled production。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5.5 RACI 与硬性角色冲突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完整 RACI 需要在 pilot 前填入具体人员。初稿的最小责任结构如下：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Activity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Accountable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Responsible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必须咨询/独立复核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Construct、scope、acceptance policy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Benchmark Owner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Owner / Research Lead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Domain、Engineering、Rights、Final Approver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Guideline 与 Golden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Group Lead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Lead + Author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Solver、Reviewer、Evaluator Engineer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Runnable package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Task Engineer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Task / Environment Engineers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Author、Evaluator、Rights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Evaluator validity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Evaluator Engineer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Evaluator Engineer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Domain Reviewer、independent technical accepter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Blind solve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Group Lead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Independent Solver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Ops；不得见 reference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Domain disposition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Domain Reviewer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Domain Reviewer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Author 可答疑但不表决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Rights/security clearance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Rights/Security Owner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Rights/Security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Ops、Reference Custodian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Release readiness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Final Approver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Final Approver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各工作流 owner；独立签字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Incident/repair/retire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Benchmark Owner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Root-cause owners + Ops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Rights/Security、Final Approver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硬性不兼容至少包括：</w:t>
      </w:r>
      <w:r>
        <w:rPr>
          <w:rFonts w:ascii="Consolas" w:hAnsi="Consolas" w:eastAsia="Microsoft YaHei"/>
          <w:color w:val="17365D"/>
          <w:sz w:val="20"/>
        </w:rPr>
        <w:t>Author ≠ Blind Solver</w:t>
      </w:r>
      <w:r>
        <w:rPr>
          <w:rFonts w:ascii="Calibri" w:hAnsi="Calibri" w:eastAsia="Microsoft YaHei"/>
          <w:i w:val="0"/>
          <w:color w:val="1F2937"/>
          <w:sz w:val="21"/>
        </w:rPr>
        <w:t>；author 不得是 sole domain reviewer；task/environment/evaluator builder 不得 final-approve 自己的资产；solver 不审自己的 run；reference custodian 不参与 blind solve；incident subject 不担任独立 investigator 或 closure approver。小团队无法完全分离时，必须记录 compensating control、范围、有效期与 independent countersignature。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6. 怎样证明分数可信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6.1 Evaluator mode 不等于 validity</w:t>
      </w:r>
    </w:p>
    <w:p>
      <w:pPr>
        <w:keepLines w:val="0"/>
      </w:pPr>
      <w:r>
        <w:rPr>
          <w:rFonts w:ascii="Consolas" w:hAnsi="Consolas" w:eastAsia="Microsoft YaHei"/>
          <w:color w:val="17365D"/>
          <w:sz w:val="20"/>
        </w:rPr>
        <w:t>deterministic / hybrid / LLM-judge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只说明 scorer 怎样执行。Validity 要回答：这个冻结的 task/reference/evaluator/protocol 产生的分数，是否支持计划中的能力解释和业务用途。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 atomic requirement 建立双向链：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prompt clause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intended construct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reference element / legitimate equivalence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executable check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retained evidence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positive and negative fixtures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Forward coverage 防止题面要求未评分；backward coverage 防止 scorer 奖励题面没有授权的捷径。只有既接受合法答案、又拒绝针对性错误的 check 才算有 discrimination evidence。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6.2 Minimum evaluator test library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 evaluator 至少覆盖以下 failure mechanisms，数量由风险和 pilot 决定：[R/P]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gold；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known-bad；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alternate-correct；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near-miss 与 boundary；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corrupt / missing artifact；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mutation 与 metamorphic relation；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surface-compliant-but-wrong；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shortcut / reward gaming；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grader tampering 与 prompt injection；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environment / dependency failure；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cross-version replay；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minimized counterexample 与 targeted regression。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Exact/hash 只适用于 identity 本身就是要求的对象；schema 证明结构，不能替代语义；visual similarity 不能证明可编辑、功能正确或业务有效；开放等价空间应组合 invariants、functional/property/metamorphic tests、multiple golds、专家 rubric 与仲裁。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6.3 关键诊断量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C_forward  = covered applicable requirements / all applicable requirements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C_backward = authorized checks / all checks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FAR        = targeted invalid fixtures accepted / all targeted invalid fixtures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FRR        = targeted valid fixtures rejected / all targeted valid fixtures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这些指标没有跨任务通用阈值。财务、医疗、法律、高安全风险任务的错误代价与创意/探索任务不同；放行阈值必须由 intended use 与 pilot 冻结。[P]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6.4 Integrity、failure attribution 与 arbitration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Integrity 与 task score 分开记录。最低控制链为：evaluator locking、execution/judge/audit trust zones、post-run reference staging、content-addressed handoff、file/network/process access log、patch lineage、full trajectory 与 independent recomputation。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对外至少区分：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FAIL_AGENT</w:t>
      </w:r>
      <w:r>
        <w:rPr>
          <w:rFonts w:ascii="Calibri" w:hAnsi="Calibri" w:eastAsia="Microsoft YaHei"/>
          <w:i w:val="0"/>
          <w:color w:val="1F2937"/>
          <w:sz w:val="20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INVALID_EVALUATOR</w:t>
      </w:r>
      <w:r>
        <w:rPr>
          <w:rFonts w:ascii="Calibri" w:hAnsi="Calibri" w:eastAsia="Microsoft YaHei"/>
          <w:i w:val="0"/>
          <w:color w:val="1F2937"/>
          <w:sz w:val="20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INVALID_ENV</w:t>
      </w:r>
      <w:r>
        <w:rPr>
          <w:rFonts w:ascii="Calibri" w:hAnsi="Calibri" w:eastAsia="Microsoft YaHei"/>
          <w:i w:val="0"/>
          <w:color w:val="1F2937"/>
          <w:sz w:val="20"/>
        </w:rPr>
        <w:t>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内部另保留 task-spec、reference、harness、integrity 与 indeterminate。Evaluator/environment fault 不得静默记 agent 0。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以下情况触发 blind human arbitration：alternate-correct 被拒、mode 冲突、judge instability/injection、environment ambiguity、near-boundary 高影响结果、integrity suspicion、可复现 appeal 或 scorer repair。两名独立 reviewer 分别判断 correctness、integrity、environment 和 root cause；必要时由 senior tie-breaker 裁决，也允许 </w:t>
      </w:r>
      <w:r>
        <w:rPr>
          <w:rFonts w:ascii="Consolas" w:hAnsi="Consolas" w:eastAsia="Microsoft YaHei"/>
          <w:color w:val="17365D"/>
          <w:sz w:val="20"/>
        </w:rPr>
        <w:t>UNRESOLVED</w:t>
      </w:r>
      <w:r>
        <w:rPr>
          <w:rFonts w:ascii="Calibri" w:hAnsi="Calibri" w:eastAsia="Microsoft YaHei"/>
          <w:i w:val="0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Scorer repair 创建新版本，并用 executable affected-run selector 对所有受影响 frozen artifacts 重评；不只重评投诉者，也不覆盖 original score view。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7. 怎样可靠运行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7.1 Reference architecture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采用五个 plane：[R]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control plane   — scheduling, identity, policy, provisioning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execution plane — agent-visible task environment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evidence plane  — immutable artifacts, logs, hashes, trajectory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judge plane     — hidden reference and scoring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external plane  — licensed/live services under scoped access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默认信任边界：hidden reference 和 evaluator secret 不进入 execution plane；agent worker 不读取 scoring material，scoring worker 不持有 agent tool credentials 或修改 handoff artifact 的权限。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7.2 Hybrid substrate routing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Linux CLI/build 类任务优先作为受限 container candidate；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Windows GUI、驱动敏感、GPU graphics 和 licensed professional software 默认进入 full VM 或资格验证的 remote workstation VM；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nested virtualization 逐宿主验证；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existing/static sandbox 默认仅用于 debug，不作为 production identity。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一种万能 sandbox 会在 realism、隔离、license、GPU/GUI 与成本之间制造不可见妥协。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7.3 一次 run 的可复现身份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不是一个 image tag，而是：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release manifest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+ resolved launch attestation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+ task/harness/evaluator bundle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Manifest 同时保存 declared 与 observed 状态及结构化 diff。Image digest、signature、provenance、SBOM、scan 和 acceptance test 分别回答不同问题，不能互相替代。</w:t>
      </w:r>
      <w:r>
        <w:rPr>
          <w:rFonts w:ascii="Consolas" w:hAnsi="Consolas" w:eastAsia="Microsoft YaHei"/>
          <w:color w:val="17365D"/>
          <w:sz w:val="20"/>
        </w:rPr>
        <w:t>latest</w:t>
      </w:r>
      <w:r>
        <w:rPr>
          <w:rFonts w:ascii="Calibri" w:hAnsi="Calibri" w:eastAsia="Microsoft YaHei"/>
          <w:i w:val="0"/>
          <w:color w:val="1F2937"/>
          <w:sz w:val="21"/>
        </w:rPr>
        <w:t>/image family 只能是 promotion channel，不能作为 run identity；任何 patch 或 rollback 都需要 rebuild/requalify 或重新验证。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7.4 Credentials、license 与 network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cloud provisioner credential 留在 control plane；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agent model key 尽量留在 host gateway；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guest 只获得 run/audience/action-scoped capability；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task account、license session、storage capability 与 evaluator secret 分 principal；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manifest 只存 opaque binding 与审计引用，不存 secret value。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 instance 选择一种 versioned network profile：</w:t>
      </w:r>
      <w:r>
        <w:rPr>
          <w:rFonts w:ascii="Consolas" w:hAnsi="Consolas" w:eastAsia="Microsoft YaHei"/>
          <w:color w:val="17365D"/>
          <w:sz w:val="20"/>
        </w:rPr>
        <w:t>offline</w:t>
      </w:r>
      <w:r>
        <w:rPr>
          <w:rFonts w:ascii="Calibri" w:hAnsi="Calibri" w:eastAsia="Microsoft YaHei"/>
          <w:i w:val="0"/>
          <w:color w:val="1F2937"/>
          <w:sz w:val="21"/>
        </w:rPr>
        <w:t>、</w:t>
      </w:r>
      <w:r>
        <w:rPr>
          <w:rFonts w:ascii="Consolas" w:hAnsi="Consolas" w:eastAsia="Microsoft YaHei"/>
          <w:color w:val="17365D"/>
          <w:sz w:val="20"/>
        </w:rPr>
        <w:t>allowlist</w:t>
      </w:r>
      <w:r>
        <w:rPr>
          <w:rFonts w:ascii="Calibri" w:hAnsi="Calibri" w:eastAsia="Microsoft YaHei"/>
          <w:i w:val="0"/>
          <w:color w:val="1F2937"/>
          <w:sz w:val="21"/>
        </w:rPr>
        <w:t>、</w:t>
      </w:r>
      <w:r>
        <w:rPr>
          <w:rFonts w:ascii="Consolas" w:hAnsi="Consolas" w:eastAsia="Microsoft YaHei"/>
          <w:color w:val="17365D"/>
          <w:sz w:val="20"/>
        </w:rPr>
        <w:t>simulated_or_mirrored</w:t>
      </w:r>
      <w:r>
        <w:rPr>
          <w:rFonts w:ascii="Calibri" w:hAnsi="Calibri" w:eastAsia="Microsoft YaHei"/>
          <w:i w:val="0"/>
          <w:color w:val="1F2937"/>
          <w:sz w:val="21"/>
        </w:rPr>
        <w:t xml:space="preserve"> 或 </w:t>
      </w:r>
      <w:r>
        <w:rPr>
          <w:rFonts w:ascii="Consolas" w:hAnsi="Consolas" w:eastAsia="Microsoft YaHei"/>
          <w:color w:val="17365D"/>
          <w:sz w:val="20"/>
        </w:rPr>
        <w:t>controlled_open</w:t>
      </w:r>
      <w:r>
        <w:rPr>
          <w:rFonts w:ascii="Calibri" w:hAnsi="Calibri" w:eastAsia="Microsoft YaHei"/>
          <w:i w:val="0"/>
          <w:color w:val="1F2937"/>
          <w:sz w:val="21"/>
        </w:rPr>
        <w:t>。Controlled-open 只有在 live/current web 属于 construct 时才启用，并阻断 control/judge/reference/metadata/相邻 run。Allowlist 不能完全消除 indirect prompt injection 或 search-time contamination。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7.5 Retry 与 reproducibility SLA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只有独立 telemetry 证明为外部基础设施故障，且 agent 未获得新 observation、第二次策略机会，state 与剩余预算可验证等价时，才允许同一 trial 的 infrastructure continuation。Agent 已行动后从头重启是新 trial；judge failure 只触发 regrade，不增加 agent trial。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Start-state integrity、software launch、input integrity、judge repeatability、artifact completeness、cleanup、revocation、incident recovery 和 cross-provider equivalence 的 SLA 只能由分层 pilot 与客户 measurement error budget决定。[P]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8. 怎样报告结果与人类基线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8.1 先写 estimand，再写 estimator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必须区分：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单 instance 一次 fresh trial 的 full-success probability；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instance mean partial quality；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workflow/domain aggregate；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frozen release 的 Full Pass Rate 与 Mean Score；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给定 cost/time budget 的端到端 reliability；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与特定人类人群、特定 affordance 的比较。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这套 960–1,000-workflow 私有 release 的 aggregate 可以描述这些 accepted workflow packages 及其 1,490+ 个实际运行 instances；若要外推到未来同类工作、整个职业或经济结果，仍必须另有目标 sampling frame、权重与 between-workflow uncertainty。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8.2 Run、trial、attempt、retry、regrade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Run：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编排容器，不是统计重复单位。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Trial：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</w:t>
      </w:r>
      <w:r>
        <w:rPr>
          <w:rFonts w:ascii="Consolas" w:hAnsi="Consolas" w:eastAsia="Microsoft YaHei"/>
          <w:color w:val="17365D"/>
          <w:sz w:val="19"/>
        </w:rPr>
        <w:t>(instance, frozen configuration, planned trial slot)</w:t>
      </w:r>
      <w:r>
        <w:rPr>
          <w:rFonts w:ascii="Calibri" w:hAnsi="Calibri" w:eastAsia="Microsoft YaHei"/>
          <w:i w:val="0"/>
          <w:color w:val="1F2937"/>
          <w:sz w:val="20"/>
        </w:rPr>
        <w:t xml:space="preserve"> 的 fresh stochastic realization。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Attempt：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trial 内 agent 可见的行动链，累计消耗同一 budget。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Agent retry：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属于 configuration/policy，不增加 trial 分母但不得获得免费预算。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Infrastructure continuation：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只有满足外因、无新信息、state/budget 等价等条件时保持 trial ID。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Evaluator rerun/regrade：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对 immutable artifact 再评分，不增加 agent trial。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8.3 Repeats、区间与 MDE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同一 instance 的 repeats 主要识别 trial stochasticity；新增 workflows/instances 主要识别 task heterogeneity。增加 repeats 不能修复 sampling frame 不代表目标总体，item bootstrap 也不能补回没有 repeats 的 run-to-run uncertainty。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设计筛选公式可写为：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SE(p_hat) ≈ sqrt[p(1-p)/R]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 ≈ z² p(1-p) / h²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D = Y_A - Y_B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N ≈ (z_(1-α/2)+z_(1-β))² Var(D) / δ*²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Design effect ≈ 1 + (m-1)ρ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N_effective ≈ N / Design effect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onsolas" w:hAnsi="Consolas" w:eastAsia="Microsoft YaHei"/>
          <w:color w:val="17365D"/>
          <w:sz w:val="20"/>
        </w:rPr>
        <w:t>p、h、α、β、δ*、ρ</w:t>
      </w:r>
      <w:r>
        <w:rPr>
          <w:rFonts w:ascii="Calibri" w:hAnsi="Calibri" w:eastAsia="Microsoft YaHei"/>
          <w:i w:val="0"/>
          <w:color w:val="1F2937"/>
          <w:sz w:val="21"/>
        </w:rPr>
        <w:t xml:space="preserve"> 都必须来自客户 decision loss、variance pilot 或预注册选择；公式不提供本项目现成样本量。[P]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8.4 主结果包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每个关键 configuration 同时报告：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>frozen release 的 single-trial Full Pass Rate 与 Mean Score，附 workflow-clustered interval；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>相同 tasks、provider/time blocks 的 paired difference 与区间；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>cost-constrained reliability、wall time/cost distribution；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>agent/infra/evaluator/integrity failure ledger；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>leave-domain/workflow-out、seed、provider、harness、prompt/tools、budget/retry、evaluator sensitivity；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i w:val="0"/>
          <w:color w:val="1F2937"/>
          <w:sz w:val="20"/>
        </w:rPr>
        <w:t>pairwise sign-reversal probability、top-k recovery、rank interval 与 decision-relevant rank flips。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单一 leaderboard 顺序不能替代上述结果。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8.5 Matched-human baseline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主臂应招募与目标 workflow 匹配、近期仍在实践、且未参与该 task 创作的 practicing experts。Generalist、task author 与 human+AI 是不同 arms，分别报告；task author 适合诊断 rubric/scorer，不是默认 human upper bound。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匹配的是可操作 affordances：instruction、input/state、software、internet/docs、time、attempts、hardware/resources、feedback 与 output contract，而不是声称人和 agent 的认知或界面负担完全相同。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主分析使用 all-assigned success、score-at-budget 和 censor-aware time-to-success；只分析成功者会产生选择偏差。人类数据同时记录 expertise/familiarity、冲突、质量、时间、报酬/成本、退出原因与 reviewer agreement。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即使 matched-human subset 上 agent 接近专家，也不能推出总体 human-level、岗位替代或生产率。[I]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9. 怎样长期维护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9.1 Private 不等于 clean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威胁模型至少覆盖：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>pretraining exposure；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>post-training/task-specific optimization；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>public solution 与 near-duplicate；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>search-time contamination；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>reference/evaluator leakage；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i w:val="0"/>
          <w:color w:val="1F2937"/>
          <w:sz w:val="20"/>
        </w:rPr>
        <w:t>internal/vendor leakage；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7. </w:t>
      </w:r>
      <w:r>
        <w:rPr>
          <w:rFonts w:ascii="Calibri" w:hAnsi="Calibri" w:eastAsia="Microsoft YaHei"/>
          <w:i w:val="0"/>
          <w:color w:val="1F2937"/>
          <w:sz w:val="20"/>
        </w:rPr>
        <w:t>repeated-query hill climbing；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8. </w:t>
      </w:r>
      <w:r>
        <w:rPr>
          <w:rFonts w:ascii="Calibri" w:hAnsi="Calibri" w:eastAsia="Microsoft YaHei"/>
          <w:i w:val="0"/>
          <w:color w:val="1F2937"/>
          <w:sz w:val="20"/>
        </w:rPr>
        <w:t>grader tampering、shortcut 和 feedback exploitation。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Private、gated evaluation 或 evaluation-as-a-service 只能缩小部分暴露面，同时引入 operator trust、集中式服务、日志与内部权限风险。Canary/watermark 是传感器；未触发不能证明无污染。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9.2 Lifecycle 与事件账本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原子 lifecycle：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proposed → implemented → validated → accepted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                         ↘ quarantined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quarantined → repaired(new version) → revalidated → accepted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quarantined → retired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Public/private/rotation/training 是 purpose/access/release 维度，不要塞进一个复合 status 字段。Quarantine 是保全证据的暂停状态；repair 创建新 version；旧 identity、旧 score 和旧 exposure 采用 append-only 记录，禁止静默覆写。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9.3 Refresh、repair 与可比性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Refresh triggers 包括 saturation、discrimination drift、contamination、environment/software drift、license change、grader defect、客户目标变化、安全事件和 reserve depletion。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跨版本只允许三种结果：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native release score；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带假设与不确定性的 bridge-linked estimate；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not comparable</w:t>
      </w:r>
      <w:r>
        <w:rPr>
          <w:rFonts w:ascii="Calibri" w:hAnsi="Calibri" w:eastAsia="Microsoft YaHei"/>
          <w:i w:val="0"/>
          <w:color w:val="1F2937"/>
          <w:sz w:val="20"/>
        </w:rPr>
        <w:t>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 release 运行 common-agent paired bridge；historical snapshot、current live 与 bridge analysis 分开展示。Scorer repair 可以新增 corrected score view，但不能恢复泄漏任务的 unseen validity。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9.4 Incident response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发现 reference/grader leak、污染或高严重度 defect 后：暂停受影响 submission/score use；保存证据；确定 asset/version/config/run 影响面；quarantine；根据原因选择 repair、replacement 或 retirement；对所有受影响 frozen artifacts 做一致处理；发布不泄漏 hidden material 的 broken-task disclosure；复核 access、rotation 与 reserve。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10. 从 pilot 扩展到 960 / 1,490 基础交付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10.1 Pilot 的目的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Pilot 不是展示几个漂亮 demo，而是估计生产和测量系统中的关键随机变量。Strata 至少覆盖：domain/workflow type、artifact、software/substrate、evaluator mode、equivalence openness、risk/rights 与 expert scarcity。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10.2 必测变量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生产：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candidate supply、qualification yield、service hours、cycle time、queue/wait、rework cycles、acceptance yield、defect escape。 </w:t>
      </w:r>
      <w:r>
        <w:rPr>
          <w:rFonts w:ascii="Calibri" w:hAnsi="Calibri" w:eastAsia="Microsoft YaHei"/>
          <w:b/>
          <w:i w:val="0"/>
          <w:color w:val="1F2937"/>
          <w:sz w:val="21"/>
        </w:rPr>
        <w:t>Evaluator：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forward/backward coverage、FAR/FRR、mutation/metamorphic detection、judge variance、arbitration rate。 </w:t>
      </w:r>
      <w:r>
        <w:rPr>
          <w:rFonts w:ascii="Calibri" w:hAnsi="Calibri" w:eastAsia="Microsoft YaHei"/>
          <w:b/>
          <w:i w:val="0"/>
          <w:color w:val="1F2937"/>
          <w:sz w:val="21"/>
        </w:rPr>
        <w:t>Environment：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build/launch/reset 成功、cross-run drift、infra-invalid、cleanup/revoke、license/network friction。 </w:t>
      </w:r>
      <w:r>
        <w:rPr>
          <w:rFonts w:ascii="Calibri" w:hAnsi="Calibri" w:eastAsia="Microsoft YaHei"/>
          <w:b/>
          <w:i w:val="0"/>
          <w:color w:val="1F2937"/>
          <w:sz w:val="21"/>
        </w:rPr>
        <w:t>Statistics：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trial variance、workflow heterogeneity、configuration interaction、paired discordance、ranking stability。 </w:t>
      </w:r>
      <w:r>
        <w:rPr>
          <w:rFonts w:ascii="Calibri" w:hAnsi="Calibri" w:eastAsia="Microsoft YaHei"/>
          <w:b/>
          <w:i w:val="0"/>
          <w:color w:val="1F2937"/>
          <w:sz w:val="21"/>
        </w:rPr>
        <w:t>Governance：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exposure、appeal、incident response、reserve burn、repair/retirement burden。 </w:t>
      </w:r>
      <w:r>
        <w:rPr>
          <w:rFonts w:ascii="Calibri" w:hAnsi="Calibri" w:eastAsia="Microsoft YaHei"/>
          <w:b/>
          <w:i w:val="0"/>
          <w:color w:val="1F2937"/>
          <w:sz w:val="21"/>
        </w:rPr>
        <w:t>Human：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recruitment、completion、quality、time/cost、attrition、agreement 与 affordance mismatch。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10.3 生产漏斗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N_idea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N_spec_ready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N_engineered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N_evaluator_validated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N_independent_solve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N_domain_accept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N_rights_security_clear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N_release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 stage 的 conditional yield：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p_s = N_s / N_(s-1)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按 domain、software、evaluator family 与 expert role 分层，并记录 numerator、denominator、missing reason 和 uncertainty。用于 scenario planning 的候选需求量为：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N_workflow_ideas_required ≈ (960 + N_workflow_replacement_buffer) / Π_s p_s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Pilot 前不得假定 </w:t>
      </w:r>
      <w:r>
        <w:rPr>
          <w:rFonts w:ascii="Consolas" w:hAnsi="Consolas" w:eastAsia="Microsoft YaHei"/>
          <w:color w:val="17365D"/>
          <w:sz w:val="20"/>
        </w:rPr>
        <w:t>p_s</w:t>
      </w:r>
      <w:r>
        <w:rPr>
          <w:rFonts w:ascii="Calibri" w:hAnsi="Calibri" w:eastAsia="Microsoft YaHei"/>
          <w:i w:val="0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10.4 工时、成本、运行量与关键路径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H_total = Σ_(role, stage, asset) service_hours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C_total = C_platform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Σ_workflow(C_scope + C_eval + C_env + C_QA)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Σ_instance(C_input + C_reference + C_instance_QA)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C_runs + C_license + C_legal + C_security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C_maintenance + C_rotation + C_contingency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N_runs = Σ_(configuration, instance, planned trial) 1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+ separately reported infrastructure continuations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T_release = T_pilot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  + max(T_sourcing, T_evaluator, T_environment_and_legal)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  + T_integration_QA + T_rework + T_freeze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Capacity_stage = available_role_hours / service_hours_per_accepted_unit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排期由最小有效 capacity 与串行关键路径共同决定，不能用“960 × 平均工时 ÷ 总人数”代替，更不能忽略额外 530 个 instance references、evaluator fixtures 与 QA 的成本。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10.5 付款与验收 manifests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采购合同必须把 base workflow、base additional instance、gap-fill、run/service 和 change/repair 分账；否则供应方可能用重复 variants、重跑或缺陷修复增加“交付量”。[R]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584"/>
        <w:gridCol w:w="1944"/>
        <w:gridCol w:w="4104"/>
        <w:gridCol w:w="2088"/>
      </w:tblGrid>
      <w:tr>
        <w:trPr>
          <w:cantSplit/>
          <w:tblHeader w:val="true"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Manifest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计费/验收对象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必备字段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不得混入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Base Workflow Acceptance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960 个 distinct workflow packages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7"/>
              </w:rPr>
              <w:t>workflow_id/version</w:t>
            </w: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、identity statement、canonical instance、component hashes、全部 gates、client-private purpose/access、limitations、Final Approver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idea、submission、spec-only、pending QC、cosmetic variant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Base Additional Instance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530 个 accepted instances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parent workflow、variation dimension、marginal measurement value、instance hashes、完整 runnable/QC 状态、private pool purpose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只换名字/seed/数字、重复 run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Gap-fill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0–40 个 customer-specific workflow packages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gap statement、客户缺口、canonical instance、rights/security、完整 QA、change approval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供应方缺陷替换、为凑整新增、重复 workflow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Run &amp; Service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QA、repeats、正式评价、托管和算力服务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configuration、instance、trial、budget、infra status、artifacts、raw score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workflow 或 variant 数量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Change / Repair / Retirement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version bump、defect repair、replacement、regrade/rerun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old/new version、change authority、affected scores、warranty/change-order、lineage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把供应商缺陷修复当新 workflow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Base workflow 的付款资格为：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payment_eligible(w)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iff identity_disposition(w) = distinct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and canonical_instance(w) = final_QC_accepted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and every_mandatory_gate(w) = pass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and unresolved_blocker_count(w) = 0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530 个 base additional instances 只有证明带来 state、constraint、failure-mode、difficulty 或 information delta，并完成与 canonical instance 相同强度的 runnable/QC 验收后，才可计数。价格可以按专业、environment、evaluator 与 reference 复杂度划分 price band，但具体带宽与费率只能由 pilot 和商业谈判冻结。[P]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Payment = Σ_(960 accepted base workflows) BasePriceBand_w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Σ_(530 accepted additional instances) InstancePriceBand_i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Σ_(approved gap-fill workflows) GapFillPriceBand_g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C_runs_and_service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C_licensed_environment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C_maintenance_and_approved_change_orders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同一 </w:t>
      </w:r>
      <w:r>
        <w:rPr>
          <w:rFonts w:ascii="Consolas" w:hAnsi="Consolas" w:eastAsia="Microsoft YaHei"/>
          <w:color w:val="17365D"/>
          <w:sz w:val="20"/>
        </w:rPr>
        <w:t>workflow_id</w:t>
      </w:r>
      <w:r>
        <w:rPr>
          <w:rFonts w:ascii="Calibri" w:hAnsi="Calibri" w:eastAsia="Microsoft YaHei"/>
          <w:i w:val="0"/>
          <w:color w:val="1F2937"/>
          <w:sz w:val="21"/>
        </w:rPr>
        <w:t xml:space="preserve"> 的 defect repair、version bump 或 replacement 默认不增加 workflow count。客户改变 construct、软件、法域或 output/evaluator contract 时，是否形成 change order 由预先写明的 identity/change policy 决定，不能由供应方单方面重命名。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10.6 Advance / Repair / Rescope / Stop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Advance：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所有 hard gates 通过；mandatory defects 为零；pilot 的精度、稳定性、产能和成本进入预先冻结的接受区域；无未解决的高严重度 rights/security/integrity 问题。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Repair：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construct 与 asset identity 仍成立，问题可以限定到 environment、reference、evaluator、guideline 或局部实现；修复后 version bump、全套 regression 与独立复验。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Rescope：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原目标在候选供给、权利、软件、可验证性、成本或时间上系统性不可行，但缩小 domain、claim 或 environment scope 后仍能形成有效产品；不得用低质任务填满数量。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Stop：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construct 无法可靠操作化；合法权利无法取得；evaluator 无法区分合法多解与错误；环境不可复制；泄漏/安全不可控；或合理 pilot scenarios 下不存在满足质量与预算的可行设计。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11. 原创 Worked Task：B2B SaaS 营销绩效与预算重分配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11.1 为什么选择这个任务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该例与我过去消费/marketing 数据项目的经验相连，同时能展示 spreadsheet、数据清洗、专业判断、memo、合法多解与 evaluator 工程。它不是 ALE 现有公开 task 的复制，而是用于说明本方案如何把真实业务 workflow 转成 runnable asset。[R]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11.2 Workflow 与 concrete instance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Domain：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Business Operations / Marketing Analytics </w:t>
      </w:r>
      <w:r>
        <w:rPr>
          <w:rFonts w:ascii="Calibri" w:hAnsi="Calibri" w:eastAsia="Microsoft YaHei"/>
          <w:b/>
          <w:i w:val="0"/>
          <w:color w:val="1F2937"/>
          <w:sz w:val="21"/>
        </w:rPr>
        <w:t>Workflow：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对广告平台、CRM、订阅/退款与财务确认收入进行跨源核对，建立渠道绩效模型，并在约束下生成下一期预算方案。 </w:t>
      </w:r>
      <w:r>
        <w:rPr>
          <w:rFonts w:ascii="Calibri" w:hAnsi="Calibri" w:eastAsia="Microsoft YaHei"/>
          <w:b/>
          <w:i w:val="0"/>
          <w:color w:val="1F2937"/>
          <w:sz w:val="21"/>
        </w:rPr>
        <w:t>Instance objective：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交付一份可审计 </w:t>
      </w:r>
      <w:r>
        <w:rPr>
          <w:rFonts w:ascii="Consolas" w:hAnsi="Consolas" w:eastAsia="Microsoft YaHei"/>
          <w:color w:val="17365D"/>
          <w:sz w:val="20"/>
        </w:rPr>
        <w:t>.xlsx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和一页决策 memo，使结果可从 raw inputs 重新计算，并满足预算与业务约束。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7365D"/>
          <w:sz w:val="23"/>
        </w:rPr>
        <w:t>Participant-visible inputs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ad_spend.csv</w:t>
      </w:r>
      <w:r>
        <w:rPr>
          <w:rFonts w:ascii="Calibri" w:hAnsi="Calibri" w:eastAsia="Microsoft YaHei"/>
          <w:i w:val="0"/>
          <w:color w:val="1F2937"/>
          <w:sz w:val="20"/>
        </w:rPr>
        <w:t>：channel/campaign/day/currency/spend/clicks；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crm_opportunities.csv</w:t>
      </w:r>
      <w:r>
        <w:rPr>
          <w:rFonts w:ascii="Calibri" w:hAnsi="Calibri" w:eastAsia="Microsoft YaHei"/>
          <w:i w:val="0"/>
          <w:color w:val="1F2937"/>
          <w:sz w:val="20"/>
        </w:rPr>
        <w:t>：lead、opportunity、stage、close date、campaign keys；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subscriptions_and_refunds.csv</w:t>
      </w:r>
      <w:r>
        <w:rPr>
          <w:rFonts w:ascii="Calibri" w:hAnsi="Calibri" w:eastAsia="Microsoft YaHei"/>
          <w:i w:val="0"/>
          <w:color w:val="1F2937"/>
          <w:sz w:val="20"/>
        </w:rPr>
        <w:t>：customer、plan、invoice、refund、effective dates；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campaign_taxonomy.xlsx</w:t>
      </w:r>
      <w:r>
        <w:rPr>
          <w:rFonts w:ascii="Calibri" w:hAnsi="Calibri" w:eastAsia="Microsoft YaHei"/>
          <w:i w:val="0"/>
          <w:color w:val="1F2937"/>
          <w:sz w:val="20"/>
        </w:rPr>
        <w:t>：渠道与 campaign 的 canonical mapping；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attribution_and_budget_policy.pdf</w:t>
      </w:r>
      <w:r>
        <w:rPr>
          <w:rFonts w:ascii="Calibri" w:hAnsi="Calibri" w:eastAsia="Microsoft YaHei"/>
          <w:i w:val="0"/>
          <w:color w:val="1F2937"/>
          <w:sz w:val="20"/>
        </w:rPr>
        <w:t>：attribution window、currency rule、渠道上下限、禁投与总预算；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task_instructions.md</w:t>
      </w:r>
      <w:r>
        <w:rPr>
          <w:rFonts w:ascii="Calibri" w:hAnsi="Calibri" w:eastAsia="Microsoft YaHei"/>
          <w:i w:val="0"/>
          <w:color w:val="1F2937"/>
          <w:sz w:val="20"/>
        </w:rPr>
        <w:t>：交付字段、输出路径和业务问题。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所有业务数据使用 synthetic/de-identified records，并预埋多对多 join、缺失 UTM、跨时区、退款滞后、重复 ID 与币种边界。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11.3 Environment contract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Fresh Windows VM；Microsoft Excel 或经客户批准的等价 spreadsheet lane；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可选 Python，但不得依赖外网；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固定 locale、timezone、currency rounding、software build 与 font；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input directory 只读，output directory 可写；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禁止外部 workbook links、宏和未批准的数据上传；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每次 trial 从 clean snapshot 开始，运行后提交 artifact hash 与 calculation state。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若客户不提供 Excel license，可建立 LibreOffice-compatible lane，但不得默认宣称两条 lane 的行为等价；必须做 cross-lane qualification。[P]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11.4 Required outputs</w:t>
      </w:r>
    </w:p>
    <w:p>
      <w:pPr>
        <w:keepLines w:val="0"/>
      </w:pPr>
      <w:r>
        <w:rPr>
          <w:rFonts w:ascii="Consolas" w:hAnsi="Consolas" w:eastAsia="Microsoft YaHei"/>
          <w:color w:val="17365D"/>
          <w:sz w:val="20"/>
        </w:rPr>
        <w:t>marketing_performance_and_budget.xlsx</w:t>
      </w:r>
      <w:r>
        <w:rPr>
          <w:rFonts w:ascii="Calibri" w:hAnsi="Calibri" w:eastAsia="Microsoft YaHei"/>
          <w:i w:val="0"/>
          <w:color w:val="1F2937"/>
          <w:sz w:val="21"/>
        </w:rPr>
        <w:t xml:space="preserve"> 至少包含：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>Raw input imports 与 source hashes；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>Canonical campaign mapping 和 exception ledger；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>Reconciled event/customer ledger；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>Spend、attributed revenue、refund、pipeline、CAC、ROAS、conversion 与 cohort metrics；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>数据质量与未匹配记录表；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i w:val="0"/>
          <w:color w:val="1F2937"/>
          <w:sz w:val="20"/>
        </w:rPr>
        <w:t>约束满足的下一期 channel budget；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7. </w:t>
      </w:r>
      <w:r>
        <w:rPr>
          <w:rFonts w:ascii="Calibri" w:hAnsi="Calibri" w:eastAsia="Microsoft YaHei"/>
          <w:i w:val="0"/>
          <w:color w:val="1F2937"/>
          <w:sz w:val="20"/>
        </w:rPr>
        <w:t>Assumptions 与 sensitivity sheet。</w:t>
      </w:r>
    </w:p>
    <w:p>
      <w:pPr>
        <w:keepLines w:val="0"/>
      </w:pPr>
      <w:r>
        <w:rPr>
          <w:rFonts w:ascii="Consolas" w:hAnsi="Consolas" w:eastAsia="Microsoft YaHei"/>
          <w:color w:val="17365D"/>
          <w:sz w:val="20"/>
        </w:rPr>
        <w:t>decision_memo.md</w:t>
      </w:r>
      <w:r>
        <w:rPr>
          <w:rFonts w:ascii="Calibri" w:hAnsi="Calibri" w:eastAsia="Microsoft YaHei"/>
          <w:i w:val="0"/>
          <w:color w:val="1F2937"/>
          <w:sz w:val="21"/>
        </w:rPr>
        <w:t xml:space="preserve"> 或 </w:t>
      </w:r>
      <w:r>
        <w:rPr>
          <w:rFonts w:ascii="Consolas" w:hAnsi="Consolas" w:eastAsia="Microsoft YaHei"/>
          <w:color w:val="17365D"/>
          <w:sz w:val="20"/>
        </w:rPr>
        <w:t>.docx</w:t>
      </w:r>
      <w:r>
        <w:rPr>
          <w:rFonts w:ascii="Calibri" w:hAnsi="Calibri" w:eastAsia="Microsoft YaHei"/>
          <w:i w:val="0"/>
          <w:color w:val="1F2937"/>
          <w:sz w:val="21"/>
        </w:rPr>
        <w:t>：说明主要发现、推荐分配、关键不确定性和需要业务 owner 决定的问题，并引用 workbook 中可复核的指标。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11.5 Hidden reference pack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Reference 不只是一份“标准 workbook”，而是：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canonical normalized event ledger；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正确 join/matching relations；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source reconciliation totals；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metric invariants、单位与 tolerance；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budget constraint set 与多个合法 feasible solutions；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gold、known-bad、near-miss、alternate-correct artifacts；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memo factual-claim anchors；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evaluator version、fixtures 与 known limitations。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11.6 Evaluator design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建议采用 deterministic core + narrow evidence-anchored judgment：[R]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b/>
          <w:i w:val="0"/>
          <w:color w:val="1F2937"/>
          <w:sz w:val="20"/>
        </w:rPr>
        <w:t>Artifact integrity：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文件可打开，要求的 sheets/fields 存在；无宏、外链、损坏或 hidden payload。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b/>
          <w:i w:val="0"/>
          <w:color w:val="1F2937"/>
          <w:sz w:val="20"/>
        </w:rPr>
        <w:t>Reconciliation：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spend、revenue、refund 与 source totals 在有依据的 tolerance 内闭合。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b/>
          <w:i w:val="0"/>
          <w:color w:val="1F2937"/>
          <w:sz w:val="20"/>
        </w:rPr>
        <w:t>Transformation validity：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日期、时区、币种、重复、漏斗 join 与 attribution window 可从 raw inputs 重算。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b/>
          <w:i w:val="0"/>
          <w:color w:val="1F2937"/>
          <w:sz w:val="20"/>
        </w:rPr>
        <w:t>Metric validity：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CAC、ROAS、conversion、retention 等有正确分母、单位和 lineage。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b/>
          <w:i w:val="0"/>
          <w:color w:val="1F2937"/>
          <w:sz w:val="20"/>
        </w:rPr>
        <w:t>Budget feasibility：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总额、渠道上下限、禁投、增减幅与 policy constraints 全部满足。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b/>
          <w:i w:val="0"/>
          <w:color w:val="1F2937"/>
          <w:sz w:val="20"/>
        </w:rPr>
        <w:t>Decision consistency：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memo 引用的数字来自 workbook，建议与 constraint/sensitivity 不矛盾。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7. </w:t>
      </w:r>
      <w:r>
        <w:rPr>
          <w:rFonts w:ascii="Calibri" w:hAnsi="Calibri" w:eastAsia="Microsoft YaHei"/>
          <w:b/>
          <w:i w:val="0"/>
          <w:color w:val="1F2937"/>
          <w:sz w:val="20"/>
        </w:rPr>
        <w:t>Equivalence：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不要求唯一预算分配；任何满足约束并达到预先定义决策条件的方案都可接受。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8. </w:t>
      </w:r>
      <w:r>
        <w:rPr>
          <w:rFonts w:ascii="Calibri" w:hAnsi="Calibri" w:eastAsia="Microsoft YaHei"/>
          <w:b/>
          <w:i w:val="0"/>
          <w:color w:val="1F2937"/>
          <w:sz w:val="20"/>
        </w:rPr>
        <w:t>Judgment boundary：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专家或窄 judge 只审查不确定性披露与建议逻辑，不让写作风格决定主要得分。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具体 component weights、tolerance 与 pass threshold 必须由 domain lead、客户 consequence 和 pilot fixtures 校准。[P]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11.7 Red-team cases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不同平台出现相同 campaign ID；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UTC 与本地日边界导致 attribution 偏移；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两种币种被直接相加；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退款落在后续月份；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missing UTM 被错误全部归入最大渠道；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opportunity 与 subscription 多对多导致 revenue duplicate；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hard-code summary，不保留 lineage；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复制 reference workbook 外观但内部公式/数据错误；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隐藏行、filter 或格式掩盖异常；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外部 workbook link 在作者机器上有效、clean VM 中失效；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总预算正确但违反渠道下限或禁投约束；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workbook 正确但 memo 引用错误；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output 嵌入对 LLM judge 的 prompt injection；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corrupted XLSX 被应用自动修复后表面可打开；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非标准但业务合理的 alternate-correct allocation 被误拒。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11.8 从 authored example 到 accepted instance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该题只有在以下证据完成后才可计入 production：domain expert 确认 workflow 与规则；rights/security 批准 synthetic data 和软件 lane；independent solver 在 clean VM 完成；evaluator fixtures 通过；alternate-correct 与 shortcut 被验证；environment replay 达到 pilot gate；final approver 独立签字；实例被分配到明确 pool 并配置 refresh trigger。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12. 风险、Claim Boundary 与待确认事项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12.1 可支持的表述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“该 agent configuration 在冻结的 ALE-style release 和注册 protocol 上取得某项结果。”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“该结果经过版本化 environment、evaluator QA、重复运行/区间和 failure attribution。”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“在已说明的人类样本与 affordance 条件下，观察到某种差异。”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“本私有仓库按 ALE v2 Figure 2 的 frozen instance mix 达到已披露的 13/55 coverage。”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12.2 不可自动支持的表述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“模型达到人类水平”；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“模型可以替代某一职业”；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“benchmark 改进等于经济价值或生产率提升”；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“private 数据完全没有污染”；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“deterministic scorer 完全客观”；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“新 release 分数与旧 release 可以直接纵向比较”；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“960–1,000 个 workflow packages 覆盖全部真实工作”。</w:t>
      </w:r>
    </w:p>
    <w:p>
      <w:pPr>
        <w:pStyle w:val="Heading2"/>
        <w:pageBreakBefore/>
      </w:pPr>
      <w:r>
        <w:rPr>
          <w:rFonts w:ascii="Calibri" w:hAnsi="Calibri" w:eastAsia="Microsoft YaHei"/>
          <w:b/>
          <w:i w:val="0"/>
          <w:color w:val="245B8A"/>
          <w:sz w:val="26"/>
        </w:rPr>
        <w:t>12.3 主要风险与控制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240"/>
        <w:gridCol w:w="3240"/>
        <w:gridCol w:w="3240"/>
      </w:tblGrid>
      <w:tr>
        <w:trPr>
          <w:cantSplit/>
          <w:tblHeader w:val="true"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主要控制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残余边界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Construct 与业务价值错位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intended-use frame、专家场景、human subset、claim firewall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仍需部署与经济因果证据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ALE mix 与客户业务不一致/伪变体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frozen blueprint、identity/dedup、gap-fill rule、pilot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复刻 ALE 不等于代表客户或职业总体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Evaluator shortcut/误判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双向 traceability、fixture library、red team、arbitration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不能穷尽所有攻击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Environment drift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immutable manifest、attestation、replay、separate judge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live services 仍可能非平稳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Leakage/contamination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pool/access、gating、logging、sensor、rotation、incident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private 与 canary 均非证明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排名不稳定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paired design、repeats、clustered interval、sensitivity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统计稳定不修复 validity bias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专家 COI/标准漂移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role qualification、blind solve、COI、calibration、deboarding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小团队仍有 collusion/override 风险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成本/周期失控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instrumented pilot、funnel、capacity、critical path、rescope gate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稀缺软件/专家有长尾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12.4 不得在 pilot 前填入常数的变量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人数、专家池规模、渠道转化率、资格通过率、throughput、cycle time、返工、acceptance yield、review span、audit ratio、交付周数、费率、单位成本、总预算、内部用途分池、repeats、seed 数、CI half-width、MDE、power、环境 SLA、license 席位、FAR/FRR、human sample/attrition/agreement、污染率、query limit、refresh cadence、退役率和 reserve burn rate。</w:t>
      </w:r>
      <w:r>
        <w:rPr>
          <w:rFonts w:ascii="Calibri" w:hAnsi="Calibri" w:eastAsia="Microsoft YaHei"/>
          <w:b/>
          <w:i w:val="0"/>
          <w:color w:val="1F2937"/>
          <w:sz w:val="21"/>
        </w:rPr>
        <w:t>960 workflows、1,490 base instances 与 Figure 2 subdomain instance 配额不在这份待填清单中，它们已由本报告冻结。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12.5 下一轮需要确认的问题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>intended use 与允许的 claims；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>最多 40 个 gap-fill 的客户语言、地区、软件、监管和风险优先级；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>training、development、sealed final 与 rotation reserve 的内部权利隔离；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>数据、license、credential、network 与 retention 约束；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>是否需要 matched-human、哪些职业/人群、何种 affordance；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i w:val="0"/>
          <w:color w:val="1F2937"/>
          <w:sz w:val="20"/>
        </w:rPr>
        <w:t>允许的运行预算、维护期、refresh/incident SLA；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7. </w:t>
      </w:r>
      <w:r>
        <w:rPr>
          <w:rFonts w:ascii="Calibri" w:hAnsi="Calibri" w:eastAsia="Microsoft YaHei"/>
          <w:i w:val="0"/>
          <w:color w:val="1F2937"/>
          <w:sz w:val="20"/>
        </w:rPr>
        <w:t>谁担任 Benchmark Owner、Rights/Security Owner 与 Final Approver；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8. </w:t>
      </w:r>
      <w:r>
        <w:rPr>
          <w:rFonts w:ascii="Calibri" w:hAnsi="Calibri" w:eastAsia="Microsoft YaHei"/>
          <w:i w:val="0"/>
          <w:color w:val="1F2937"/>
          <w:sz w:val="20"/>
        </w:rPr>
        <w:t>pilot 的 decision loss、stop condition 与采购限制；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9. </w:t>
      </w:r>
      <w:r>
        <w:rPr>
          <w:rFonts w:ascii="Calibri" w:hAnsi="Calibri" w:eastAsia="Microsoft YaHei"/>
          <w:i w:val="0"/>
          <w:color w:val="1F2937"/>
          <w:sz w:val="20"/>
        </w:rPr>
        <w:t>交付是否包含 benchmark service、源码、环境镜像、私有资产托管与持续运营。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结论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ALE 的真正启发不是“如何出更难的题”，而是如何把专业工作转化为可运行、可验证、可隐藏、可轮换和可审计的 measurement asset。这里的产品不是公共榜单，也不是等待客户替我们定义的开放研究：它是一座客户独占的 ALE-style 私有仓库，基础层明确为 960 个 workflows、1,490 个 final-QC instances，并按 Figure 2 的 55-subdomain instance mix 结构性复刻。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项目执行上先按公开 instance vector 透明重建 960-workflow map，再用 instrumented pilot 验证生产良率、环境和 evaluator，而不是重新决定总体配额。只有客户特有缺口才启用最多 40 个 gap-fill workflows。这样既尊重“照 ALE 做”的作业语境，又不会把 ALE 没公开的 workflow-by-subdomain manifest 伪装成已知事实：结构有依据，内容保持私有，付款单位可审计，所有交付实例都必须真正做得出来并通过 final QC。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附录 A：关键数据对象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asset_identity: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workflow_id: wf_...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workflow_version: wf_...@v...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canonical_instance_id: inst_...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canonical_instance_version: inst_...@v...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taxonomy_version: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lifecycle: proposed|implemented|validated|accepted|quarantined|repaired|retired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workflow_identity: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professional_goal: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target_capability: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process_boundary: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output_contract: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evaluator_contract: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duplicate_cluster_ids: []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identity_disposition: distinct|merged|rejected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identity_approver: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task_contract: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intended_construct: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visible_instruction: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input_manifest: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output_contract: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allowed_resources: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execution_contract: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environment_manifest_hash: sha256:...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observed_launch_attestation: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harness_and_prompt_hash: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network_profile: offline|allowlist|simulated_or_mirrored|controlled_open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budget_and_retry_policy: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evaluation_contract: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reference_version: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evaluator_version: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score_semantics: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fixture_pack_version: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failure_and_arbitration_policy: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governance: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purpose: client_private_development|restricted_validation|sealed_private_final|private_rotation_reserve|client_private_training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access_class: client_internal|identity_gated|sealed_service|audit_only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owner_reviewer_approver: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rights_and_coi: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lineage_and_incidents: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acceptance_and_payment: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domain_gate: pass|fail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runnable_gate: pass|fail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evaluator_gate: pass|fail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reproducibility_gate: pass|fail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rights_security_gate: pass|fail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independent_solve_gate: pass|fail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final_approval_gate: pass|fail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price_band: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payment_eligible: true|false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附录 B：Pilot measurement sheet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每条记录至少包含：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stratum/domain/workflow/software/evaluator/risk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candidate → spec → engineered → validated → accepted funnel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role service-hours, wait-hours, cycle time and rework cycles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root-cause and defect severity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environment build/start/reset/replay and infra-invalid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FAR/FRR/mutation/metamorphic/judge/arbitration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trial variance and configuration interaction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human recruitment/completion/quality/time/cost/agreement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rights/license/security friction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maintenance/refresh/incident burden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advance|repair|rescope|stop decision and rationale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附录 C：内部证据索引</w:t>
      </w:r>
    </w:p>
    <w:p>
      <w:pPr>
        <w:pStyle w:val="ListBullet"/>
      </w:pPr>
      <w:hyperlink r:id="rId18">
        <w:r>
          <w:rPr>
            <w:rFonts w:ascii="Calibri" w:hAnsi="Calibri" w:eastAsia="Microsoft YaHei"/>
            <w:color w:val="245B8A"/>
            <w:u w:val="single"/>
          </w:rPr>
          <w:t>Scope 与产品定义</w:t>
        </w:r>
      </w:hyperlink>
    </w:p>
    <w:p>
      <w:pPr>
        <w:pStyle w:val="ListBullet"/>
      </w:pPr>
      <w:hyperlink r:id="rId16">
        <w:r>
          <w:rPr>
            <w:rFonts w:ascii="Calibri" w:hAnsi="Calibri" w:eastAsia="Microsoft YaHei"/>
            <w:color w:val="245B8A"/>
            <w:u w:val="single"/>
          </w:rPr>
          <w:t>ALE 技术蓝图与版本审计</w:t>
        </w:r>
      </w:hyperlink>
    </w:p>
    <w:p>
      <w:pPr>
        <w:pStyle w:val="ListBullet"/>
      </w:pPr>
      <w:hyperlink r:id="rId17">
        <w:r>
          <w:rPr>
            <w:rFonts w:ascii="Calibri" w:hAnsi="Calibri" w:eastAsia="Microsoft YaHei"/>
            <w:color w:val="245B8A"/>
            <w:u w:val="single"/>
          </w:rPr>
          <w:t>公开 task corpus 与 evaluator 审计</w:t>
        </w:r>
      </w:hyperlink>
    </w:p>
    <w:p>
      <w:pPr>
        <w:pStyle w:val="ListBullet"/>
      </w:pPr>
      <w:hyperlink r:id="rId19">
        <w:r>
          <w:rPr>
            <w:rFonts w:ascii="Calibri" w:hAnsi="Calibri" w:eastAsia="Microsoft YaHei"/>
            <w:color w:val="245B8A"/>
            <w:u w:val="single"/>
          </w:rPr>
          <w:t>邻近 benchmark landscape</w:t>
        </w:r>
      </w:hyperlink>
    </w:p>
    <w:p>
      <w:pPr>
        <w:pStyle w:val="ListBullet"/>
      </w:pPr>
      <w:hyperlink r:id="rId20">
        <w:r>
          <w:rPr>
            <w:rFonts w:ascii="Calibri" w:hAnsi="Calibri" w:eastAsia="Microsoft YaHei"/>
            <w:color w:val="245B8A"/>
            <w:u w:val="single"/>
          </w:rPr>
          <w:t>Portfolio 与 sampling strategy</w:t>
        </w:r>
      </w:hyperlink>
    </w:p>
    <w:p>
      <w:pPr>
        <w:pStyle w:val="ListBullet"/>
      </w:pPr>
      <w:hyperlink r:id="rId21">
        <w:r>
          <w:rPr>
            <w:rFonts w:ascii="Calibri" w:hAnsi="Calibri" w:eastAsia="Microsoft YaHei"/>
            <w:color w:val="245B8A"/>
            <w:u w:val="single"/>
          </w:rPr>
          <w:t>专家生产、校准与治理</w:t>
        </w:r>
      </w:hyperlink>
    </w:p>
    <w:p>
      <w:pPr>
        <w:pStyle w:val="ListBullet"/>
      </w:pPr>
      <w:hyperlink r:id="rId22">
        <w:r>
          <w:rPr>
            <w:rFonts w:ascii="Calibri" w:hAnsi="Calibri" w:eastAsia="Microsoft YaHei"/>
            <w:color w:val="245B8A"/>
            <w:u w:val="single"/>
          </w:rPr>
          <w:t>Evaluator validity 与 scoring integrity</w:t>
        </w:r>
      </w:hyperlink>
    </w:p>
    <w:p>
      <w:pPr>
        <w:pStyle w:val="ListBullet"/>
      </w:pPr>
      <w:hyperlink r:id="rId23">
        <w:r>
          <w:rPr>
            <w:rFonts w:ascii="Calibri" w:hAnsi="Calibri" w:eastAsia="Microsoft YaHei"/>
            <w:color w:val="245B8A"/>
            <w:u w:val="single"/>
          </w:rPr>
          <w:t>Environment &amp; execution reference architecture</w:t>
        </w:r>
      </w:hyperlink>
    </w:p>
    <w:p>
      <w:pPr>
        <w:pStyle w:val="ListBullet"/>
      </w:pPr>
      <w:hyperlink r:id="rId24">
        <w:r>
          <w:rPr>
            <w:rFonts w:ascii="Calibri" w:hAnsi="Calibri" w:eastAsia="Microsoft YaHei"/>
            <w:color w:val="245B8A"/>
            <w:u w:val="single"/>
          </w:rPr>
          <w:t>Living benchmark governance</w:t>
        </w:r>
      </w:hyperlink>
    </w:p>
    <w:p>
      <w:pPr>
        <w:pStyle w:val="ListBullet"/>
      </w:pPr>
      <w:hyperlink r:id="rId25">
        <w:r>
          <w:rPr>
            <w:rFonts w:ascii="Calibri" w:hAnsi="Calibri" w:eastAsia="Microsoft YaHei"/>
            <w:color w:val="245B8A"/>
            <w:u w:val="single"/>
          </w:rPr>
          <w:t>统计评估与 matched-human protocol</w:t>
        </w:r>
      </w:hyperlink>
    </w:p>
    <w:p>
      <w:pPr>
        <w:pStyle w:val="ListBullet"/>
      </w:pPr>
      <w:hyperlink r:id="rId26">
        <w:r>
          <w:rPr>
            <w:rFonts w:ascii="Calibri" w:hAnsi="Calibri" w:eastAsia="Microsoft YaHei"/>
            <w:color w:val="245B8A"/>
            <w:u w:val="single"/>
          </w:rPr>
          <w:t>初稿 v1 补充研究与反方审查</w:t>
        </w:r>
      </w:hyperlink>
    </w:p>
    <w:p>
      <w:pPr>
        <w:pStyle w:val="ListBullet"/>
      </w:pPr>
      <w:hyperlink r:id="rId27">
        <w:r>
          <w:rPr>
            <w:rFonts w:ascii="Calibri" w:hAnsi="Calibri" w:eastAsia="Microsoft YaHei"/>
            <w:color w:val="245B8A"/>
            <w:u w:val="single"/>
          </w:rPr>
          <w:t>初稿 v2 计数、taxonomy 与 hook 增量研究</w:t>
        </w:r>
      </w:hyperlink>
    </w:p>
    <w:p>
      <w:pPr>
        <w:pStyle w:val="ListBullet"/>
      </w:pPr>
      <w:hyperlink r:id="rId28">
        <w:r>
          <w:rPr>
            <w:rFonts w:ascii="Calibri" w:hAnsi="Calibri" w:eastAsia="Microsoft YaHei"/>
            <w:color w:val="245B8A"/>
            <w:u w:val="single"/>
          </w:rPr>
          <w:t>初稿 v3 私有复刻、会议日期与 workflow 配额研究</w:t>
        </w:r>
      </w:hyperlink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附录 D：精选外部来源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Sun et al., </w:t>
      </w:r>
      <w:hyperlink r:id="rId29">
        <w:r>
          <w:rPr>
            <w:rFonts w:ascii="Calibri" w:hAnsi="Calibri" w:eastAsia="Microsoft YaHei"/>
            <w:color w:val="245B8A"/>
            <w:u w:val="single"/>
          </w:rPr>
          <w:t>*Agents’ Last Exam*, arXiv:2606.05405v2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.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Berkeley RDI, </w:t>
      </w:r>
      <w:hyperlink r:id="rId30">
        <w:r>
          <w:rPr>
            <w:rFonts w:ascii="Calibri" w:hAnsi="Calibri" w:eastAsia="Microsoft YaHei"/>
            <w:color w:val="245B8A"/>
            <w:u w:val="single"/>
          </w:rPr>
          <w:t>ALE official repository at frozen commit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.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Hugging Face, </w:t>
      </w:r>
      <w:hyperlink r:id="rId31">
        <w:r>
          <w:rPr>
            <w:rFonts w:ascii="Calibri" w:hAnsi="Calibri" w:eastAsia="Microsoft YaHei"/>
            <w:color w:val="245B8A"/>
            <w:u w:val="single"/>
          </w:rPr>
          <w:t>ALE paper page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. 该页面为可变 surface，不用于替代冻结论文数字。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NIST CAISI, </w:t>
      </w:r>
      <w:hyperlink r:id="rId32">
        <w:r>
          <w:rPr>
            <w:rFonts w:ascii="Calibri" w:hAnsi="Calibri" w:eastAsia="Microsoft YaHei"/>
            <w:color w:val="245B8A"/>
            <w:u w:val="single"/>
          </w:rPr>
          <w:t>*Practices for Automated Benchmark Evaluations of Language Models*, Initial Public Draft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.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NIST, </w:t>
      </w:r>
      <w:hyperlink r:id="rId33">
        <w:r>
          <w:rPr>
            <w:rFonts w:ascii="Calibri" w:hAnsi="Calibri" w:eastAsia="Microsoft YaHei"/>
            <w:color w:val="245B8A"/>
            <w:u w:val="single"/>
          </w:rPr>
          <w:t>*Expanding the AI Evaluation Toolbox with Statistical Models*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.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NIST, </w:t>
      </w:r>
      <w:hyperlink r:id="rId34">
        <w:r>
          <w:rPr>
            <w:rFonts w:ascii="Calibri" w:hAnsi="Calibri" w:eastAsia="Microsoft YaHei"/>
            <w:color w:val="245B8A"/>
            <w:u w:val="single"/>
          </w:rPr>
          <w:t>AI Risk Management Framework 1.0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.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7.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Nick Heiner, </w:t>
      </w:r>
      <w:hyperlink r:id="rId35">
        <w:r>
          <w:rPr>
            <w:rFonts w:ascii="Calibri" w:hAnsi="Calibri" w:eastAsia="Microsoft YaHei"/>
            <w:color w:val="245B8A"/>
            <w:u w:val="single"/>
          </w:rPr>
          <w:t>*When Will The Benchmaxxing Plague End?*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, AI Engineer World’s Fair 2026.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更完整的逐来源证据、短引、评分与 refresh targets 见 </w:t>
      </w:r>
      <w:r>
        <w:rPr>
          <w:rFonts w:ascii="Consolas" w:hAnsi="Consolas" w:eastAsia="Microsoft YaHei"/>
          <w:color w:val="17365D"/>
          <w:sz w:val="20"/>
        </w:rPr>
        <w:t>supporting-evidence/draft-v1-research-refresh/</w:t>
      </w:r>
      <w:r>
        <w:rPr>
          <w:rFonts w:ascii="Calibri" w:hAnsi="Calibri" w:eastAsia="Microsoft YaHei"/>
          <w:i w:val="0"/>
          <w:color w:val="1F2937"/>
          <w:sz w:val="21"/>
        </w:rPr>
        <w:t>、</w:t>
      </w:r>
      <w:r>
        <w:rPr>
          <w:rFonts w:ascii="Consolas" w:hAnsi="Consolas" w:eastAsia="Microsoft YaHei"/>
          <w:color w:val="17365D"/>
          <w:sz w:val="20"/>
        </w:rPr>
        <w:t>supporting-evidence/draft-v2-count-taxonomy-hook-research/</w:t>
      </w:r>
      <w:r>
        <w:rPr>
          <w:rFonts w:ascii="Calibri" w:hAnsi="Calibri" w:eastAsia="Microsoft YaHei"/>
          <w:i w:val="0"/>
          <w:color w:val="1F2937"/>
          <w:sz w:val="21"/>
        </w:rPr>
        <w:t xml:space="preserve"> 与 </w:t>
      </w:r>
      <w:r>
        <w:rPr>
          <w:rFonts w:ascii="Consolas" w:hAnsi="Consolas" w:eastAsia="Microsoft YaHei"/>
          <w:color w:val="17365D"/>
          <w:sz w:val="20"/>
        </w:rPr>
        <w:t>supporting-evidence/draft-v3-private-clone-hook-and-allocation-research/</w:t>
      </w:r>
      <w:r>
        <w:rPr>
          <w:rFonts w:ascii="Calibri" w:hAnsi="Calibri" w:eastAsia="Microsoft YaHei"/>
          <w:i w:val="0"/>
          <w:color w:val="1F2937"/>
          <w:sz w:val="21"/>
        </w:rPr>
        <w:t>。本初稿将同一 ALE 项目的 paper/code/HF surfaces 视为版本互补证据，而不是三个独立机构的三角验证。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附录 E：由 Figure 2 instance vector 重建的 55-subdomain workflow 配额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证据边界：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7365D"/>
          <w:sz w:val="20"/>
        </w:rPr>
        <w:t>Instances</w:t>
      </w:r>
      <w:r>
        <w:rPr>
          <w:rFonts w:ascii="Calibri" w:hAnsi="Calibri" w:eastAsia="Microsoft YaHei"/>
          <w:i w:val="0"/>
          <w:color w:val="1F2937"/>
          <w:sz w:val="21"/>
        </w:rPr>
        <w:t xml:space="preserve"> 来自 ALE arXiv v2 Figure 2；</w:t>
      </w:r>
      <w:r>
        <w:rPr>
          <w:rFonts w:ascii="Consolas" w:hAnsi="Consolas" w:eastAsia="Microsoft YaHei"/>
          <w:color w:val="17365D"/>
          <w:sz w:val="20"/>
        </w:rPr>
        <w:t>重建 workflows</w:t>
      </w:r>
      <w:r>
        <w:rPr>
          <w:rFonts w:ascii="Calibri" w:hAnsi="Calibri" w:eastAsia="Microsoft YaHei"/>
          <w:i w:val="0"/>
          <w:color w:val="1F2937"/>
          <w:sz w:val="21"/>
        </w:rPr>
        <w:t xml:space="preserve"> 由本项目按 Hamilton largest-remainder rule 计算，合计 960，不是 ALE 官方 workflow manifest。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240"/>
        <w:gridCol w:w="3240"/>
        <w:gridCol w:w="3240"/>
      </w:tblGrid>
      <w:tr>
        <w:trPr>
          <w:cantSplit/>
          <w:tblHeader w:val="true"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Subdomain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Instances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重建 workflows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Manufacturing &amp; Industrial Systems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173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112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Aerospace &amp; Mechanical Engineering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47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Civil, Architectural &amp; Geospatial Engineering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Robotics &amp; Autonomous Systems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29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Semiconductor &amp; Microelectronics Design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28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Electronics Engineering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Chemical &amp; Process Engineering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17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Mining, Petroleum &amp; Geological Engineering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9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Urban &amp; Spatial Planning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Energy, Power &amp; Nuclear Engineering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Biomolecular Structure &amp; Design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55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35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Genomics &amp; Sequence Analysis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30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Cell &amp; Imaging Biology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Systems &amp; Microbial Biology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Educational Technology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18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Library &amp; Information Science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9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Translation &amp; Localization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Environmental Modeling &amp; Water Resources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11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Precision Agriculture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Data &amp; Analytics Engineering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57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AI Engineering &amp; CS Research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50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Software Engineering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38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Mathematical &amp; Operations Research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35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Cybersecurity &amp; Forensics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28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Quantum Computing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16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Infrastructure Engineering &amp; Cloud Operations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Clinical Diagnostics &amp; Imaging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71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46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Clinical Informatics &amp; Care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27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Therapeutic &amp; Oncology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25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Public Health &amp; Epidemiology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19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Clinical Research &amp; Trial Operations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Fire Science &amp; Public Safety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19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Aviation &amp; Airspace Operations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Maritime &amp; Port Operations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Experimental Psychology &amp; Neuroimaging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19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Computational Neuroscience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Sports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3D, Animation &amp; Interactive Media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133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86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Audio, Music &amp; Post-Production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69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45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Graphic, Visual &amp; Product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24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Accounting &amp; Finance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115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74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Enterprise Analytics &amp; Planning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42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Sales &amp; Marketing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Actuarial &amp; Risk Modeling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7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Compliance &amp; Regulatory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HR &amp; Project Management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Quantitative Finance &amp; Trading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Supply Chain &amp; Logistics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Chemistry &amp; Materials Computation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17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Physics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14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Earth &amp; Atmospheric Sciences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10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Astronomy &amp; Astrophysics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Economics &amp; Quantitative Social Research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26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Litigation Support &amp; Discovery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11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Doctrinal Legal Research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总计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1,490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960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037" w:right="1123" w:bottom="979" w:left="1123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2606D"/>
        <w:sz w:val="15"/>
      </w:rPr>
      <w:t xml:space="preserve">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2606D"/>
        <w:sz w:val="15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5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74" w:hanging="259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74" w:hanging="259"/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www.ai.engineer/worldsfair/2026" TargetMode="External"/><Relationship Id="rId14" Type="http://schemas.openxmlformats.org/officeDocument/2006/relationships/hyperlink" Target="https://www.ai.engineer/worldsfair/schedule?view=list" TargetMode="External"/><Relationship Id="rId15" Type="http://schemas.openxmlformats.org/officeDocument/2006/relationships/hyperlink" Target="../../00-project-context/benchmaxxing-interview-hook-brief-2026-08-08.md" TargetMode="External"/><Relationship Id="rId16" Type="http://schemas.openxmlformats.org/officeDocument/2006/relationships/hyperlink" Target="../../02-1000-task-delivery-design/02-ale-blueprint-and-version-audit/technical-blueprint-2026-08-08.md" TargetMode="External"/><Relationship Id="rId17" Type="http://schemas.openxmlformats.org/officeDocument/2006/relationships/hyperlink" Target="../../02-1000-task-delivery-design/03-public-task-corpus-audit/public-corpus-audit-report.md" TargetMode="External"/><Relationship Id="rId18" Type="http://schemas.openxmlformats.org/officeDocument/2006/relationships/hyperlink" Target="../../02-1000-task-delivery-design/01-scope-and-product-definition/decision-report-2026-08-08.md" TargetMode="External"/><Relationship Id="rId19" Type="http://schemas.openxmlformats.org/officeDocument/2006/relationships/hyperlink" Target="../../02-1000-task-delivery-design/04-adjacent-benchmark-landscape/landscape-report-2026-08-08.md" TargetMode="External"/><Relationship Id="rId20" Type="http://schemas.openxmlformats.org/officeDocument/2006/relationships/hyperlink" Target="../../02-1000-task-delivery-design/05-portfolio-and-sampling-strategy/portfolio-and-sampling-strategy-report.md" TargetMode="External"/><Relationship Id="rId21" Type="http://schemas.openxmlformats.org/officeDocument/2006/relationships/hyperlink" Target="../../02-1000-task-delivery-design/06-expert-production-governance/expert-production-governance-report-2026-08-09.md" TargetMode="External"/><Relationship Id="rId22" Type="http://schemas.openxmlformats.org/officeDocument/2006/relationships/hyperlink" Target="../../02-1000-task-delivery-design/07-evaluator-validity-and-integrity/evaluator-validity-and-scoring-integrity-report-2026-08-09.md" TargetMode="External"/><Relationship Id="rId23" Type="http://schemas.openxmlformats.org/officeDocument/2006/relationships/hyperlink" Target="../../02-1000-task-delivery-design/08-environment-execution-reference-architecture/environment-execution-reference-architecture-report-2026-08-09.md" TargetMode="External"/><Relationship Id="rId24" Type="http://schemas.openxmlformats.org/officeDocument/2006/relationships/hyperlink" Target="../../02-1000-task-delivery-design/09-living-benchmark-governance/living-benchmark-governance-report-2026-08-09.md" TargetMode="External"/><Relationship Id="rId25" Type="http://schemas.openxmlformats.org/officeDocument/2006/relationships/hyperlink" Target="../../02-1000-task-delivery-design/10-statistical-and-matched-human-protocol/statistical-and-matched-human-protocol-2026-08-09.md" TargetMode="External"/><Relationship Id="rId26" Type="http://schemas.openxmlformats.org/officeDocument/2006/relationships/hyperlink" Target="../../../supporting-evidence/draft-v1-research-refresh/" TargetMode="External"/><Relationship Id="rId27" Type="http://schemas.openxmlformats.org/officeDocument/2006/relationships/hyperlink" Target="../../../supporting-evidence/draft-v2-count-taxonomy-hook-research/" TargetMode="External"/><Relationship Id="rId28" Type="http://schemas.openxmlformats.org/officeDocument/2006/relationships/hyperlink" Target="../../../supporting-evidence/draft-v3-private-clone-hook-and-allocation-research/" TargetMode="External"/><Relationship Id="rId29" Type="http://schemas.openxmlformats.org/officeDocument/2006/relationships/hyperlink" Target="https://arxiv.org/html/2606.05405v2" TargetMode="External"/><Relationship Id="rId30" Type="http://schemas.openxmlformats.org/officeDocument/2006/relationships/hyperlink" Target="https://github.com/rdi-berkeley/agents-last-exam/tree/1e615e456de7cef57706680613cb80ee13c7fc76" TargetMode="External"/><Relationship Id="rId31" Type="http://schemas.openxmlformats.org/officeDocument/2006/relationships/hyperlink" Target="https://huggingface.co/papers/2606.05405" TargetMode="External"/><Relationship Id="rId32" Type="http://schemas.openxmlformats.org/officeDocument/2006/relationships/hyperlink" Target="https://www.nist.gov/news-events/news/2026/01/towards-best-practices-automated-benchmark-evaluations" TargetMode="External"/><Relationship Id="rId33" Type="http://schemas.openxmlformats.org/officeDocument/2006/relationships/hyperlink" Target="https://www.nist.gov/news-events/news/2026/02/new-report-expanding-ai-evaluation-toolbox-statistical-models" TargetMode="External"/><Relationship Id="rId34" Type="http://schemas.openxmlformats.org/officeDocument/2006/relationships/hyperlink" Target="https://www.nist.gov/publications/artificial-intelligence-risk-management-framework-ai-rmf-10" TargetMode="External"/><Relationship Id="rId35" Type="http://schemas.openxmlformats.org/officeDocument/2006/relationships/hyperlink" Target="https://www.youtube.com/watch?v=-npY6XjM8C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 Benchmaxxing 到客户私有 ALE-style Benchmark</dc:title>
  <dc:subject>960–1,000 workflows / 1,490+ instances 的生产与交付方案</dc:subject>
  <dc:creator>Theodore Ouyang</dc:creator>
  <cp:keywords/>
  <dc:description>Additive-only deliverable draft v3; copied from v2 and revised for a single-client private benchmark product.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