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Calibri" w:hAnsi="Calibri" w:eastAsia="Microsoft YaHei"/>
          <w:b/>
          <w:color w:val="00A6A6"/>
          <w:sz w:val="20"/>
        </w:rPr>
        <w:t>UNIPAT RESEARCH MEMO</w:t>
      </w:r>
    </w:p>
    <w:p>
      <w:pPr>
        <w:spacing w:before="240" w:after="200"/>
      </w:pPr>
      <w:r>
        <w:rPr>
          <w:rFonts w:ascii="Calibri" w:hAnsi="Calibri" w:eastAsia="Microsoft YaHei"/>
          <w:b/>
          <w:color w:val="17365D"/>
          <w:sz w:val="50"/>
        </w:rPr>
        <w:t>ALE-style professional benchmark</w:t>
      </w:r>
    </w:p>
    <w:p>
      <w:pPr>
        <w:spacing w:after="520"/>
      </w:pPr>
      <w:r>
        <w:rPr>
          <w:rFonts w:ascii="Calibri" w:hAnsi="Calibri" w:eastAsia="Microsoft YaHei"/>
          <w:b/>
          <w:color w:val="2E74B5"/>
          <w:sz w:val="34"/>
        </w:rPr>
        <w:t>预注册式统计评估与 matched-human baseline 协议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F2933"/>
                <w:sz w:val="18"/>
              </w:rPr>
              <w:t>UniPat 面试作业；ALE-style 1,000-asset 生产与评估方案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协议状态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F2933"/>
                <w:sz w:val="18"/>
              </w:rPr>
              <w:t>可执行草案；精度、样本量、成本与生产参数待客户/pilot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冻结日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F2933"/>
                <w:sz w:val="18"/>
              </w:rPr>
              <w:t>2026-08-09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ALE 证据冻结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F2933"/>
                <w:sz w:val="18"/>
              </w:rPr>
              <w:t>arXiv 2606.05405v2 · GitHub 1e615e…c7fc76 · HF a8c1fd…1276be2</w:t>
            </w:r>
          </w:p>
        </w:tc>
      </w:tr>
    </w:tbl>
    <w:p>
      <w:pPr>
        <w:spacing w:before="480" w:after="0"/>
        <w:shd w:fill="E8F5F5"/>
      </w:pPr>
      <w:r>
        <w:rPr>
          <w:rFonts w:ascii="Calibri" w:hAnsi="Calibri" w:eastAsia="Microsoft YaHei"/>
          <w:b/>
          <w:color w:val="1F4D78"/>
          <w:sz w:val="20"/>
        </w:rPr>
        <w:t xml:space="preserve">  核心纪律  </w:t>
      </w:r>
      <w:r>
        <w:rPr>
          <w:rFonts w:ascii="Calibri" w:hAnsi="Calibri" w:eastAsia="Microsoft YaHei"/>
          <w:color w:val="1F2933"/>
          <w:sz w:val="20"/>
        </w:rPr>
        <w:t>估计对象、分母、配置、失败规则和人类人群先冻结；公开数量不生成 staffing、工时、成本、周期、yield 或万能 repeats。</w:t>
      </w:r>
    </w:p>
    <w:p>
      <w:pPr>
        <w:spacing w:before="480"/>
      </w:pPr>
      <w:r>
        <w:rPr>
          <w:rFonts w:ascii="Calibri" w:hAnsi="Calibri" w:eastAsia="Microsoft YaHei"/>
          <w:b/>
          <w:color w:val="566573"/>
          <w:sz w:val="18"/>
        </w:rPr>
        <w:t>Evidence architecture</w:t>
      </w:r>
    </w:p>
    <w:p>
      <w:pPr>
        <w:spacing w:after="40"/>
      </w:pPr>
      <w:r>
        <w:rPr>
          <w:rFonts w:ascii="Calibri" w:hAnsi="Calibri" w:eastAsia="Microsoft YaHei"/>
          <w:color w:val="566573"/>
          <w:sz w:val="18"/>
        </w:rPr>
        <w:t>53 条逐来源卡 · 4 组原子 finding · 3 条独立研究线 · 反方审查 · 机器可执行 schemas</w:t>
      </w:r>
    </w:p>
    <w:p>
      <w:pPr>
        <w:pStyle w:val="Heading1"/>
        <w:pageBreakBefore/>
      </w:pPr>
      <w:r>
        <w:t>证据标签与使用规则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896"/>
        <w:gridCol w:w="3095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标签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使用边界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[事实]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来源直接支持的版本化事实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不越过来源研究设计与时间窗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[机构/作者主张]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来源作者或机构的解释/立场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不自动当作已验证事实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[研究者推断]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多类证据映射到本项目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说明推理链和外推边界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[项目建议]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可直接执行的规范选择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不是来源原句；需治理 owner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[待客户/pilot]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公开证据不能决定的量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保留变量、公式和测量计划</w:t>
            </w:r>
          </w:p>
        </w:tc>
      </w:tr>
      <w:tr>
        <w:trPr>
          <w:trHeight w:hRule="atLeast"/>
          <w:cantSplit/>
        </w:trPr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[反方证据]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削弱简单结论的证据</w:t>
            </w:r>
          </w:p>
        </w:tc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必须与主结论同屏报告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 xml:space="preserve">本协议中的 </w:t>
      </w:r>
      <w:r>
        <w:rPr>
          <w:rFonts w:ascii="Consolas" w:hAnsi="Consolas" w:eastAsia="Microsoft YaHei"/>
          <w:color w:val="A61B1B"/>
          <w:sz w:val="20"/>
        </w:rPr>
        <w:t>Sxx</w:t>
      </w:r>
      <w:r>
        <w:rPr>
          <w:rFonts w:ascii="Calibri" w:hAnsi="Calibri" w:eastAsia="Microsoft YaHei"/>
        </w:rPr>
        <w:t xml:space="preserve"> 指向逐来源卡和完整 </w:t>
      </w:r>
      <w:r>
        <w:rPr>
          <w:rFonts w:ascii="Consolas" w:hAnsi="Consolas" w:eastAsia="Microsoft YaHei"/>
          <w:color w:val="A61B1B"/>
          <w:sz w:val="20"/>
        </w:rPr>
        <w:t>sources.csv</w:t>
      </w:r>
      <w:r>
        <w:rPr>
          <w:rFonts w:ascii="Calibri" w:hAnsi="Calibri" w:eastAsia="Microsoft YaHei"/>
        </w:rPr>
        <w:t>。供应商材料只可作行业实践线索，不独立支撑关键结论。</w:t>
      </w:r>
    </w:p>
    <w:p>
      <w:pPr>
        <w:pStyle w:val="Heading1"/>
      </w:pPr>
      <w:r>
        <w:rPr>
          <w:rFonts w:ascii="Calibri" w:hAnsi="Calibri" w:eastAsia="Microsoft YaHei"/>
        </w:rPr>
        <w:t>0. 核心结论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1.  </w:t>
      </w:r>
      <w:r>
        <w:rPr>
          <w:rFonts w:ascii="Calibri" w:hAnsi="Calibri" w:eastAsia="Microsoft YaHei"/>
          <w:b/>
          <w:color w:val="1F4D78"/>
          <w:sz w:val="21"/>
        </w:rPr>
        <w:t>[研究者推断；三类证据交叉]</w:t>
      </w:r>
      <w:r>
        <w:rPr>
          <w:rFonts w:ascii="Calibri" w:hAnsi="Calibri" w:eastAsia="Microsoft YaHei"/>
          <w:sz w:val="21"/>
        </w:rPr>
        <w:t xml:space="preserve"> 评估对象必须是完整的 </w:t>
      </w:r>
      <w:r>
        <w:rPr>
          <w:rFonts w:ascii="Consolas" w:hAnsi="Consolas" w:eastAsia="Microsoft YaHei"/>
          <w:color w:val="A61B1B"/>
          <w:sz w:val="20"/>
        </w:rPr>
        <w:t>model × provider × harness × prompt/context × tools × environment × budget × retry policy × evaluator × snapshot</w:t>
      </w:r>
      <w:r>
        <w:rPr>
          <w:rFonts w:ascii="Calibri" w:hAnsi="Calibri" w:eastAsia="Microsoft YaHei"/>
          <w:sz w:val="21"/>
        </w:rPr>
        <w:t xml:space="preserve"> 系统，而不是抽象的“模型”。ALE 的冻结代码把 run 与任务环境、agent、grader 共同编排；可复现性研究和 harness 研究也表明实现表面会改变结果。[S02,S08,S62,S67]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2.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预注册先写 estimand，再写 estimator、缺失/失败处理与敏感性分析。</w:t>
      </w:r>
      <w:r>
        <w:rPr>
          <w:rFonts w:ascii="Consolas" w:hAnsi="Consolas" w:eastAsia="Microsoft YaHei"/>
          <w:color w:val="A61B1B"/>
          <w:sz w:val="20"/>
        </w:rPr>
        <w:t>instance success probability</w:t>
      </w:r>
      <w:r>
        <w:rPr>
          <w:rFonts w:ascii="Calibri" w:hAnsi="Calibri" w:eastAsia="Microsoft YaHei"/>
          <w:sz w:val="21"/>
        </w:rPr>
        <w:t>、固定 benchmark 的 FPR、目标总体的 domain aggregate、Mean Score 和 cost-constrained reliability 是不同问题，不得共享一个含混分母。[S20,S60,S01]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3.  </w:t>
      </w:r>
      <w:r>
        <w:rPr>
          <w:rFonts w:ascii="Calibri" w:hAnsi="Calibri" w:eastAsia="Microsoft YaHei"/>
          <w:b/>
          <w:color w:val="1F4D78"/>
          <w:sz w:val="21"/>
        </w:rPr>
        <w:t>[研究者推断；三类证据交叉]</w:t>
      </w:r>
      <w:r>
        <w:rPr>
          <w:rFonts w:ascii="Calibri" w:hAnsi="Calibri" w:eastAsia="Microsoft YaHei"/>
          <w:sz w:val="21"/>
        </w:rPr>
        <w:t xml:space="preserve"> 同一 instance 的 repeats 主要识别 trial stochasticity；增加独立 workflows/instances 主要识别 task heterogeneity。item bootstrap 不能补回没有 repeats 的 run-to-run uncertainty，增加 repeats 也不能修复任务框不代表目标总体。[S60,S23,S24,S32]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4.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主报告同时给出：绝对表现及区间、配对差异及 clustered interval、成本/时间分布、失败分解和排名不确定性。单一 leaderboard 次序、单一 Kendall/Spearman 或单次 aggregate 都不足以支持选型。[S29,S30,S35,S64]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5.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"/>
          <w:color w:val="A61B1B"/>
          <w:sz w:val="20"/>
        </w:rPr>
        <w:t>run</w:t>
      </w:r>
      <w:r>
        <w:rPr>
          <w:rFonts w:ascii="Calibri" w:hAnsi="Calibri" w:eastAsia="Microsoft YaHei"/>
          <w:sz w:val="21"/>
        </w:rPr>
        <w:t xml:space="preserve"> 只是编排容器；</w:t>
      </w:r>
      <w:r>
        <w:rPr>
          <w:rFonts w:ascii="Consolas" w:hAnsi="Consolas" w:eastAsia="Microsoft YaHei"/>
          <w:color w:val="A61B1B"/>
          <w:sz w:val="20"/>
        </w:rPr>
        <w:t>trial</w:t>
      </w:r>
      <w:r>
        <w:rPr>
          <w:rFonts w:ascii="Calibri" w:hAnsi="Calibri" w:eastAsia="Microsoft YaHei"/>
          <w:sz w:val="21"/>
        </w:rPr>
        <w:t xml:space="preserve"> 才是 </w:t>
      </w:r>
      <w:r>
        <w:rPr>
          <w:rFonts w:ascii="Consolas" w:hAnsi="Consolas" w:eastAsia="Microsoft YaHei"/>
          <w:color w:val="A61B1B"/>
          <w:sz w:val="20"/>
        </w:rPr>
        <w:t>(instance, frozen configuration)</w:t>
      </w:r>
      <w:r>
        <w:rPr>
          <w:rFonts w:ascii="Calibri" w:hAnsi="Calibri" w:eastAsia="Microsoft YaHei"/>
          <w:sz w:val="21"/>
        </w:rPr>
        <w:t xml:space="preserve"> 的随机重复单位。agent-visible retry 属于 trial 内 attempt 且消耗预算；只有可证实外因、无战略二次机会、状态与预算保真的 infrastructure continuation 才不新开 trial。[S02,S61,S62,S65]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6.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agent timeout、agent/harness-attributable crash 和 missing required artifact 进入主分母并按 rubric 记零或部分分；独立且可验证的 infra-invalid execution 可一对一 replacement，但必须保留在运营可靠性与成本账本。evaluator rerun/regrade 不增加 agent trial。[S01,S60,S65,S66]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7.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matched-human 主臂招募与目标工作相匹配、近期仍在实践且独立于任务创作的 practicing experts。generalist、task author 与 human+AI 是不同人群/配置，必须分臂报告；task author 更适合 rubric/scorer 诊断，不是默认 human upper bound。[S40,S44,S48,S49]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8.  </w:t>
      </w:r>
      <w:r>
        <w:rPr>
          <w:rFonts w:ascii="Calibri" w:hAnsi="Calibri" w:eastAsia="Microsoft YaHei"/>
          <w:b/>
          <w:color w:val="1F4D78"/>
          <w:sz w:val="21"/>
        </w:rPr>
        <w:t>[项目建议；三类证据交叉]</w:t>
      </w:r>
      <w:r>
        <w:rPr>
          <w:rFonts w:ascii="Calibri" w:hAnsi="Calibri" w:eastAsia="Microsoft YaHei"/>
          <w:sz w:val="21"/>
        </w:rPr>
        <w:t xml:space="preserve"> 人类与 agent 匹配的是可操作 affordances：instruction、input/state、software、internet/docs、time、attempts、hardware/resources、feedback 和 output contract；不能声称 token、认知过程或界面负担“完全相同”。[S40,S41,S44,S55]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9.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只分析成功人类的质量、时间或成本会产生选择偏差。主分析使用 all-assigned 成功率与 score-at-budget；未成功的 time-to-success 是右删失或竞争事件。successful-only 时间只能作为清楚标注的条件性描述。[S42,S43,S51]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10.  </w:t>
      </w:r>
      <w:r>
        <w:rPr>
          <w:rFonts w:ascii="Calibri" w:hAnsi="Calibri" w:eastAsia="Microsoft YaHei"/>
          <w:b/>
          <w:color w:val="1F4D78"/>
          <w:sz w:val="21"/>
        </w:rPr>
        <w:t>[适用边界]</w:t>
      </w:r>
      <w:r>
        <w:rPr>
          <w:rFonts w:ascii="Calibri" w:hAnsi="Calibri" w:eastAsia="Microsoft YaHei"/>
          <w:sz w:val="21"/>
        </w:rPr>
        <w:t xml:space="preserve"> 即使 matched-human 子集上 agent 与专家接近，也不能据此推出总体 human-level、岗位替代、就业影响或生产率。仍缺职业任务抽样框、部署权重、组织流程、质量风险、需求弹性与因果生产率证据。[S45,S50,S55,S64]</w:t>
      </w:r>
    </w:p>
    <w:p>
      <w:pPr>
        <w:pStyle w:val="Heading1"/>
      </w:pPr>
      <w:r>
        <w:rPr>
          <w:rFonts w:ascii="Calibri" w:hAnsi="Calibri" w:eastAsia="Microsoft YaHei"/>
        </w:rPr>
        <w:t>1. 冻结对象、决策与证据边界</w:t>
      </w:r>
    </w:p>
    <w:p>
      <w:pPr>
        <w:pStyle w:val="Heading2"/>
      </w:pPr>
      <w:r>
        <w:rPr>
          <w:rFonts w:ascii="Calibri" w:hAnsi="Calibri" w:eastAsia="Microsoft YaHei"/>
        </w:rPr>
        <w:t>1.1 评估决策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在预注册首页逐项声明本次结果服务哪一种决策：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选择一个完整 agent configuration；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比较两个或多个配置在固定 manifest 上的差异；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估计某配置在目标 workflow/domain 总体中的表现；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估计给定成本与时限下的端到端可靠性；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与某个明确定义的人类人群和 affordance 条件进行比较。</w:t>
      </w:r>
    </w:p>
    <w:p>
      <w:r>
        <w:rPr>
          <w:rFonts w:ascii="Calibri" w:hAnsi="Calibri" w:eastAsia="Microsoft YaHei"/>
        </w:rPr>
        <w:t>未声明的决策不得在结果发布后追加为“研究目的”。</w:t>
      </w:r>
    </w:p>
    <w:p>
      <w:pPr>
        <w:pStyle w:val="Heading2"/>
      </w:pPr>
      <w:r>
        <w:rPr>
          <w:rFonts w:ascii="Calibri" w:hAnsi="Calibri" w:eastAsia="Microsoft YaHei"/>
        </w:rPr>
        <w:t>1.2 冻结清单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每个 release 建立不可变 manifest，至少包含：</w:t>
      </w:r>
    </w:p>
    <w:p>
      <w:r>
        <w:rPr>
          <w:rFonts w:ascii="Consolas" w:hAnsi="Consolas" w:eastAsia="Microsoft YaHei"/>
          <w:color w:val="A61B1B"/>
          <w:sz w:val="20"/>
        </w:rPr>
        <w:t>benchmark_release_id</w:t>
      </w:r>
      <w:r>
        <w:rPr>
          <w:rFonts w:ascii="Calibri" w:hAnsi="Calibri" w:eastAsia="Microsoft YaHei"/>
        </w:rPr>
        <w:t>、task/workflow/instance IDs 与版本、目标权重、模型 checkpoint/alias、provider/region/API 与观测窗口、sampling 参数、seed 规则、harness commit、prompt/context hash、tool list/version、environment image、network policy、time/token/cost/tool-call budgets、attempt/retry/resume policy、evaluator/scorer/judge prompt/model/version、artifact contract、quarantine list、分析代码 commit、依赖锁文件、执行时间戳。</w:t>
      </w:r>
    </w:p>
    <w:p>
      <w:r>
        <w:rPr>
          <w:rFonts w:ascii="Calibri" w:hAnsi="Calibri" w:eastAsia="Microsoft YaHei"/>
          <w:b/>
          <w:color w:val="1F4D78"/>
        </w:rPr>
        <w:t>[事实]</w:t>
      </w:r>
      <w:r>
        <w:rPr>
          <w:rFonts w:ascii="Calibri" w:hAnsi="Calibri" w:eastAsia="Microsoft YaHei"/>
        </w:rPr>
        <w:t xml:space="preserve"> ALE 冻结 README 把一个 run 描述为 agent、environment 和 task 的组合，并经历 provision、input、agent run、hidden reference、grade、日志/轨迹/artifact 保存。[S02] 这支持“完整配置可审计”，但不决定本项目的统计分母。</w:t>
      </w:r>
    </w:p>
    <w:p>
      <w:pPr>
        <w:pStyle w:val="Heading2"/>
      </w:pPr>
      <w:r>
        <w:rPr>
          <w:rFonts w:ascii="Calibri" w:hAnsi="Calibri" w:eastAsia="Microsoft YaHei"/>
        </w:rPr>
        <w:t>1.3 有限 benchmark 与目标总体</w:t>
      </w:r>
    </w:p>
    <w:p>
      <w:r>
        <w:rPr>
          <w:rFonts w:ascii="Calibri" w:hAnsi="Calibri" w:eastAsia="Microsoft YaHei"/>
          <w:b/>
          <w:color w:val="1F4D78"/>
        </w:rPr>
        <w:t>[研究者推断]</w:t>
      </w:r>
      <w:r>
        <w:rPr>
          <w:rFonts w:ascii="Calibri" w:hAnsi="Calibri" w:eastAsia="Microsoft YaHei"/>
        </w:rPr>
        <w:t xml:space="preserve"> 若 1,000 个 accepted instances 构成被完整枚举的固定 release，则对这 1,000 个对象的描述性 aggregate 没有“任务抽样误差”，但仍有 trial、provider、environment 和 evaluator 不确定性。若要外推到未来同类工作，则 workflow/instance 是从目标总体产生的 cluster，必须有抽样框或可辩护权重并计入 between-task uncertainty。[S20,S60]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结果表分两行：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finite-release descriptive</w:t>
      </w:r>
      <w:r>
        <w:rPr>
          <w:rFonts w:ascii="Calibri" w:hAnsi="Calibri" w:eastAsia="Microsoft YaHei"/>
          <w:sz w:val="21"/>
        </w:rPr>
        <w:t>：只描述冻结 manifest；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target-population weighted</w:t>
      </w:r>
      <w:r>
        <w:rPr>
          <w:rFonts w:ascii="Calibri" w:hAnsi="Calibri" w:eastAsia="Microsoft YaHei"/>
          <w:sz w:val="21"/>
        </w:rPr>
        <w:t xml:space="preserve">：仅在客户确认 target population、weights 和 coverage 后估计，否则写 </w:t>
      </w:r>
      <w:r>
        <w:rPr>
          <w:rFonts w:ascii="Consolas" w:hAnsi="Consolas" w:eastAsia="Microsoft YaHei"/>
          <w:color w:val="A61B1B"/>
          <w:sz w:val="20"/>
        </w:rPr>
        <w:t>not estimable</w:t>
      </w:r>
      <w:r>
        <w:rPr>
          <w:rFonts w:ascii="Calibri" w:hAnsi="Calibri" w:eastAsia="Microsoft YaHei"/>
          <w:sz w:val="21"/>
        </w:rPr>
        <w:t>。</w:t>
      </w:r>
    </w:p>
    <w:p>
      <w:r>
        <w:rPr>
          <w:rFonts w:ascii="Calibri" w:hAnsi="Calibri" w:eastAsia="Microsoft YaHei"/>
          <w:b/>
          <w:color w:val="1F4D78"/>
        </w:rPr>
        <w:t>[待客户/pilot]</w:t>
      </w:r>
      <w:r>
        <w:rPr>
          <w:rFonts w:ascii="Calibri" w:hAnsi="Calibri" w:eastAsia="Microsoft YaHei"/>
        </w:rPr>
        <w:t xml:space="preserve"> 目标 workflow/domain 总体、业务频率、经济/风险权重、equal-workflow 或 equal-instance 口径均不得由 ALE 公开数量代填。</w:t>
      </w:r>
    </w:p>
    <w:p>
      <w:pPr>
        <w:pStyle w:val="Heading1"/>
      </w:pPr>
      <w:r>
        <w:rPr>
          <w:rFonts w:ascii="Calibri" w:hAnsi="Calibri" w:eastAsia="Microsoft YaHei"/>
        </w:rPr>
        <w:t>2. Statistical analysis plan</w:t>
      </w:r>
    </w:p>
    <w:p>
      <w:pPr>
        <w:pStyle w:val="Heading2"/>
      </w:pPr>
      <w:r>
        <w:rPr>
          <w:rFonts w:ascii="Calibri" w:hAnsi="Calibri" w:eastAsia="Microsoft YaHei"/>
        </w:rPr>
        <w:t>2.1 单位与记号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c</w:t>
      </w:r>
      <w:r>
        <w:rPr>
          <w:rFonts w:ascii="Calibri" w:hAnsi="Calibri" w:eastAsia="Microsoft YaHei"/>
          <w:sz w:val="21"/>
        </w:rPr>
        <w:t>：完整 configuration。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d</w:t>
      </w:r>
      <w:r>
        <w:rPr>
          <w:rFonts w:ascii="Calibri" w:hAnsi="Calibri" w:eastAsia="Microsoft YaHei"/>
          <w:sz w:val="21"/>
        </w:rPr>
        <w:t>：domain；</w:t>
      </w:r>
      <w:r>
        <w:rPr>
          <w:rFonts w:ascii="Consolas" w:hAnsi="Consolas" w:eastAsia="Microsoft YaHei"/>
          <w:color w:val="A61B1B"/>
          <w:sz w:val="20"/>
        </w:rPr>
        <w:t>w</w:t>
      </w:r>
      <w:r>
        <w:rPr>
          <w:rFonts w:ascii="Calibri" w:hAnsi="Calibri" w:eastAsia="Microsoft YaHei"/>
          <w:sz w:val="21"/>
        </w:rPr>
        <w:t>：workflow；</w:t>
      </w:r>
      <w:r>
        <w:rPr>
          <w:rFonts w:ascii="Consolas" w:hAnsi="Consolas" w:eastAsia="Microsoft YaHei"/>
          <w:color w:val="A61B1B"/>
          <w:sz w:val="20"/>
        </w:rPr>
        <w:t>i</w:t>
      </w:r>
      <w:r>
        <w:rPr>
          <w:rFonts w:ascii="Calibri" w:hAnsi="Calibri" w:eastAsia="Microsoft YaHei"/>
          <w:sz w:val="21"/>
        </w:rPr>
        <w:t>：runnable instance。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r</w:t>
      </w:r>
      <w:r>
        <w:rPr>
          <w:rFonts w:ascii="Calibri" w:hAnsi="Calibri" w:eastAsia="Microsoft YaHei"/>
          <w:sz w:val="21"/>
        </w:rPr>
        <w:t>：agent trial；</w:t>
      </w:r>
      <w:r>
        <w:rPr>
          <w:rFonts w:ascii="Consolas" w:hAnsi="Consolas" w:eastAsia="Microsoft YaHei"/>
          <w:color w:val="A61B1B"/>
          <w:sz w:val="20"/>
        </w:rPr>
        <w:t>a</w:t>
      </w:r>
      <w:r>
        <w:rPr>
          <w:rFonts w:ascii="Calibri" w:hAnsi="Calibri" w:eastAsia="Microsoft YaHei"/>
          <w:sz w:val="21"/>
        </w:rPr>
        <w:t>：trial 内 attempt；</w:t>
      </w:r>
      <w:r>
        <w:rPr>
          <w:rFonts w:ascii="Consolas" w:hAnsi="Consolas" w:eastAsia="Microsoft YaHei"/>
          <w:color w:val="A61B1B"/>
          <w:sz w:val="20"/>
        </w:rPr>
        <w:t>q</w:t>
      </w:r>
      <w:r>
        <w:rPr>
          <w:rFonts w:ascii="Calibri" w:hAnsi="Calibri" w:eastAsia="Microsoft YaHei"/>
          <w:sz w:val="21"/>
        </w:rPr>
        <w:t>：对同一 immutable artifact 的 evaluator rerun。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S_cdiwrq ∈ [0,1]</w:t>
      </w:r>
      <w:r>
        <w:rPr>
          <w:rFonts w:ascii="Calibri" w:hAnsi="Calibri" w:eastAsia="Microsoft YaHei"/>
          <w:sz w:val="21"/>
        </w:rPr>
        <w:t>：partial score；</w:t>
      </w:r>
      <w:r>
        <w:rPr>
          <w:rFonts w:ascii="Consolas" w:hAnsi="Consolas" w:eastAsia="Microsoft YaHei"/>
          <w:color w:val="A61B1B"/>
          <w:sz w:val="20"/>
        </w:rPr>
        <w:t>Y_cdiwrq = 1(S=1)</w:t>
      </w:r>
      <w:r>
        <w:rPr>
          <w:rFonts w:ascii="Calibri" w:hAnsi="Calibri" w:eastAsia="Microsoft YaHei"/>
          <w:sz w:val="21"/>
        </w:rPr>
        <w:t>：full-credit indicator。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C</w:t>
      </w:r>
      <w:r>
        <w:rPr>
          <w:rFonts w:ascii="Calibri" w:hAnsi="Calibri" w:eastAsia="Microsoft YaHei"/>
          <w:sz w:val="21"/>
        </w:rPr>
        <w:t>：按预注册成本边界累计的成本；</w:t>
      </w:r>
      <w:r>
        <w:rPr>
          <w:rFonts w:ascii="Consolas" w:hAnsi="Consolas" w:eastAsia="Microsoft YaHei"/>
          <w:color w:val="A61B1B"/>
          <w:sz w:val="20"/>
        </w:rPr>
        <w:t>T_wall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A61B1B"/>
          <w:sz w:val="20"/>
        </w:rPr>
        <w:t>T_active</w:t>
      </w:r>
      <w:r>
        <w:rPr>
          <w:rFonts w:ascii="Calibri" w:hAnsi="Calibri" w:eastAsia="Microsoft YaHei"/>
          <w:sz w:val="21"/>
        </w:rPr>
        <w:t>：wall-clock 与 active time。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Ω_c</w:t>
      </w:r>
      <w:r>
        <w:rPr>
          <w:rFonts w:ascii="Calibri" w:hAnsi="Calibri" w:eastAsia="Microsoft YaHei"/>
          <w:sz w:val="21"/>
        </w:rPr>
        <w:t>：该配置的 trial-generating distribution；必须说明 seed、provider/time/region 和其他 nondeterminism 是固定、block，还是按目标部署分布边际化。</w:t>
      </w:r>
    </w:p>
    <w:p>
      <w:pPr>
        <w:pStyle w:val="Heading2"/>
      </w:pPr>
      <w:r>
        <w:rPr>
          <w:rFonts w:ascii="Calibri" w:hAnsi="Calibri" w:eastAsia="Microsoft YaHei"/>
        </w:rPr>
        <w:t>2.2 A — estimands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61"/>
        <w:gridCol w:w="2529"/>
        <w:gridCol w:w="2619"/>
        <w:gridCol w:w="2251"/>
      </w:tblGrid>
      <w:tr>
        <w:trPr>
          <w:trHeight w:hRule="atLeast"/>
          <w:cantSplit/>
          <w:tblHeader w:val="true"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estimand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预注册定义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 estimator / interval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禁止混用的结论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Instance success probability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p_ci = P_{ω~Ωc}(Y_cir=1)</w:t>
            </w:r>
            <w:r>
              <w:rPr>
                <w:rFonts w:ascii="Calibri" w:hAnsi="Calibri" w:eastAsia="Microsoft YaHei"/>
                <w:sz w:val="17"/>
              </w:rPr>
              <w:t xml:space="preserve">；固定配置在 instance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i</w:t>
            </w:r>
            <w:r>
              <w:rPr>
                <w:rFonts w:ascii="Calibri" w:hAnsi="Calibri" w:eastAsia="Microsoft YaHei"/>
                <w:sz w:val="17"/>
              </w:rPr>
              <w:t xml:space="preserve"> 上一次全新 trial 完全通过的概率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repeated Bernoulli 的 score/exact/registered Bayesian interval；或 hierarchical estimate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其他 instances、best-of-R、任意 retry policy、未来 provider 状态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Instance mean quality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m_ci = E[S_cirq]</w:t>
            </w:r>
            <w:r>
              <w:rPr>
                <w:rFonts w:ascii="Calibri" w:hAnsi="Calibri" w:eastAsia="Microsoft YaHei"/>
                <w:sz w:val="17"/>
              </w:rPr>
              <w:t>；若 judge stochasticity 单独建模，则另定义 latent-artifact quality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trial 均值；bounded/ordinal/hurdle mixed model；judge measurement model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full pass、业务 acceptance 或可靠性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 performance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θ_cw^Y = Σ_i q_{i∣w}p_ci</w:t>
            </w:r>
            <w:r>
              <w:rPr>
                <w:rFonts w:ascii="Calibri" w:hAnsi="Calibri" w:eastAsia="Microsoft YaHei"/>
                <w:sz w:val="17"/>
              </w:rPr>
              <w:t xml:space="preserve">；同时可定义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θ_cw^S = Σ_i q_{i∣w}m_ci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 内预注册加权 + cluster-aware interval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“workflow 所有 instances 全成功”的 joint event；该量需另定义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Domain aggregate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Θ_cd^Y = Σ_w π_{w∣d}Σ_iq_{i∣w}p_ci</w:t>
            </w:r>
            <w:r>
              <w:rPr>
                <w:rFonts w:ascii="Calibri" w:hAnsi="Calibri" w:eastAsia="Microsoft YaHei"/>
                <w:sz w:val="17"/>
              </w:rPr>
              <w:t>；Mean Score 同理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分层加权、post-stratification 或 mixed-model marginalization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未给权重时的行业 prevalence、生产率或领域配额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Full Pass Rate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固定权重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b_i</w:t>
            </w:r>
            <w:r>
              <w:rPr>
                <w:rFonts w:ascii="Calibri" w:hAnsi="Calibri" w:eastAsia="Microsoft YaHei"/>
                <w:sz w:val="17"/>
              </w:rPr>
              <w:t xml:space="preserve"> 和 single-trial policy 下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FPR_c=Σ_i b_i p_ci</w:t>
            </w:r>
            <w:r>
              <w:rPr>
                <w:rFonts w:ascii="Calibri" w:hAnsi="Calibri" w:eastAsia="Microsoft YaHei"/>
                <w:sz w:val="17"/>
              </w:rPr>
              <w:t xml:space="preserve">；观测实现为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Σ_i b_iY_cir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weighted estimate + paired workflow-clustered interval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pass@R=1-(1-p)^R</w:t>
            </w:r>
            <w:r>
              <w:rPr>
                <w:rFonts w:ascii="Calibri" w:hAnsi="Calibri" w:eastAsia="Microsoft YaHei"/>
                <w:sz w:val="17"/>
              </w:rPr>
              <w:t>；后者只在 iid 假设下成立且是另一 policy estimand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Mean Score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MS_c=Σ_i b_im_ci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weighted mean + workflow-clustered interval；验证 rubric scale comparability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full pass、现实交付接受率或 human quality</w:t>
            </w:r>
          </w:p>
        </w:tc>
      </w:tr>
      <w:tr>
        <w:trPr>
          <w:trHeight w:hRule="atLeast"/>
          <w:cantSplit/>
        </w:trPr>
        <w:tc>
          <w:tcPr>
            <w:tcW w:type="dxa" w:w="1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Cost-constrained reliability</w:t>
            </w:r>
          </w:p>
        </w:tc>
        <w:tc>
          <w:tcPr>
            <w:tcW w:type="dxa" w:w="2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对完整 policy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π_c</w:t>
            </w:r>
            <w:r>
              <w:rPr>
                <w:rFonts w:ascii="Calibri" w:hAnsi="Calibri" w:eastAsia="Microsoft YaHei"/>
                <w:sz w:val="17"/>
              </w:rPr>
              <w:t>：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R_c(B,H)=P(success before total cost B and wall time H ∣ π_c)</w:t>
            </w:r>
          </w:p>
        </w:tc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以整次 policy trial 为单位的 joint empirical/hierarchical model；报告成本分布和 Pareto frontier</w:t>
            </w:r>
          </w:p>
        </w:tc>
        <w:tc>
          <w:tcPr>
            <w:tcW w:type="dxa" w:w="2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success-only cost、免费 retries、不同预算的 accuracy 直接比较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[事实]</w:t>
      </w:r>
      <w:r>
        <w:rPr>
          <w:rFonts w:ascii="Calibri" w:hAnsi="Calibri" w:eastAsia="Microsoft YaHei"/>
        </w:rPr>
        <w:t xml:space="preserve"> ALE v2 将 FPR 定义为获得 full credit 的任务占比，将 Mean Score 定义为细粒度 task score 的均值。[S01] </w:t>
      </w:r>
      <w:r>
        <w:rPr>
          <w:rFonts w:ascii="Calibri" w:hAnsi="Calibri" w:eastAsia="Microsoft YaHei"/>
          <w:b/>
          <w:color w:val="1F4D78"/>
        </w:rPr>
        <w:t>[研究者推断]</w:t>
      </w:r>
      <w:r>
        <w:rPr>
          <w:rFonts w:ascii="Calibri" w:hAnsi="Calibri" w:eastAsia="Microsoft YaHei"/>
        </w:rPr>
        <w:t xml:space="preserve"> 这两个 metric 是 task-level aggregate，不自动成为 production acceptance、任务时长或人类可替代性的测量。</w:t>
      </w:r>
    </w:p>
    <w:p>
      <w:pPr>
        <w:pStyle w:val="Heading2"/>
      </w:pPr>
      <w:r>
        <w:rPr>
          <w:rFonts w:ascii="Calibri" w:hAnsi="Calibri" w:eastAsia="Microsoft YaHei"/>
        </w:rPr>
        <w:t>2.3 C — 方差、漂移与测量噪声登记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16"/>
        <w:gridCol w:w="2604"/>
        <w:gridCol w:w="2085"/>
        <w:gridCol w:w="2655"/>
      </w:tblGrid>
      <w:tr>
        <w:trPr>
          <w:trHeight w:hRule="atLeast"/>
          <w:cantSplit/>
          <w:tblHeader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可观测设计/telemetry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主要影响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主处理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Model sampling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temperature/top-p、RNG/seed、trajectory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同 instance 的 trial variance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独立 planned trials；固定与变化 seed 分开报告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Provider nondeterminism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model fingerprint/snapshot、region、API、timestamp、request IDs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seed 相同仍可变化；可能与时间共变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provider×time block；canary；alias 与 snapshot 分开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Harness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commit、dependencies、serialization、tool wrapper、timeouts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可改变 agent 行为和排名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configuration 的一部分；paired/crossed sensitivity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Environment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image/state、CPU/RAM/GPU、locale、clock、installed software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影响可执行性、速度与 artifact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immutable image；preflight hash；state reset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Network/live services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allowlist、DNS/HTTP、external version、outage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operational failure 与非平稳性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记录 endpoint/time；按 estimand 决定计失败或 infra-invalid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Judge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judge model/prompt/order/seed、raw judgments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measurement noise/bias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blind panel、calibration set、rerun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q</w:t>
            </w:r>
            <w:r>
              <w:rPr>
                <w:rFonts w:ascii="Calibri" w:hAnsi="Calibri" w:eastAsia="Microsoft YaHei"/>
                <w:sz w:val="17"/>
              </w:rPr>
              <w:t xml:space="preserve"> 与 regrade，不增加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r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Task heterogeneity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domain/workflow/instance、difficulty/features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aggregate 与 rank 对 task mix 敏感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分层抽样、workflow clustering、random slopes/LOO sensitivity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noise</w:t>
            </w:r>
          </w:p>
        </w:tc>
        <w:tc>
          <w:tcPr>
            <w:tcW w:type="dxa" w:w="2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parser tolerance、reference ambiguity、human reviewer</w:t>
            </w:r>
          </w:p>
        </w:tc>
        <w:tc>
          <w:tcPr>
            <w:tcW w:type="dxa" w:w="2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分数重复性和版本漂移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immutable artifacts；double-score subset/panel；versioned scorer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[反方证据]</w:t>
      </w:r>
      <w:r>
        <w:rPr>
          <w:rFonts w:ascii="Calibri" w:hAnsi="Calibri" w:eastAsia="Microsoft YaHei"/>
        </w:rPr>
        <w:t xml:space="preserve"> 固定 seed 只控制已实现的某条 RNG 路径；PyTorch 和托管 provider 文档都不保证跨版本、平台或服务栈完全可复现。[S69,S70,S71] 因此 </w:t>
      </w:r>
      <w:r>
        <w:rPr>
          <w:rFonts w:ascii="Consolas" w:hAnsi="Consolas" w:eastAsia="Microsoft YaHei"/>
          <w:color w:val="A61B1B"/>
          <w:sz w:val="20"/>
        </w:rPr>
        <w:t>seed</w:t>
      </w:r>
      <w:r>
        <w:rPr>
          <w:rFonts w:ascii="Calibri" w:hAnsi="Calibri" w:eastAsia="Microsoft YaHei"/>
        </w:rPr>
        <w:t xml:space="preserve"> 是控制变量和审计字段，不是“确定性证明”。</w:t>
      </w:r>
    </w:p>
    <w:p>
      <w:pPr>
        <w:pStyle w:val="Heading2"/>
      </w:pPr>
      <w:r>
        <w:rPr>
          <w:rFonts w:ascii="Calibri" w:hAnsi="Calibri" w:eastAsia="Microsoft YaHei"/>
        </w:rPr>
        <w:t>2.4 D — 方法比较、假设与适用场景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42"/>
        <w:gridCol w:w="1835"/>
        <w:gridCol w:w="1933"/>
        <w:gridCol w:w="1905"/>
        <w:gridCol w:w="2045"/>
      </w:tblGrid>
      <w:tr>
        <w:trPr>
          <w:trHeight w:hRule="atLeast"/>
          <w:cantSplit/>
          <w:tblHeader w:val="true"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回答的问题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核心假设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失败条件/诊断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本项目位置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Repeated Bernoulli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单 instance 的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p_ci</w:t>
            </w:r>
            <w:r>
              <w:rPr>
                <w:rFonts w:ascii="Calibri" w:hAnsi="Calibri" w:eastAsia="Microsoft YaHei"/>
                <w:sz w:val="17"/>
              </w:rPr>
              <w:t xml:space="preserve"> 或固定 task set 的 trial uncertainty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同一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Ω_c</w:t>
            </w:r>
            <w:r>
              <w:rPr>
                <w:rFonts w:ascii="Calibri" w:hAnsi="Calibri" w:eastAsia="Microsoft YaHei"/>
                <w:sz w:val="17"/>
              </w:rPr>
              <w:t xml:space="preserve"> 下 iid/stationary trials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provider drift、cache/warm start、resume、相关重试；0/R 或 R/R 时 Wald 退化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instance reliability 主分析；不用 naive Wald [S21,S22]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Ordinary/item bootstrap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从抽样 items 到 item population 的不确定性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被重采样单位与真实抽样过程一致且可交换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固定 census、workflow nesting、少 clusters、selection bias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只有明确 item sampling frame 时使用；不替代 repeats [S23,S34,S60]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Workflow/multilevel bootstrap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workflow/domain aggregate、paired rank/score uncertainty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顶层 workflows 近似独立；层内采样对应真实设计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workflows 太少、size 极不平衡、逐 row 错误重采样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paired configurations 同步重采样相同 workflow clusters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Mixed-effects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unbalanced nesting、config contrasts、variance decomposition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link/outcome family、random effects 与 conditional independence 合理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separation、singular fit、few clusters、未建模 interactions/missingness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binary 用 logistic GLMM；partial 用 ordinal/beta/hurdle；报告诊断 [S25,S60]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IRT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item difficulty/discrimination、DIF、subset diagnostics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单维/已注册多维、monotonicity、local independence、invariance、足够 systems×items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systems 少、能力分布多峰、workflow dependence、tool/harness DIF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secondary only；parameter-recovery 和 leave-config-out 后才可解释 [S26-S28]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Paired comparison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同 tasks/blocks 上配置差异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完整配对、对称条件、pair/cluster 独立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非对称缺失、不同 subset、时间 confounding、discordant pairs 少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binary：paired risk difference + McNemar；score：paired cluster bootstrap/permutation [S29,S30]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Clustered CI / CRVE/GEE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 内任意相关下的 population-average contrast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workflows 独立且有效 cluster 数足够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few clusters、high leverage、错误 clustering level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mixed model/bootstrap sensitivity；报告 cluster count/size/correction [S24]</w:t>
            </w:r>
          </w:p>
        </w:tc>
      </w:tr>
      <w:tr>
        <w:trPr>
          <w:trHeight w:hRule="atLeast"/>
          <w:cantSplit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Bayesian hierarchy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sparse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p_i</w:t>
            </w:r>
            <w:r>
              <w:rPr>
                <w:rFonts w:ascii="Calibri" w:hAnsi="Calibri" w:eastAsia="Microsoft YaHei"/>
                <w:sz w:val="17"/>
              </w:rPr>
              <w:t>、partial pooling、posterior rank/top-k probability</w:t>
            </w:r>
          </w:p>
        </w:tc>
        <w:tc>
          <w:tcPr>
            <w:tcW w:type="dxa" w:w="1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likelihood、hierarchy、exchangeability 和 prior 合理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prior dominance、misfit、divergence/nonidentifiability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预注册 prior；prior/posterior predictive 与 alternative-prior sensitivity [S31]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[反方证据]</w:t>
      </w:r>
      <w:r>
        <w:rPr>
          <w:rFonts w:ascii="Calibri" w:hAnsi="Calibri" w:eastAsia="Microsoft YaHei"/>
        </w:rPr>
        <w:t xml:space="preserve"> IRT 可提供难度/区分度，但近期针对 AI benchmark 的模拟研究显示，在 systems 少、能力分布偏斜或多峰时会扭曲 item 与 ranking inference。[S27,S28] </w:t>
      </w:r>
      <w:r>
        <w:rPr>
          <w:rFonts w:ascii="Calibri" w:hAnsi="Calibri" w:eastAsia="Microsoft YaHei"/>
          <w:b/>
          <w:color w:val="1F4D78"/>
        </w:rPr>
        <w:t>[反方证据]</w:t>
      </w:r>
      <w:r>
        <w:rPr>
          <w:rFonts w:ascii="Calibri" w:hAnsi="Calibri" w:eastAsia="Microsoft YaHei"/>
        </w:rPr>
        <w:t xml:space="preserve"> NIST 明确警告 naive 的 item+trial 两层 bootstrap 可能高估 variation；正确方法取决于 estimand 和采样层级。[S60] </w:t>
      </w:r>
      <w:r>
        <w:rPr>
          <w:rFonts w:ascii="Calibri" w:hAnsi="Calibri" w:eastAsia="Microsoft YaHei"/>
          <w:b/>
          <w:color w:val="1F4D78"/>
        </w:rPr>
        <w:t>[适用边界]</w:t>
      </w:r>
      <w:r>
        <w:rPr>
          <w:rFonts w:ascii="Calibri" w:hAnsi="Calibri" w:eastAsia="Microsoft YaHei"/>
        </w:rPr>
        <w:t xml:space="preserve"> clustered SE 或 rank stability 只能说明注册设计下的统计稳定性，不能修复 evaluator bias、task selection bias 或 construct invalidity。[S24,S35,S64]</w:t>
      </w:r>
    </w:p>
    <w:p>
      <w:pPr>
        <w:pStyle w:val="Heading2"/>
      </w:pPr>
      <w:r>
        <w:rPr>
          <w:rFonts w:ascii="Calibri" w:hAnsi="Calibri" w:eastAsia="Microsoft YaHei"/>
        </w:rPr>
        <w:t>2.5 主分析与 sensitivity hierarchy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预注册如下优先级：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1.  Primary：冻结 finite release、single-trial policy 的 FPR 与 Mean Score；workflow-clustered interval；all-planned-trial denominator。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2.  Primary comparative：相同 tasks、provider/time blocks 上的 paired deltas；binary 报 risk difference，partial score 报 paired mean difference；同时报告区间。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3.  Co-primary operational：cost-constrained reliability、wall time/cost 分布、agent/infra/evaluator failure ledger。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4.  Secondary：domain/workflow estimates、human contrast、rank/top-k probability、conditional successful time。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5.  Diagnostic：IRT、DIF、variance components、judge agreement、leave-domain/workflow-out、alternative priors/links。</w:t>
      </w:r>
    </w:p>
    <w:p>
      <w:r>
        <w:rPr>
          <w:rFonts w:ascii="Calibri" w:hAnsi="Calibri" w:eastAsia="Microsoft YaHei"/>
        </w:rPr>
        <w:t>多重比较 family、决策相关 pair、是否使用 family-wise error、FDR 或 posterior loss 必须在看结果前冻结。</w:t>
      </w:r>
    </w:p>
    <w:p>
      <w:pPr>
        <w:pStyle w:val="Heading1"/>
      </w:pPr>
      <w:r>
        <w:rPr>
          <w:rFonts w:ascii="Calibri" w:hAnsi="Calibri" w:eastAsia="Microsoft YaHei"/>
        </w:rPr>
        <w:t>3. B — run、trial、attempt、retry、resume、seed 与 evaluator rerun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89"/>
        <w:gridCol w:w="2665"/>
        <w:gridCol w:w="1883"/>
        <w:gridCol w:w="2623"/>
      </w:tblGrid>
      <w:tr>
        <w:trPr>
          <w:trHeight w:hRule="atLeast"/>
          <w:cantSplit/>
          <w:tblHeader w:val="true"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唯一 ID / 定义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是否增加 agent trial 分母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预算与状态规则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Run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一个编排/执行容器；可包含一项或批量 trial job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否；不能仅以 process/job 数作为统计重复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保存 orchestration/run_id、host、timestamps、logs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Trial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(instance_id, config_id, planned_trial_slot)</w:t>
            </w:r>
            <w:r>
              <w:rPr>
                <w:rFonts w:ascii="Calibri" w:hAnsi="Calibri" w:eastAsia="Microsoft YaHei"/>
                <w:sz w:val="17"/>
              </w:rPr>
              <w:t xml:space="preserve"> 的一次全新 stochastic realization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是；主随机重复单位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clean initial state；完整 budget；不得读取同槽位既往 outcome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Attempt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trial 内 agent 可见的一次行动链或策略性再尝试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累计消耗同一 trial 的 time/token/tool/cost budget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retry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agent/harness policy 允许的恢复或重新执行步骤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属于 configuration/policy；不得获得免费预算或隐形 feedback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Infrastructure retry/continuation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独立外因导致的 transport/host continuation；无战略二次机会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否，只有满足下列资格时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保留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planned_trial_id</w:t>
            </w:r>
            <w:r>
              <w:rPr>
                <w:rFonts w:ascii="Calibri" w:hAnsi="Calibri" w:eastAsia="Microsoft YaHei"/>
                <w:sz w:val="17"/>
              </w:rPr>
              <w:t>；state/remaining budget 等价；新 execution/run_id；全量记录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Resume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从 checkpoint 继续同一 trial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必须保留 trial_id、累计预算、已见信息与 state provenance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Seed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RNG/control label；可固定、crossed 或从注册集合抽取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记录 requested/returned seed、provider fingerprint；不宣称绝对确定性</w:t>
            </w:r>
          </w:p>
        </w:tc>
      </w:tr>
      <w:tr>
        <w:trPr>
          <w:trHeight w:hRule="atLeast"/>
          <w:cantSplit/>
        </w:trPr>
        <w:tc>
          <w:tcPr>
            <w:tcW w:type="dxa" w:w="2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rerun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对同一 immutable artifact/state 再评分</w:t>
            </w:r>
          </w:p>
        </w:tc>
        <w:tc>
          <w:tcPr>
            <w:tcW w:type="dxa" w:w="18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新 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evaluation_id/q</w:t>
            </w:r>
            <w:r>
              <w:rPr>
                <w:rFonts w:ascii="Calibri" w:hAnsi="Calibri" w:eastAsia="Microsoft YaHei"/>
                <w:sz w:val="17"/>
              </w:rPr>
              <w:t>；保留全部 raw scores、judge config、聚合规则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Infrastructure continuation 的必要条件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必须同时满足：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1.  有独立 telemetry 证明原因发生在 agent 无法利用结果的外部基础设施层；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2.  agent 未获得新 observation、error feedback 或战略性第二机会；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3.  已见上下文、filesystem/state、剩余 time/token/cost budgets 可验证地等价保留；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4.  触发和上限按结果无关的规则预注册；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5.  原 execution 永不删除，并进入 operational ledger。</w:t>
      </w:r>
    </w:p>
    <w:p>
      <w:r>
        <w:rPr>
          <w:rFonts w:ascii="Calibri" w:hAnsi="Calibri" w:eastAsia="Microsoft YaHei"/>
        </w:rPr>
        <w:t>任何条件不满足，就按 agent-visible retry（trial 内计预算）或新 planned trial 处理，不得事后挑选最有利标签。[S61,S62,S65]</w:t>
      </w:r>
    </w:p>
    <w:p>
      <w:pPr>
        <w:pStyle w:val="Heading1"/>
      </w:pPr>
      <w:r>
        <w:rPr>
          <w:rFonts w:ascii="Calibri" w:hAnsi="Calibri" w:eastAsia="Microsoft YaHei"/>
        </w:rPr>
        <w:t>4. E — repeats、CI、MDE 与 sample-size 计算流程</w:t>
      </w:r>
    </w:p>
    <w:p>
      <w:pPr>
        <w:pStyle w:val="Heading2"/>
      </w:pPr>
      <w:r>
        <w:rPr>
          <w:rFonts w:ascii="Calibri" w:hAnsi="Calibri" w:eastAsia="Microsoft YaHei"/>
        </w:rPr>
        <w:t>4.1 不可由公开 benchmark 决定的输入</w:t>
      </w:r>
    </w:p>
    <w:p>
      <w:r>
        <w:rPr>
          <w:rFonts w:ascii="Calibri" w:hAnsi="Calibri" w:eastAsia="Microsoft YaHei"/>
          <w:b/>
          <w:color w:val="1F4D78"/>
        </w:rPr>
        <w:t>[待客户/pilot]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A61B1B"/>
          <w:sz w:val="20"/>
        </w:rPr>
        <w:t>h*</w:t>
      </w:r>
      <w:r>
        <w:rPr>
          <w:rFonts w:ascii="Calibri" w:hAnsi="Calibri" w:eastAsia="Microsoft YaHei"/>
        </w:rPr>
        <w:t>（可接受 CI half-width）、</w:t>
      </w:r>
      <w:r>
        <w:rPr>
          <w:rFonts w:ascii="Consolas" w:hAnsi="Consolas" w:eastAsia="Microsoft YaHei"/>
          <w:color w:val="A61B1B"/>
          <w:sz w:val="20"/>
        </w:rPr>
        <w:t>δ*</w:t>
      </w:r>
      <w:r>
        <w:rPr>
          <w:rFonts w:ascii="Calibri" w:hAnsi="Calibri" w:eastAsia="Microsoft YaHei"/>
        </w:rPr>
        <w:t>（practically meaningful MDE）、置信/credible mass、</w:t>
      </w:r>
      <w:r>
        <w:rPr>
          <w:rFonts w:ascii="Consolas" w:hAnsi="Consolas" w:eastAsia="Microsoft YaHei"/>
          <w:color w:val="A61B1B"/>
          <w:sz w:val="20"/>
        </w:rPr>
        <w:t>α</w:t>
      </w:r>
      <w:r>
        <w:rPr>
          <w:rFonts w:ascii="Calibri" w:hAnsi="Calibri" w:eastAsia="Microsoft YaHei"/>
        </w:rPr>
        <w:t>、power 或 posterior loss、decision-relevant pairs/top-k、family/multiplicity、最大错误选优概率、budget/cost perspective、目标权重、pilot variance/ICC、paired discordance、provider/evaluator variance、失败与缺失机制。</w:t>
      </w:r>
    </w:p>
    <w:p>
      <w:pPr>
        <w:pStyle w:val="Heading2"/>
      </w:pPr>
      <w:r>
        <w:rPr>
          <w:rFonts w:ascii="Calibri" w:hAnsi="Calibri" w:eastAsia="Microsoft YaHei"/>
        </w:rPr>
        <w:t>4.2 仅用于 design screening 的公式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1.  </w:t>
      </w:r>
      <w:r>
        <w:rPr>
          <w:rFonts w:ascii="Calibri" w:hAnsi="Calibri" w:eastAsia="Microsoft YaHei"/>
          <w:b/>
          <w:color w:val="1F4D78"/>
          <w:sz w:val="21"/>
        </w:rPr>
        <w:t>单 instance Bernoulli precision</w:t>
      </w:r>
      <w:r>
        <w:rPr>
          <w:rFonts w:ascii="Calibri" w:hAnsi="Calibri" w:eastAsia="Microsoft YaHei"/>
          <w:sz w:val="21"/>
        </w:rPr>
        <w:t>：</w:t>
      </w:r>
      <w:r>
        <w:rPr>
          <w:rFonts w:ascii="Consolas" w:hAnsi="Consolas" w:eastAsia="Microsoft YaHei"/>
          <w:color w:val="A61B1B"/>
          <w:sz w:val="20"/>
        </w:rPr>
        <w:t>SE(p̂) ≈ √[p(1-p)/R]</w:t>
      </w:r>
      <w:r>
        <w:rPr>
          <w:rFonts w:ascii="Calibri" w:hAnsi="Calibri" w:eastAsia="Microsoft YaHei"/>
          <w:sz w:val="21"/>
        </w:rPr>
        <w:t xml:space="preserve">；候选 </w:t>
      </w:r>
      <w:r>
        <w:rPr>
          <w:rFonts w:ascii="Consolas" w:hAnsi="Consolas" w:eastAsia="Microsoft YaHei"/>
          <w:color w:val="A61B1B"/>
          <w:sz w:val="20"/>
        </w:rPr>
        <w:t>R ≈ z²p(1-p)/h²</w:t>
      </w:r>
      <w:r>
        <w:rPr>
          <w:rFonts w:ascii="Calibri" w:hAnsi="Calibri" w:eastAsia="Microsoft YaHei"/>
          <w:sz w:val="21"/>
        </w:rPr>
        <w:t>。</w:t>
      </w:r>
      <w:r>
        <w:rPr>
          <w:rFonts w:ascii="Consolas" w:hAnsi="Consolas" w:eastAsia="Microsoft YaHei"/>
          <w:color w:val="A61B1B"/>
          <w:sz w:val="20"/>
        </w:rPr>
        <w:t>p</w:t>
      </w:r>
      <w:r>
        <w:rPr>
          <w:rFonts w:ascii="Calibri" w:hAnsi="Calibri" w:eastAsia="Microsoft YaHei"/>
          <w:sz w:val="21"/>
        </w:rPr>
        <w:t xml:space="preserve"> 未知时用 pilot uncertainty 与情景网格；最终 interval 不用极端计数会退化的 Wald。[S21,S22]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2.  </w:t>
      </w:r>
      <w:r>
        <w:rPr>
          <w:rFonts w:ascii="Calibri" w:hAnsi="Calibri" w:eastAsia="Microsoft YaHei"/>
          <w:b/>
          <w:color w:val="1F4D78"/>
          <w:sz w:val="21"/>
        </w:rPr>
        <w:t>固定 manifest 加权 FPR</w:t>
      </w:r>
      <w:r>
        <w:rPr>
          <w:rFonts w:ascii="Calibri" w:hAnsi="Calibri" w:eastAsia="Microsoft YaHei"/>
          <w:sz w:val="21"/>
        </w:rPr>
        <w:t xml:space="preserve">：独立近似下 </w:t>
      </w:r>
      <w:r>
        <w:rPr>
          <w:rFonts w:ascii="Consolas" w:hAnsi="Consolas" w:eastAsia="Microsoft YaHei"/>
          <w:color w:val="A61B1B"/>
          <w:sz w:val="20"/>
        </w:rPr>
        <w:t>Var(FPR̂) ≈ Σ_i b_i² p_i(1-p_i)/R_i</w:t>
      </w:r>
      <w:r>
        <w:rPr>
          <w:rFonts w:ascii="Calibri" w:hAnsi="Calibri" w:eastAsia="Microsoft YaHei"/>
          <w:sz w:val="21"/>
        </w:rPr>
        <w:t>。若 trial/provider 相关，加入 block/random effect；若目标是 task superpopulation，另加 between-workflow/instance 项。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3.  </w:t>
      </w:r>
      <w:r>
        <w:rPr>
          <w:rFonts w:ascii="Calibri" w:hAnsi="Calibri" w:eastAsia="Microsoft YaHei"/>
          <w:b/>
          <w:color w:val="1F4D78"/>
          <w:sz w:val="21"/>
        </w:rPr>
        <w:t>paired binary MDE</w:t>
      </w:r>
      <w:r>
        <w:rPr>
          <w:rFonts w:ascii="Calibri" w:hAnsi="Calibri" w:eastAsia="Microsoft YaHei"/>
          <w:sz w:val="21"/>
        </w:rPr>
        <w:t xml:space="preserve">：令 </w:t>
      </w:r>
      <w:r>
        <w:rPr>
          <w:rFonts w:ascii="Consolas" w:hAnsi="Consolas" w:eastAsia="Microsoft YaHei"/>
          <w:color w:val="A61B1B"/>
          <w:sz w:val="20"/>
        </w:rPr>
        <w:t>D=Y_A-Y_B∈{-1,0,1}</w:t>
      </w:r>
      <w:r>
        <w:rPr>
          <w:rFonts w:ascii="Calibri" w:hAnsi="Calibri" w:eastAsia="Microsoft YaHei"/>
          <w:sz w:val="21"/>
        </w:rPr>
        <w:t>，</w:t>
      </w:r>
      <w:r>
        <w:rPr>
          <w:rFonts w:ascii="Consolas" w:hAnsi="Consolas" w:eastAsia="Microsoft YaHei"/>
          <w:color w:val="A61B1B"/>
          <w:sz w:val="20"/>
        </w:rPr>
        <w:t>Var(D)=p10+p01-(p10-p01)²</w:t>
      </w:r>
      <w:r>
        <w:rPr>
          <w:rFonts w:ascii="Calibri" w:hAnsi="Calibri" w:eastAsia="Microsoft YaHei"/>
          <w:sz w:val="21"/>
        </w:rPr>
        <w:t xml:space="preserve">；粗筛 </w:t>
      </w:r>
      <w:r>
        <w:rPr>
          <w:rFonts w:ascii="Consolas" w:hAnsi="Consolas" w:eastAsia="Microsoft YaHei"/>
          <w:color w:val="A61B1B"/>
          <w:sz w:val="20"/>
        </w:rPr>
        <w:t>N ≈ (z_{1-α/2}+z_{1-β})²Var(D)/δ*²</w:t>
      </w:r>
      <w:r>
        <w:rPr>
          <w:rFonts w:ascii="Calibri" w:hAnsi="Calibri" w:eastAsia="Microsoft YaHei"/>
          <w:sz w:val="21"/>
        </w:rPr>
        <w:t>。</w:t>
      </w:r>
      <w:r>
        <w:rPr>
          <w:rFonts w:ascii="Consolas" w:hAnsi="Consolas" w:eastAsia="Microsoft YaHei"/>
          <w:color w:val="A61B1B"/>
          <w:sz w:val="20"/>
        </w:rPr>
        <w:t>p10,p01</w:t>
      </w:r>
      <w:r>
        <w:rPr>
          <w:rFonts w:ascii="Calibri" w:hAnsi="Calibri" w:eastAsia="Microsoft YaHei"/>
          <w:sz w:val="21"/>
        </w:rPr>
        <w:t xml:space="preserve"> 来自 pilot；workflow clustering 后以 simulation 为准。[S30]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4.  </w:t>
      </w:r>
      <w:r>
        <w:rPr>
          <w:rFonts w:ascii="Calibri" w:hAnsi="Calibri" w:eastAsia="Microsoft YaHei"/>
          <w:b/>
          <w:color w:val="1F4D78"/>
          <w:sz w:val="21"/>
        </w:rPr>
        <w:t>cluster diagnostic</w:t>
      </w:r>
      <w:r>
        <w:rPr>
          <w:rFonts w:ascii="Calibri" w:hAnsi="Calibri" w:eastAsia="Microsoft YaHei"/>
          <w:sz w:val="21"/>
        </w:rPr>
        <w:t xml:space="preserve">：等 cluster size 粗略 </w:t>
      </w:r>
      <w:r>
        <w:rPr>
          <w:rFonts w:ascii="Consolas" w:hAnsi="Consolas" w:eastAsia="Microsoft YaHei"/>
          <w:color w:val="A61B1B"/>
          <w:sz w:val="20"/>
        </w:rPr>
        <w:t>DE≈1+(m-1)ρ</w:t>
      </w:r>
      <w:r>
        <w:rPr>
          <w:rFonts w:ascii="Calibri" w:hAnsi="Calibri" w:eastAsia="Microsoft YaHei"/>
          <w:sz w:val="21"/>
        </w:rPr>
        <w:t>，</w:t>
      </w:r>
      <w:r>
        <w:rPr>
          <w:rFonts w:ascii="Consolas" w:hAnsi="Consolas" w:eastAsia="Microsoft YaHei"/>
          <w:color w:val="A61B1B"/>
          <w:sz w:val="20"/>
        </w:rPr>
        <w:t>N_eff≈N/DE</w:t>
      </w:r>
      <w:r>
        <w:rPr>
          <w:rFonts w:ascii="Calibri" w:hAnsi="Calibri" w:eastAsia="Microsoft YaHei"/>
          <w:sz w:val="21"/>
        </w:rPr>
        <w:t>；size 不等、三层 nesting、random slopes 与 missingness 使用完整仿真。[S33]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5.  </w:t>
      </w:r>
      <w:r>
        <w:rPr>
          <w:rFonts w:ascii="Calibri" w:hAnsi="Calibri" w:eastAsia="Microsoft YaHei"/>
          <w:b/>
          <w:color w:val="1F4D78"/>
          <w:sz w:val="21"/>
        </w:rPr>
        <w:t>variance budget intuition</w:t>
      </w:r>
      <w:r>
        <w:rPr>
          <w:rFonts w:ascii="Calibri" w:hAnsi="Calibri" w:eastAsia="Microsoft YaHei"/>
          <w:sz w:val="21"/>
        </w:rPr>
        <w:t>：</w:t>
      </w:r>
      <w:r>
        <w:rPr>
          <w:rFonts w:ascii="Consolas" w:hAnsi="Consolas" w:eastAsia="Microsoft YaHei"/>
          <w:color w:val="A61B1B"/>
          <w:sz w:val="20"/>
        </w:rPr>
        <w:t>Var(aggregate)≈σ_w²/W + σ_i²/(Wm) + σ_r²/(WmR)</w:t>
      </w:r>
      <w:r>
        <w:rPr>
          <w:rFonts w:ascii="Calibri" w:hAnsi="Calibri" w:eastAsia="Microsoft YaHei"/>
          <w:sz w:val="21"/>
        </w:rPr>
        <w:t>。增加 repeats 只压低最后一项；不是未经 pilot 的 sample-size 答案。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6.  </w:t>
      </w:r>
      <w:r>
        <w:rPr>
          <w:rFonts w:ascii="Calibri" w:hAnsi="Calibri" w:eastAsia="Microsoft YaHei"/>
          <w:b/>
          <w:color w:val="1F4D78"/>
          <w:sz w:val="21"/>
        </w:rPr>
        <w:t>有限总体修正</w:t>
      </w:r>
      <w:r>
        <w:rPr>
          <w:rFonts w:ascii="Calibri" w:hAnsi="Calibri" w:eastAsia="Microsoft YaHei"/>
          <w:sz w:val="21"/>
        </w:rPr>
        <w:t xml:space="preserve">：若从明确有限的 </w:t>
      </w:r>
      <w:r>
        <w:rPr>
          <w:rFonts w:ascii="Consolas" w:hAnsi="Consolas" w:eastAsia="Microsoft YaHei"/>
          <w:color w:val="A61B1B"/>
          <w:sz w:val="20"/>
        </w:rPr>
        <w:t>N_target</w:t>
      </w:r>
      <w:r>
        <w:rPr>
          <w:rFonts w:ascii="Calibri" w:hAnsi="Calibri" w:eastAsia="Microsoft YaHei"/>
          <w:sz w:val="21"/>
        </w:rPr>
        <w:t xml:space="preserve"> 中不放回抽取 </w:t>
      </w:r>
      <w:r>
        <w:rPr>
          <w:rFonts w:ascii="Consolas" w:hAnsi="Consolas" w:eastAsia="Microsoft YaHei"/>
          <w:color w:val="A61B1B"/>
          <w:sz w:val="20"/>
        </w:rPr>
        <w:t>n</w:t>
      </w:r>
      <w:r>
        <w:rPr>
          <w:rFonts w:ascii="Calibri" w:hAnsi="Calibri" w:eastAsia="Microsoft YaHei"/>
          <w:sz w:val="21"/>
        </w:rPr>
        <w:t xml:space="preserve"> 个单位，可按对应抽样设计考虑 </w:t>
      </w:r>
      <w:r>
        <w:rPr>
          <w:rFonts w:ascii="Consolas" w:hAnsi="Consolas" w:eastAsia="Microsoft YaHei"/>
          <w:color w:val="A61B1B"/>
          <w:sz w:val="20"/>
        </w:rPr>
        <w:t>√[(N_target-n)/(N_target-1)]</w:t>
      </w:r>
      <w:r>
        <w:rPr>
          <w:rFonts w:ascii="Calibri" w:hAnsi="Calibri" w:eastAsia="Microsoft YaHei"/>
          <w:sz w:val="21"/>
        </w:rPr>
        <w:t>；若 1,000 是生产目标而不是抽样总体，不得机械套用。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7.  </w:t>
      </w:r>
      <w:r>
        <w:rPr>
          <w:rFonts w:ascii="Calibri" w:hAnsi="Calibri" w:eastAsia="Microsoft YaHei"/>
          <w:b/>
          <w:color w:val="1F4D78"/>
          <w:sz w:val="21"/>
        </w:rPr>
        <w:t>成本约束下近似分配</w:t>
      </w:r>
      <w:r>
        <w:rPr>
          <w:rFonts w:ascii="Calibri" w:hAnsi="Calibri" w:eastAsia="Microsoft YaHei"/>
          <w:sz w:val="21"/>
        </w:rPr>
        <w:t xml:space="preserve">：在独立固定-manifest 近似中，可用 </w:t>
      </w:r>
      <w:r>
        <w:rPr>
          <w:rFonts w:ascii="Consolas" w:hAnsi="Consolas" w:eastAsia="Microsoft YaHei"/>
          <w:color w:val="A61B1B"/>
          <w:sz w:val="20"/>
        </w:rPr>
        <w:t>R_i ∝ b_i√[p_i(1-p_i)/cost_i]</w:t>
      </w:r>
      <w:r>
        <w:rPr>
          <w:rFonts w:ascii="Calibri" w:hAnsi="Calibri" w:eastAsia="Microsoft YaHei"/>
          <w:sz w:val="21"/>
        </w:rPr>
        <w:t xml:space="preserve"> 作为候选；必须加入每层覆盖、上限、provider blocks 和 pilot parameter uncertainty。</w:t>
      </w:r>
    </w:p>
    <w:p>
      <w:pPr>
        <w:pStyle w:val="Heading2"/>
      </w:pPr>
      <w:r>
        <w:rPr>
          <w:rFonts w:ascii="Calibri" w:hAnsi="Calibri" w:eastAsia="Microsoft YaHei"/>
        </w:rPr>
        <w:t>4.3 Pilot-calibrated sample-size algorithm</w:t>
      </w:r>
    </w:p>
    <w:p>
      <w:r>
        <w:rPr>
          <w:rFonts w:ascii="Calibri" w:hAnsi="Calibri" w:eastAsia="Microsoft YaHei"/>
          <w:b/>
          <w:color w:val="1F4D78"/>
        </w:rPr>
        <w:t>[项目建议]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1.  冻结每个 estimand 的 population、weights、effect scale、interval、</w:t>
      </w:r>
      <w:r>
        <w:rPr>
          <w:rFonts w:ascii="Consolas" w:hAnsi="Consolas" w:eastAsia="Microsoft YaHei"/>
          <w:color w:val="A61B1B"/>
          <w:sz w:val="20"/>
        </w:rPr>
        <w:t>h*</w:t>
      </w:r>
      <w:r>
        <w:rPr>
          <w:rFonts w:ascii="Calibri" w:hAnsi="Calibri" w:eastAsia="Microsoft YaHei"/>
          <w:sz w:val="21"/>
        </w:rPr>
        <w:t>/</w:t>
      </w:r>
      <w:r>
        <w:rPr>
          <w:rFonts w:ascii="Consolas" w:hAnsi="Consolas" w:eastAsia="Microsoft YaHei"/>
          <w:color w:val="A61B1B"/>
          <w:sz w:val="20"/>
        </w:rPr>
        <w:t>δ*</w:t>
      </w:r>
      <w:r>
        <w:rPr>
          <w:rFonts w:ascii="Calibri" w:hAnsi="Calibri" w:eastAsia="Microsoft YaHei"/>
          <w:sz w:val="21"/>
        </w:rPr>
        <w:t>、ranking loss、cost ceiling 与 multiplicity。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2.  设计覆盖关键 domain/workflow/evaluator strata 的 crossed pilot；在共同 instances 上交叉少量候选 configurations/repeats，并加入 provider×time blocks 和 evaluator reruns。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3.  从 pilot 估计或形成不确定区间：</w:t>
      </w:r>
      <w:r>
        <w:rPr>
          <w:rFonts w:ascii="Consolas" w:hAnsi="Consolas" w:eastAsia="Microsoft YaHei"/>
          <w:color w:val="A61B1B"/>
          <w:sz w:val="20"/>
        </w:rPr>
        <w:t>σ_workflow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A61B1B"/>
          <w:sz w:val="20"/>
        </w:rPr>
        <w:t>σ_instance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A61B1B"/>
          <w:sz w:val="20"/>
        </w:rPr>
        <w:t>σ_trial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A61B1B"/>
          <w:sz w:val="20"/>
        </w:rPr>
        <w:t>σ_judge</w:t>
      </w:r>
      <w:r>
        <w:rPr>
          <w:rFonts w:ascii="Calibri" w:hAnsi="Calibri" w:eastAsia="Microsoft YaHei"/>
          <w:sz w:val="21"/>
        </w:rPr>
        <w:t>、ICC、paired discordance、config×workflow slope、infra/evaluator failure、missingness、cost/time 分布。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4.  拟合多个 plausible data-generating processes：empirical cluster bootstrap、frequentist mixed model、Bayesian hierarchical；不要只 plug-in 一组点估计。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5.  枚举候选设计 </w:t>
      </w:r>
      <w:r>
        <w:rPr>
          <w:rFonts w:ascii="Consolas" w:hAnsi="Consolas" w:eastAsia="Microsoft YaHei"/>
          <w:color w:val="A61B1B"/>
          <w:sz w:val="20"/>
        </w:rPr>
        <w:t>D=(W,{m_w},{R_ci},configs,provider blocks,evaluator panel)</w:t>
      </w:r>
      <w:r>
        <w:rPr>
          <w:rFonts w:ascii="Calibri" w:hAnsi="Calibri" w:eastAsia="Microsoft YaHei"/>
          <w:sz w:val="21"/>
        </w:rPr>
        <w:t>；将 outcome、failure、retry、quarantine、regrade 和 missingness 一并模拟。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6.  每次 simulation 运行与最终完全相同的 estimator/CI/multiplicity/rank pipeline，计算：coverage、half-width 分布、MDE power、false-selection、pairwise sign reversal、true-best/top-k recovery、rank interval、fit failure、未决分母、成本均值/尾部。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7.  报 simulation Monte Carlo error，例如 </w:t>
      </w:r>
      <w:r>
        <w:rPr>
          <w:rFonts w:ascii="Consolas" w:hAnsi="Consolas" w:eastAsia="Microsoft YaHei"/>
          <w:color w:val="A61B1B"/>
          <w:sz w:val="20"/>
        </w:rPr>
        <w:t>MCSE(q̂)=√[q̂(1-q̂)/L]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"/>
          <w:color w:val="A61B1B"/>
          <w:sz w:val="20"/>
        </w:rPr>
        <w:t>L</w:t>
      </w:r>
      <w:r>
        <w:rPr>
          <w:rFonts w:ascii="Calibri" w:hAnsi="Calibri" w:eastAsia="Microsoft YaHei"/>
          <w:sz w:val="21"/>
        </w:rPr>
        <w:t xml:space="preserve"> 由期望 MC precision 决定，不给固定值。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8.  选择在所有注册 plausible scenarios 下满足决策准则的最低成本 Pareto 设计；若不存在，发布可行性前沿并要求客户更改精度、MDE、覆盖或预算之一。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9.  主运行开始前冻结 allocation 与停止规则。若 pilot 仅用于 design，不得混入 confirmatory estimate；若要纳入，须预先定义无 outcome-dependent selection 的组合规则。</w:t>
      </w:r>
    </w:p>
    <w:p>
      <w:pPr>
        <w:pStyle w:val="Heading2"/>
      </w:pPr>
      <w:r>
        <w:rPr>
          <w:rFonts w:ascii="Calibri" w:hAnsi="Calibri" w:eastAsia="Microsoft YaHei"/>
        </w:rPr>
        <w:t>4.4 Repeats 与覆盖的决策规则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当 </w:t>
      </w:r>
      <w:r>
        <w:rPr>
          <w:rFonts w:ascii="Consolas" w:hAnsi="Consolas" w:eastAsia="Microsoft YaHei"/>
          <w:color w:val="A61B1B"/>
          <w:sz w:val="20"/>
        </w:rPr>
        <w:t>σ_trial</w:t>
      </w:r>
      <w:r>
        <w:rPr>
          <w:rFonts w:ascii="Calibri" w:hAnsi="Calibri" w:eastAsia="Microsoft YaHei"/>
        </w:rPr>
        <w:t xml:space="preserve"> 主导且 cluster coverage 已足时增加 repeats；当 </w:t>
      </w:r>
      <w:r>
        <w:rPr>
          <w:rFonts w:ascii="Consolas" w:hAnsi="Consolas" w:eastAsia="Microsoft YaHei"/>
          <w:color w:val="A61B1B"/>
          <w:sz w:val="20"/>
        </w:rPr>
        <w:t>σ_workflow/σ_instance</w:t>
      </w:r>
      <w:r>
        <w:rPr>
          <w:rFonts w:ascii="Calibri" w:hAnsi="Calibri" w:eastAsia="Microsoft YaHei"/>
        </w:rPr>
        <w:t xml:space="preserve"> 或 config×workflow interaction 主导时增加独立 workflows/instances；当 provider/time variance 主导时增加 blocks，而不是把同一时段请求堆成“独立 trials”；当 evaluator noise 主导时优先固定 artifact 的 evaluator panel/reruns，而不是重跑 agent。</w:t>
      </w:r>
    </w:p>
    <w:p>
      <w:pPr>
        <w:pStyle w:val="Heading1"/>
      </w:pPr>
      <w:r>
        <w:rPr>
          <w:rFonts w:ascii="Calibri" w:hAnsi="Calibri" w:eastAsia="Microsoft YaHei"/>
        </w:rPr>
        <w:t>5. F — ranking/configuration sensitivity test</w:t>
      </w:r>
    </w:p>
    <w:p>
      <w:pPr>
        <w:pStyle w:val="Heading2"/>
      </w:pPr>
      <w:r>
        <w:rPr>
          <w:rFonts w:ascii="Calibri" w:hAnsi="Calibri" w:eastAsia="Microsoft YaHei"/>
        </w:rPr>
        <w:t>5.1 Baseline 与 perturbation matrix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先冻结 baseline config，再为以下轴预注册有科学意义的 levels 和 perturbation budget。优先 paired/crossed blocked 或 fractional-factorial 设计；不能把 uncontrolled one-factor-at-a-time 当因果结论。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89"/>
        <w:gridCol w:w="4140"/>
        <w:gridCol w:w="3131"/>
      </w:tblGrid>
      <w:tr>
        <w:trPr>
          <w:trHeight w:hRule="atLeast"/>
          <w:cantSplit/>
          <w:tblHeader w:val="true"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轴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最小测试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 interactions / 解释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Task subset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repeated stratified subsets、anchor panel、leave-domain/workflow-out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subset 稳定不等于外部代表性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Seed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common crossed seed schedule；fixed-seed repeatability + changed/no-seed robustness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seed×provider；seed 不是绝对复现保证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provider/region/snapshot × time blocks；相同 request schema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model 与 serving stack 不可自动分离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Harness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frozen harness commits 或规范化 wrappers 的 paired cells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model×harness 是高优先 interaction [S67]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Prompt/context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exact hash；system/developer/context policy 分开改变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prompt×workflow；不可把差异归因裸模型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Tools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tool manifest/version/permission、tool-off 或 constrained arm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tool×task family；检查实际调用和 failures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Budget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预注册 time/token/tool/cost grid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budget×retry；比较 frontier 而非只看最大预算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Retry policy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no-agent-retry 与有限 policy arm；同总 budget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retry 会改变 estimand，不是免费 repeats [S61,S62]</w:t>
            </w:r>
          </w:p>
        </w:tc>
      </w:tr>
      <w:tr>
        <w:trPr>
          <w:trHeight w:hRule="atLeast"/>
          <w:cantSplit/>
        </w:trPr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Evaluator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old/new scorer 全量 artifact regrade；judge prompt/model panel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evaluator×task/config；报告重分类矩阵 [S66,S68]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5.2 每个 sensitivity cell 的输出</w:t>
      </w:r>
    </w:p>
    <w:p>
      <w:r>
        <w:rPr>
          <w:rFonts w:ascii="Calibri" w:hAnsi="Calibri" w:eastAsia="Microsoft YaHei"/>
          <w:b/>
          <w:color w:val="1F4D78"/>
        </w:rPr>
        <w:t>[项目建议]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absolute FPR/Mean Score/cost/failure shift 及 clustered interval；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paired delta 与 decision-relevant pair 的 sign flip；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Kendall/Spearman 的分布，而不是单点；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top-k membership/Jaccard、rank interval、</w:t>
      </w:r>
      <w:r>
        <w:rPr>
          <w:rFonts w:ascii="Consolas" w:hAnsi="Consolas" w:eastAsia="Microsoft YaHei"/>
          <w:color w:val="A61B1B"/>
          <w:sz w:val="20"/>
        </w:rPr>
        <w:t>P(best)</w:t>
      </w:r>
      <w:r>
        <w:rPr>
          <w:rFonts w:ascii="Calibri" w:hAnsi="Calibri" w:eastAsia="Microsoft YaHei"/>
          <w:sz w:val="21"/>
        </w:rPr>
        <w:t xml:space="preserve"> 或 regret；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task-level reclassification/confusion matrix；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provider/infra/evaluator failure composition；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configuration × workflow/domain interaction plot/table；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若多轴同时改变，报告 marginal effect 之前先报告交互和 cell coverage。</w:t>
      </w:r>
    </w:p>
    <w:p>
      <w:r>
        <w:rPr>
          <w:rFonts w:ascii="Calibri" w:hAnsi="Calibri" w:eastAsia="Microsoft YaHei"/>
          <w:b/>
          <w:color w:val="1F4D78"/>
        </w:rPr>
        <w:t>[反方证据]</w:t>
      </w:r>
      <w:r>
        <w:rPr>
          <w:rFonts w:ascii="Calibri" w:hAnsi="Calibri" w:eastAsia="Microsoft YaHei"/>
        </w:rPr>
        <w:t xml:space="preserve"> 高全局 rank correlation 仍可能伴随 top-1 flip、关键 pair 反转或所有系统被同一个偏置 evaluator 同方向影响。[S35,S64,S68] 若排名对配置显著敏感，发布单位只能是完整 system configuration；不再声称“模型本身排名”。</w:t>
      </w:r>
    </w:p>
    <w:p>
      <w:pPr>
        <w:pStyle w:val="Heading1"/>
      </w:pPr>
      <w:r>
        <w:rPr>
          <w:rFonts w:ascii="Calibri" w:hAnsi="Calibri" w:eastAsia="Microsoft YaHei"/>
        </w:rPr>
        <w:t>6. G — failure、exclusion、quarantine 与 regrade policy</w:t>
      </w:r>
    </w:p>
    <w:p>
      <w:pPr>
        <w:pStyle w:val="Heading2"/>
      </w:pPr>
      <w:r>
        <w:rPr>
          <w:rFonts w:ascii="Calibri" w:hAnsi="Calibri" w:eastAsia="Microsoft YaHei"/>
        </w:rPr>
        <w:t>6.1 主分母</w:t>
      </w:r>
    </w:p>
    <w:p>
      <w:r>
        <w:rPr>
          <w:rFonts w:ascii="Calibri" w:hAnsi="Calibri" w:eastAsia="Microsoft YaHei"/>
        </w:rPr>
        <w:t>定义：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N_plan(c)</w:t>
      </w:r>
      <w:r>
        <w:rPr>
          <w:rFonts w:ascii="Calibri" w:hAnsi="Calibri" w:eastAsia="Microsoft YaHei"/>
          <w:sz w:val="21"/>
        </w:rPr>
        <w:t xml:space="preserve">：冻结 release 上配置 </w:t>
      </w:r>
      <w:r>
        <w:rPr>
          <w:rFonts w:ascii="Consolas" w:hAnsi="Consolas" w:eastAsia="Microsoft YaHei"/>
          <w:color w:val="A61B1B"/>
          <w:sz w:val="20"/>
        </w:rPr>
        <w:t>c</w:t>
      </w:r>
      <w:r>
        <w:rPr>
          <w:rFonts w:ascii="Calibri" w:hAnsi="Calibri" w:eastAsia="Microsoft YaHei"/>
          <w:sz w:val="21"/>
        </w:rPr>
        <w:t xml:space="preserve"> 的 planned trial slots；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N_scored(c)</w:t>
      </w:r>
      <w:r>
        <w:rPr>
          <w:rFonts w:ascii="Calibri" w:hAnsi="Calibri" w:eastAsia="Microsoft YaHei"/>
          <w:sz w:val="21"/>
        </w:rPr>
        <w:t>：有效 agent outcomes，包括 agent failure 的零/部分分；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N_infra_invalid(c)</w:t>
      </w:r>
      <w:r>
        <w:rPr>
          <w:rFonts w:ascii="Calibri" w:hAnsi="Calibri" w:eastAsia="Microsoft YaHei"/>
          <w:sz w:val="21"/>
        </w:rPr>
        <w:t>：被独立验证且一对一 replacement 的技术无效 execution；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N_eval_pending(c)</w:t>
      </w:r>
      <w:r>
        <w:rPr>
          <w:rFonts w:ascii="Calibri" w:hAnsi="Calibri" w:eastAsia="Microsoft YaHei"/>
          <w:sz w:val="21"/>
        </w:rPr>
        <w:t>：immutable agent outcome 等待有效 scoring；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N_unresolved(c)</w:t>
      </w:r>
      <w:r>
        <w:rPr>
          <w:rFonts w:ascii="Calibri" w:hAnsi="Calibri" w:eastAsia="Microsoft YaHei"/>
          <w:sz w:val="21"/>
        </w:rPr>
        <w:t>：恢复窗口结束仍没有有效 score 的计划槽位；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onsolas" w:hAnsi="Consolas" w:eastAsia="Microsoft YaHei"/>
          <w:color w:val="A61B1B"/>
          <w:sz w:val="20"/>
        </w:rPr>
        <w:t>N_quarantine</w:t>
      </w:r>
      <w:r>
        <w:rPr>
          <w:rFonts w:ascii="Calibri" w:hAnsi="Calibri" w:eastAsia="Microsoft YaHei"/>
          <w:sz w:val="21"/>
        </w:rPr>
        <w:t>：通过 release-level versioned 决策对所有配置对称移除的 slots。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primary performance denominator 以 </w:t>
      </w:r>
      <w:r>
        <w:rPr>
          <w:rFonts w:ascii="Consolas" w:hAnsi="Consolas" w:eastAsia="Microsoft YaHei"/>
          <w:color w:val="A61B1B"/>
          <w:sz w:val="20"/>
        </w:rPr>
        <w:t>N_plan</w:t>
      </w:r>
      <w:r>
        <w:rPr>
          <w:rFonts w:ascii="Calibri" w:hAnsi="Calibri" w:eastAsia="Microsoft YaHei"/>
        </w:rPr>
        <w:t xml:space="preserve"> 为起点；valid agent timeout/crash/missing artifact 留在 </w:t>
      </w:r>
      <w:r>
        <w:rPr>
          <w:rFonts w:ascii="Consolas" w:hAnsi="Consolas" w:eastAsia="Microsoft YaHei"/>
          <w:color w:val="A61B1B"/>
          <w:sz w:val="20"/>
        </w:rPr>
        <w:t>N_scored</w:t>
      </w:r>
      <w:r>
        <w:rPr>
          <w:rFonts w:ascii="Calibri" w:hAnsi="Calibri" w:eastAsia="Microsoft YaHei"/>
        </w:rPr>
        <w:t xml:space="preserve"> 并计失败或 rubric partial。</w:t>
      </w:r>
      <w:r>
        <w:rPr>
          <w:rFonts w:ascii="Consolas" w:hAnsi="Consolas" w:eastAsia="Microsoft YaHei"/>
          <w:color w:val="A61B1B"/>
          <w:sz w:val="20"/>
        </w:rPr>
        <w:t>N_infra_invalid</w:t>
      </w:r>
      <w:r>
        <w:rPr>
          <w:rFonts w:ascii="Calibri" w:hAnsi="Calibri" w:eastAsia="Microsoft YaHei"/>
        </w:rPr>
        <w:t xml:space="preserve"> 不进入 conditional capability estimate 的最终有效槽位，但 replacement 后原 execution 仍进入 service reliability、availability、time 和 cost ledger。</w:t>
      </w:r>
      <w:r>
        <w:rPr>
          <w:rFonts w:ascii="Consolas" w:hAnsi="Consolas" w:eastAsia="Microsoft YaHei"/>
          <w:color w:val="A61B1B"/>
          <w:sz w:val="20"/>
        </w:rPr>
        <w:t>N_eval_pending</w:t>
      </w:r>
      <w:r>
        <w:rPr>
          <w:rFonts w:ascii="Calibri" w:hAnsi="Calibri" w:eastAsia="Microsoft YaHei"/>
        </w:rPr>
        <w:t xml:space="preserve"> 不得作为 complete-case 静默删除。</w:t>
      </w:r>
    </w:p>
    <w:p>
      <w:pPr>
        <w:pStyle w:val="Heading2"/>
      </w:pPr>
      <w:r>
        <w:rPr>
          <w:rFonts w:ascii="Calibri" w:hAnsi="Calibri" w:eastAsia="Microsoft YaHei"/>
        </w:rPr>
        <w:t>6.2 事件矩阵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628"/>
        <w:gridCol w:w="2317"/>
        <w:gridCol w:w="1866"/>
        <w:gridCol w:w="2549"/>
      </w:tblGrid>
      <w:tr>
        <w:trPr>
          <w:trHeight w:hRule="atLeast"/>
          <w:cantSplit/>
          <w:tblHeader w:val="true"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事件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capability estimand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operational estimand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达到 agent time/token/tool/cost cap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failure/partial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正常评分已有 artifact；不排除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exception、agent-attributable crash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failure/partial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保留 logs/artifacts；无免费新 trial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harness wrapper bug 且 harness 属于 tested config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通常 failure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版本修复后新 config/release sensitivity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独立验证的 host/provider transport failure，agent 未见 outcome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infra-invalid 后一对一 replacement，或按预注册计 failure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始终记录 operational 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同 planned_trial_id continuation/new execution_id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live network denial 是目标环境固有事件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通常 include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若从 capability 排除，必须同时报告 unconditional operational estimate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正常终止但 required artifact 缺失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failure/partial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不得改称 evaluator missingness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artifact 存在但 parser/scorer 崩溃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pending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measurement 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冻结 artifact；按同 evaluator version rerun/regrade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stochastic judge malformed/inconsistent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failure/noise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judge cost/failure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按冻结 rerun rule；保存全部 grades；不增加 agent trial</w:t>
            </w:r>
          </w:p>
        </w:tc>
      </w:tr>
      <w:tr>
        <w:trPr>
          <w:trHeight w:hRule="atLeast"/>
          <w:cantSplit/>
        </w:trPr>
        <w:tc>
          <w:tcPr>
            <w:tcW w:type="dxa" w:w="2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task 被证实无解、泄露、instruction/reference 冲突</w:t>
            </w:r>
          </w:p>
        </w:tc>
        <w:tc>
          <w:tcPr>
            <w:tcW w:type="dxa" w:w="2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quarantine candidate</w:t>
            </w:r>
          </w:p>
        </w:tc>
        <w:tc>
          <w:tcPr>
            <w:tcW w:type="dxa" w:w="1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报告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blind/symmetric release-level decision；版本化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[事实]</w:t>
      </w:r>
      <w:r>
        <w:rPr>
          <w:rFonts w:ascii="Calibri" w:hAnsi="Calibri" w:eastAsia="Microsoft YaHei"/>
        </w:rPr>
        <w:t xml:space="preserve"> 冻结 ALE evaluator utilities 明确区分 </w:t>
      </w:r>
      <w:r>
        <w:rPr>
          <w:rFonts w:ascii="Consolas" w:hAnsi="Consolas" w:eastAsia="Microsoft YaHei"/>
          <w:color w:val="A61B1B"/>
          <w:sz w:val="20"/>
        </w:rPr>
        <w:t>JudgeInfrastructureError</w:t>
      </w:r>
      <w:r>
        <w:rPr>
          <w:rFonts w:ascii="Calibri" w:hAnsi="Calibri" w:eastAsia="Microsoft YaHei"/>
        </w:rPr>
        <w:t>；代码注释还记录一个退役 judge endpoint 曾使运行被静默记零的历史风险。[S09] 这直接支持 evaluator failure 不能自动等同 agent failure，但不证明任何具体本项目 case 的归因。</w:t>
      </w:r>
    </w:p>
    <w:p>
      <w:pPr>
        <w:pStyle w:val="Heading2"/>
      </w:pPr>
      <w:r>
        <w:rPr>
          <w:rFonts w:ascii="Calibri" w:hAnsi="Calibri" w:eastAsia="Microsoft YaHei"/>
        </w:rPr>
        <w:t>6.3 未决结果与 bounds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若 </w:t>
      </w:r>
      <w:r>
        <w:rPr>
          <w:rFonts w:ascii="Consolas" w:hAnsi="Consolas" w:eastAsia="Microsoft YaHei"/>
          <w:color w:val="A61B1B"/>
          <w:sz w:val="20"/>
        </w:rPr>
        <w:t>N_eval_pending + N_unresolved &gt; 0</w:t>
      </w:r>
      <w:r>
        <w:rPr>
          <w:rFonts w:ascii="Calibri" w:hAnsi="Calibri" w:eastAsia="Microsoft YaHei"/>
        </w:rPr>
        <w:t xml:space="preserve"> 且与配置相关，不发布 complete-case 最终排名。先发布 provisional coverage，并对 unresolved outcome 分别赋 rubric 最小/最大形成 score/rank bounds；或等待 recovery window 完成。failure attribution 对结论敏感时，同时报告：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conditional capability（验证 infra-invalid 后 replacement）；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end-to-end operational reliability（infra/network 也计失败）；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ambiguous cases 全计失败 vs 全排除的 bounds。</w:t>
      </w:r>
    </w:p>
    <w:p>
      <w:pPr>
        <w:pStyle w:val="Heading2"/>
      </w:pPr>
      <w:r>
        <w:rPr>
          <w:rFonts w:ascii="Calibri" w:hAnsi="Calibri" w:eastAsia="Microsoft YaHei"/>
        </w:rPr>
        <w:t>6.4 Quarantine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只有在预注册 invalidity 条件满足、adjudicators 尽可能对 config/outcome blind、对所有配置和 repeats 对称、记录 discovery time/reason/affected IDs/repair plan、并提升 task/release version 时才可 quarantine。主表用 repaired frozen release；附表保留原 manifest 的 worst/best bounds。不得因为某系统“遇到怪问题”而事后移除。</w:t>
      </w:r>
    </w:p>
    <w:p>
      <w:pPr>
        <w:pStyle w:val="Heading2"/>
      </w:pPr>
      <w:r>
        <w:rPr>
          <w:rFonts w:ascii="Calibri" w:hAnsi="Calibri" w:eastAsia="Microsoft YaHei"/>
        </w:rPr>
        <w:t>6.5 Repaired scorer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Measurement-preserving repair</w:t>
      </w:r>
      <w:r>
        <w:rPr>
          <w:rFonts w:ascii="Calibri" w:hAnsi="Calibri" w:eastAsia="Microsoft YaHei"/>
          <w:sz w:val="21"/>
        </w:rPr>
        <w:t>：只改 parser/tolerance/implementation bug，能从 immutable artifacts 重新计算且不改 instruction、affordance、reference intent、output contract。</w:t>
      </w:r>
      <w:r>
        <w:rPr>
          <w:rFonts w:ascii="Calibri" w:hAnsi="Calibri" w:eastAsia="Microsoft YaHei"/>
          <w:b/>
          <w:color w:val="1F4D78"/>
          <w:sz w:val="21"/>
        </w:rPr>
        <w:t>[项目建议]</w:t>
      </w:r>
      <w:r>
        <w:rPr>
          <w:rFonts w:ascii="Calibri" w:hAnsi="Calibri" w:eastAsia="Microsoft YaHei"/>
          <w:sz w:val="21"/>
        </w:rPr>
        <w:t xml:space="preserve"> bump evaluator version；全量同源 artifacts regrade；保留 old/new scores 与 provenance；发布 paired deltas/rank sensitivity。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Measurement-changing repair</w:t>
      </w:r>
      <w:r>
        <w:rPr>
          <w:rFonts w:ascii="Calibri" w:hAnsi="Calibri" w:eastAsia="Microsoft YaHei"/>
          <w:sz w:val="21"/>
        </w:rPr>
        <w:t>：改变 instruction、reference/rubric construct、hidden state、tool/environment 或 output contract。</w:t>
      </w:r>
      <w:r>
        <w:rPr>
          <w:rFonts w:ascii="Calibri" w:hAnsi="Calibri" w:eastAsia="Microsoft YaHei"/>
          <w:b/>
          <w:color w:val="1F4D78"/>
          <w:sz w:val="21"/>
        </w:rPr>
        <w:t>[项目建议]</w:t>
      </w:r>
      <w:r>
        <w:rPr>
          <w:rFonts w:ascii="Calibri" w:hAnsi="Calibri" w:eastAsia="Microsoft YaHei"/>
          <w:sz w:val="21"/>
        </w:rPr>
        <w:t xml:space="preserve"> 新 task/benchmark version 并重跑 agent；artifact-only regrade 不可当可比结果。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Stochastic judge update</w:t>
      </w:r>
      <w:r>
        <w:rPr>
          <w:rFonts w:ascii="Calibri" w:hAnsi="Calibri" w:eastAsia="Microsoft YaHei"/>
          <w:sz w:val="21"/>
        </w:rPr>
        <w:t>：judge model/prompt/order/seed policy 变化。</w:t>
      </w:r>
      <w:r>
        <w:rPr>
          <w:rFonts w:ascii="Calibri" w:hAnsi="Calibri" w:eastAsia="Microsoft YaHei"/>
          <w:b/>
          <w:color w:val="1F4D78"/>
          <w:sz w:val="21"/>
        </w:rPr>
        <w:t>[项目建议]</w:t>
      </w:r>
      <w:r>
        <w:rPr>
          <w:rFonts w:ascii="Calibri" w:hAnsi="Calibri" w:eastAsia="Microsoft YaHei"/>
          <w:sz w:val="21"/>
        </w:rPr>
        <w:t xml:space="preserve"> 新 evaluator version；对完整 artifact panel 按注册 repeat/calibration plan 重评分。</w:t>
      </w:r>
    </w:p>
    <w:p>
      <w:r>
        <w:rPr>
          <w:rFonts w:ascii="Calibri" w:hAnsi="Calibri" w:eastAsia="Microsoft YaHei"/>
        </w:rPr>
        <w:t>只重评失败或申诉样本会把 measurement 依赖于 outcome，禁止用于主结论。[S65,S66]</w:t>
      </w:r>
    </w:p>
    <w:p>
      <w:pPr>
        <w:pStyle w:val="Heading1"/>
      </w:pPr>
      <w:r>
        <w:rPr>
          <w:rFonts w:ascii="Calibri" w:hAnsi="Calibri" w:eastAsia="Microsoft YaHei"/>
        </w:rPr>
        <w:t>7. H–I — matched-human recruitment 与 affordance protocol</w:t>
      </w:r>
    </w:p>
    <w:p>
      <w:pPr>
        <w:pStyle w:val="Heading2"/>
      </w:pPr>
      <w:r>
        <w:rPr>
          <w:rFonts w:ascii="Calibri" w:hAnsi="Calibri" w:eastAsia="Microsoft YaHei"/>
        </w:rPr>
        <w:t>7.1 先定义 human estimand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97"/>
        <w:gridCol w:w="2661"/>
        <w:gridCol w:w="2012"/>
        <w:gridCol w:w="2390"/>
      </w:tblGrid>
      <w:tr>
        <w:trPr>
          <w:trHeight w:hRule="atLeast"/>
          <w:cantSplit/>
          <w:tblHeader w:val="true"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arm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目标人群/用途</w:t>
            </w:r>
          </w:p>
        </w:tc>
        <w:tc>
          <w:tcPr>
            <w:tcW w:type="dxa" w:w="2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主地位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边界</w:t>
            </w:r>
          </w:p>
        </w:tc>
      </w:tr>
      <w:tr>
        <w:trPr>
          <w:trHeight w:hRule="atLeast"/>
          <w:cantSplit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Independent practicing expert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与目标职业/任务相匹配、近期实践、未创作该任务</w:t>
            </w:r>
          </w:p>
        </w:tc>
        <w:tc>
          <w:tcPr>
            <w:tcW w:type="dxa" w:w="2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主 matched-human baseline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需要客户定义目标岗位/工作实践</w:t>
            </w:r>
          </w:p>
        </w:tc>
      </w:tr>
      <w:tr>
        <w:trPr>
          <w:trHeight w:hRule="atLeast"/>
          <w:cantSplit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Generalist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目标 deployment 本来面向 general workforce，或作 transfer arm</w:t>
            </w:r>
          </w:p>
        </w:tc>
        <w:tc>
          <w:tcPr>
            <w:tcW w:type="dxa" w:w="2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独立 secondary arm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不能与专家混池平均</w:t>
            </w:r>
          </w:p>
        </w:tc>
      </w:tr>
      <w:tr>
        <w:trPr>
          <w:trHeight w:hRule="atLeast"/>
          <w:cantSplit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Task author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rubric/scorer sanity、ceiling/diagnostic</w:t>
            </w:r>
          </w:p>
        </w:tc>
        <w:tc>
          <w:tcPr>
            <w:tcW w:type="dxa" w:w="2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diagnostic only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预先知道意图/reference；不是默认 human upper bound</w:t>
            </w:r>
          </w:p>
        </w:tc>
      </w:tr>
      <w:tr>
        <w:trPr>
          <w:trHeight w:hRule="atLeast"/>
          <w:cantSplit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Human+AI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实际允许 LLM/agent 的工作配置</w:t>
            </w:r>
          </w:p>
        </w:tc>
        <w:tc>
          <w:tcPr>
            <w:tcW w:type="dxa" w:w="2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独立 augmented arm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工具、模型、版本、预算和培训均需冻结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[事实]</w:t>
      </w:r>
      <w:r>
        <w:rPr>
          <w:rFonts w:ascii="Calibri" w:hAnsi="Calibri" w:eastAsia="Microsoft YaHei"/>
        </w:rPr>
        <w:t xml:space="preserve"> RE-Bench 按环境相关专业度匹配参与者且允许 internet、LLMs 和其他工具；PaperBench 将任务作者/rubric creation 与独立 PhD baseline 区分。[S40,S44] </w:t>
      </w:r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主臂采用独立 practicing experts；任务作者只做 evaluator calibration 与边界诊断。若客户真正目标是 generalist 或 AI-augmented workforce，则另注册 co-primary arm，而不是事后改标签。</w:t>
      </w:r>
    </w:p>
    <w:p>
      <w:pPr>
        <w:pStyle w:val="Heading2"/>
      </w:pPr>
      <w:r>
        <w:rPr>
          <w:rFonts w:ascii="Calibri" w:hAnsi="Calibri" w:eastAsia="Microsoft YaHei"/>
        </w:rPr>
        <w:t>7.2 Recruitment 与 conflict protocol</w:t>
      </w:r>
    </w:p>
    <w:p>
      <w:r>
        <w:rPr>
          <w:rFonts w:ascii="Calibri" w:hAnsi="Calibri" w:eastAsia="Microsoft YaHei"/>
          <w:b/>
          <w:color w:val="1F4D78"/>
        </w:rPr>
        <w:t>[项目建议]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1.  客户先提供 target-role statement：工作内容、最低必要软件/领域知识、实践环境、允许协作/工具。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2.  招募记录：current/recent role、实践 recency、training/credentials、代表性工作证据、software familiarity、domain/subdomain、language、可用性。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3.  使用与评测 task 不同的 qualification microtask 和标准化 software warm-up；不过度训练具体任务策略。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4.  block/random assign 到 tasks；task self-selection 只能作为 </w:t>
      </w:r>
      <w:r>
        <w:rPr>
          <w:rFonts w:ascii="Consolas" w:hAnsi="Consolas" w:eastAsia="Microsoft YaHei"/>
          <w:color w:val="A61B1B"/>
          <w:sz w:val="20"/>
        </w:rPr>
        <w:t>best-fit/self-selected</w:t>
      </w:r>
      <w:r>
        <w:rPr>
          <w:rFonts w:ascii="Calibri" w:hAnsi="Calibri" w:eastAsia="Microsoft YaHei"/>
          <w:sz w:val="21"/>
        </w:rPr>
        <w:t xml:space="preserve"> 独立 arm。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5.  记录 recruitment frame、invited/screened/eligible/consented/assigned/completed 流程，不把 attrition 隐藏。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6.  冲突字段：task author/reference/rubric/evaluator exposure、prior benchmark exposure、model/provider/client/employer affiliation、financial interest、prior test access、同事沟通。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7.  任务作者、直接利益相关者或见过 hidden reference 的人不得进入 primary independent-expert arm。</w:t>
      </w:r>
    </w:p>
    <w:p>
      <w:r>
        <w:rPr>
          <w:rFonts w:ascii="Calibri" w:hAnsi="Calibri" w:eastAsia="Microsoft YaHei"/>
          <w:b/>
          <w:color w:val="1F4D78"/>
        </w:rPr>
        <w:t>[待客户/pilot]</w:t>
      </w:r>
      <w:r>
        <w:rPr>
          <w:rFonts w:ascii="Calibri" w:hAnsi="Calibri" w:eastAsia="Microsoft YaHei"/>
        </w:rPr>
        <w:t xml:space="preserve"> 何为“近期”、最低 expertise、软件熟悉度门槛、招募渠道、补偿模式和实际样本量必须由目标岗位与 pilot 决定；不设万能年限或证书阈值。[S48,S49,S55]</w:t>
      </w:r>
    </w:p>
    <w:p>
      <w:pPr>
        <w:pStyle w:val="Heading2"/>
      </w:pPr>
      <w:r>
        <w:rPr>
          <w:rFonts w:ascii="Calibri" w:hAnsi="Calibri" w:eastAsia="Microsoft YaHei"/>
        </w:rPr>
        <w:t>7.3 Affordance matching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54"/>
        <w:gridCol w:w="2519"/>
        <w:gridCol w:w="2200"/>
        <w:gridCol w:w="2587"/>
      </w:tblGrid>
      <w:tr>
        <w:trPr>
          <w:trHeight w:hRule="atLeast"/>
          <w:cantSplit/>
          <w:tblHeader w:val="true"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冻结字段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匹配原则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允许的不对称如何处理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Instruction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同一 task contract、clarification policy、禁止事项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语义和验收目标等价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界面措辞差异逐项记录，做 sensitivity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Input/initial state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files、credentials、filesystem、seed data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信息集合与起始状态等价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人类 onboarding 单列，不泄露任务策略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Software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app/version/plugins/CLI、permissions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完成同一功能所需能力等价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GUI vs agent API 分臂或记录 interface burden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Internet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allowlist、authentication、live services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相同资源类别与时段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personalized session/账号优势单列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Documentation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manuals、search、help channels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相同可访问文档集合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人类记忆不可能清除；登记 familiarity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Time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wall cap、active-time规则、pause policy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同一 decision-relevant deadline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breaks 与 unattended compute 分开记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Attempts/feedback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resubmission、grader feedback、clarification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相同次数与信息价值；均计总预算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无法匹配则独立 arm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Hardware/resources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CPU/RAM/GPU、parallelism、storage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功能与资源 ceiling 可比较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workstation 与 agent cloud costs 均披露</w:t>
            </w:r>
          </w:p>
        </w:tc>
      </w:tr>
      <w:tr>
        <w:trPr>
          <w:trHeight w:hRule="atLeast"/>
          <w:cantSplit/>
        </w:trPr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Output format</w:t>
            </w:r>
          </w:p>
        </w:tc>
        <w:tc>
          <w:tcPr>
            <w:tcW w:type="dxa" w:w="2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artifact paths、schema、submission steps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相同 grader contract</w:t>
            </w:r>
          </w:p>
        </w:tc>
        <w:tc>
          <w:tcPr>
            <w:tcW w:type="dxa" w:w="2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format assistance 必须记录/计时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[研究者推断]</w:t>
      </w:r>
      <w:r>
        <w:rPr>
          <w:rFonts w:ascii="Calibri" w:hAnsi="Calibri" w:eastAsia="Microsoft YaHei"/>
        </w:rPr>
        <w:t xml:space="preserve"> “功能 affordance 匹配”比“表面交互完全相同”更可辩护；人类的经验记忆、GUI motor cost 和 agent token context 不可直接换算。建议同时保留 </w:t>
      </w:r>
      <w:r>
        <w:rPr>
          <w:rFonts w:ascii="Consolas" w:hAnsi="Consolas" w:eastAsia="Microsoft YaHei"/>
          <w:color w:val="A61B1B"/>
          <w:sz w:val="20"/>
        </w:rPr>
        <w:t>matched-lab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A61B1B"/>
          <w:sz w:val="20"/>
        </w:rPr>
        <w:t>deployment-like</w:t>
      </w:r>
      <w:r>
        <w:rPr>
          <w:rFonts w:ascii="Calibri" w:hAnsi="Calibri" w:eastAsia="Microsoft YaHei"/>
        </w:rPr>
        <w:t xml:space="preserve"> 两个清楚命名的配置，而不是制造虚假的完全等价。[S40,S41,S44]</w:t>
      </w:r>
    </w:p>
    <w:p>
      <w:pPr>
        <w:pStyle w:val="Heading1"/>
      </w:pPr>
      <w:r>
        <w:rPr>
          <w:rFonts w:ascii="Calibri" w:hAnsi="Calibri" w:eastAsia="Microsoft YaHei"/>
        </w:rPr>
        <w:t>8. J — human quality/time/cost/agreement schema 与分析</w:t>
      </w:r>
    </w:p>
    <w:p>
      <w:pPr>
        <w:pStyle w:val="Heading2"/>
      </w:pPr>
      <w:r>
        <w:rPr>
          <w:rFonts w:ascii="Calibri" w:hAnsi="Calibri" w:eastAsia="Microsoft YaHei"/>
        </w:rPr>
        <w:t>8.1 每个 assigned human attempt 的必填字段</w:t>
      </w:r>
    </w:p>
    <w:p>
      <w:r>
        <w:rPr>
          <w:rFonts w:ascii="Calibri" w:hAnsi="Calibri" w:eastAsia="Microsoft YaHei"/>
          <w:b/>
          <w:color w:val="1F4D78"/>
        </w:rPr>
        <w:t>身份与人群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A61B1B"/>
          <w:sz w:val="20"/>
        </w:rPr>
        <w:t>participant_id_pseudonymous</w:t>
      </w:r>
      <w:r>
        <w:rPr>
          <w:rFonts w:ascii="Calibri" w:hAnsi="Calibri" w:eastAsia="Microsoft YaHei"/>
        </w:rPr>
        <w:t xml:space="preserve">、arm、role/current practice、recency、credentials/training、domain expertise、software familiarity、qualification result、task assignment mode、conflicts、prior exposure。 </w:t>
      </w:r>
      <w:r>
        <w:rPr>
          <w:rFonts w:ascii="Calibri" w:hAnsi="Calibri" w:eastAsia="Microsoft YaHei"/>
          <w:b/>
          <w:color w:val="1F4D78"/>
        </w:rPr>
        <w:t>配置与过程</w:t>
      </w:r>
      <w:r>
        <w:rPr>
          <w:rFonts w:ascii="Calibri" w:hAnsi="Calibri" w:eastAsia="Microsoft YaHei"/>
        </w:rPr>
        <w:t xml:space="preserve">：instruction/input/software/internet/docs/hardware/output hashes、time/attempt budgets、tool/LLM assistance、start/end/pause/resume、attempt events、help/clarification、artifact/log IDs。 </w:t>
      </w:r>
      <w:r>
        <w:rPr>
          <w:rFonts w:ascii="Calibri" w:hAnsi="Calibri" w:eastAsia="Microsoft YaHei"/>
          <w:b/>
          <w:color w:val="1F4D78"/>
        </w:rPr>
        <w:t>结果</w:t>
      </w:r>
      <w:r>
        <w:rPr>
          <w:rFonts w:ascii="Calibri" w:hAnsi="Calibri" w:eastAsia="Microsoft YaHei"/>
        </w:rPr>
        <w:t xml:space="preserve">：full pass、partial score、rubric dimensions、required-artifact completeness、reviewer scores、adjudicated score、confidence、error type、failure/withdrawal/technical event。 </w:t>
      </w:r>
      <w:r>
        <w:rPr>
          <w:rFonts w:ascii="Calibri" w:hAnsi="Calibri" w:eastAsia="Microsoft YaHei"/>
          <w:b/>
          <w:color w:val="1F4D78"/>
        </w:rPr>
        <w:t>时间</w:t>
      </w:r>
      <w:r>
        <w:rPr>
          <w:rFonts w:ascii="Calibri" w:hAnsi="Calibri" w:eastAsia="Microsoft YaHei"/>
        </w:rPr>
        <w:t xml:space="preserve">：wall、active labor、setup/familiarization、break、unattended compute、infrastructure pause、time-to-success/censor reason。 </w:t>
      </w:r>
      <w:r>
        <w:rPr>
          <w:rFonts w:ascii="Calibri" w:hAnsi="Calibri" w:eastAsia="Microsoft YaHei"/>
          <w:b/>
          <w:color w:val="1F4D78"/>
        </w:rPr>
        <w:t>成本</w:t>
      </w:r>
      <w:r>
        <w:rPr>
          <w:rFonts w:ascii="Calibri" w:hAnsi="Calibri" w:eastAsia="Microsoft YaHei"/>
        </w:rPr>
        <w:t xml:space="preserve">：compensation、recruitment/screening、review/adjudication、software/license、compute/infrastructure、management；全部使用实际 ledger 与客户定义边界。 </w:t>
      </w:r>
      <w:r>
        <w:rPr>
          <w:rFonts w:ascii="Calibri" w:hAnsi="Calibri" w:eastAsia="Microsoft YaHei"/>
          <w:b/>
          <w:color w:val="1F4D78"/>
        </w:rPr>
        <w:t>review</w:t>
      </w:r>
      <w:r>
        <w:rPr>
          <w:rFonts w:ascii="Calibri" w:hAnsi="Calibri" w:eastAsia="Microsoft YaHei"/>
        </w:rPr>
        <w:t>：reviewer IDs/qualification、blinding、order、raw independent ratings、agreement statistic/CI、adjudication reason、old/new evaluator version。</w:t>
      </w:r>
    </w:p>
    <w:p>
      <w:r>
        <w:rPr>
          <w:rFonts w:ascii="Calibri" w:hAnsi="Calibri" w:eastAsia="Microsoft YaHei"/>
        </w:rPr>
        <w:t xml:space="preserve">机器可执行字段见 </w:t>
      </w:r>
      <w:r>
        <w:rPr>
          <w:rFonts w:ascii="Consolas" w:hAnsi="Consolas" w:eastAsia="Microsoft YaHei"/>
          <w:color w:val="A61B1B"/>
          <w:sz w:val="20"/>
        </w:rPr>
        <w:t>schemas/human_baseline_attempt.schema.yaml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8.2 主分析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1.  </w:t>
      </w:r>
      <w:r>
        <w:rPr>
          <w:rFonts w:ascii="Calibri" w:hAnsi="Calibri" w:eastAsia="Microsoft YaHei"/>
          <w:b/>
          <w:color w:val="1F4D78"/>
          <w:sz w:val="21"/>
        </w:rPr>
        <w:t>All-assigned success</w:t>
      </w:r>
      <w:r>
        <w:rPr>
          <w:rFonts w:ascii="Calibri" w:hAnsi="Calibri" w:eastAsia="Microsoft YaHei"/>
          <w:sz w:val="21"/>
        </w:rPr>
        <w:t>：所有随机/规则分配且开始资格流程后进入预注册人群的 participants/attempts 按分母规则分析；退出与失败不得从成功率中静默删除。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2.  </w:t>
      </w:r>
      <w:r>
        <w:rPr>
          <w:rFonts w:ascii="Calibri" w:hAnsi="Calibri" w:eastAsia="Microsoft YaHei"/>
          <w:b/>
          <w:color w:val="1F4D78"/>
          <w:sz w:val="21"/>
        </w:rPr>
        <w:t>Score-at-budget</w:t>
      </w:r>
      <w:r>
        <w:rPr>
          <w:rFonts w:ascii="Calibri" w:hAnsi="Calibri" w:eastAsia="Microsoft YaHei"/>
          <w:sz w:val="21"/>
        </w:rPr>
        <w:t>：在统一 time/resource cap 时记录全体 partial score，包括失败的 rubric minimum/partial。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3.  </w:t>
      </w:r>
      <w:r>
        <w:rPr>
          <w:rFonts w:ascii="Calibri" w:hAnsi="Calibri" w:eastAsia="Microsoft YaHei"/>
          <w:b/>
          <w:color w:val="1F4D78"/>
          <w:sz w:val="21"/>
        </w:rPr>
        <w:t>Time-to-success</w:t>
      </w:r>
      <w:r>
        <w:rPr>
          <w:rFonts w:ascii="Calibri" w:hAnsi="Calibri" w:eastAsia="Microsoft YaHei"/>
          <w:sz w:val="21"/>
        </w:rPr>
        <w:t>：成功为 event；到 cap 未成功为 right-censored；withdrawal、technical invalid、adjudication pending 作为预注册 competing events/strata。报告 survival curve、time-horizon-specific success 或 RMST contrast；具体 summary 由决策确定。[S51]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4.  </w:t>
      </w:r>
      <w:r>
        <w:rPr>
          <w:rFonts w:ascii="Calibri" w:hAnsi="Calibri" w:eastAsia="Microsoft YaHei"/>
          <w:b/>
          <w:color w:val="1F4D78"/>
          <w:sz w:val="21"/>
        </w:rPr>
        <w:t>Successful-only quality/time/cost</w:t>
      </w:r>
      <w:r>
        <w:rPr>
          <w:rFonts w:ascii="Calibri" w:hAnsi="Calibri" w:eastAsia="Microsoft YaHei"/>
          <w:sz w:val="21"/>
        </w:rPr>
        <w:t xml:space="preserve">：只能作为 </w:t>
      </w:r>
      <w:r>
        <w:rPr>
          <w:rFonts w:ascii="Consolas" w:hAnsi="Consolas" w:eastAsia="Microsoft YaHei"/>
          <w:color w:val="A61B1B"/>
          <w:sz w:val="20"/>
        </w:rPr>
        <w:t>conditional on observed success</w:t>
      </w:r>
      <w:r>
        <w:rPr>
          <w:rFonts w:ascii="Calibri" w:hAnsi="Calibri" w:eastAsia="Microsoft YaHei"/>
          <w:sz w:val="21"/>
        </w:rPr>
        <w:t xml:space="preserve"> 的 secondary result，并与 all-assigned 成功率、失败类型、删失数和 score-at-budget 同表。不得把它称为“典型人类时间/成本”。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5.  </w:t>
      </w:r>
      <w:r>
        <w:rPr>
          <w:rFonts w:ascii="Calibri" w:hAnsi="Calibri" w:eastAsia="Microsoft YaHei"/>
          <w:b/>
          <w:color w:val="1F4D78"/>
          <w:sz w:val="21"/>
        </w:rPr>
        <w:t>成本</w:t>
      </w:r>
      <w:r>
        <w:rPr>
          <w:rFonts w:ascii="Calibri" w:hAnsi="Calibri" w:eastAsia="Microsoft YaHei"/>
          <w:sz w:val="21"/>
        </w:rPr>
        <w:t>：报告 all-assigned total/mean/distribution、incremental cost、cost per assigned success；</w:t>
      </w:r>
      <w:r>
        <w:rPr>
          <w:rFonts w:ascii="Consolas" w:hAnsi="Consolas" w:eastAsia="Microsoft YaHei"/>
          <w:color w:val="A61B1B"/>
          <w:sz w:val="20"/>
        </w:rPr>
        <w:t>总成本/成功数</w:t>
      </w:r>
      <w:r>
        <w:rPr>
          <w:rFonts w:ascii="Calibri" w:hAnsi="Calibri" w:eastAsia="Microsoft YaHei"/>
          <w:sz w:val="21"/>
        </w:rPr>
        <w:t xml:space="preserve"> 不得用只成功者的劳动时间作分子。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6.  </w:t>
      </w:r>
      <w:r>
        <w:rPr>
          <w:rFonts w:ascii="Calibri" w:hAnsi="Calibri" w:eastAsia="Microsoft YaHei"/>
          <w:b/>
          <w:color w:val="1F4D78"/>
          <w:sz w:val="21"/>
        </w:rPr>
        <w:t>Confidence</w:t>
      </w:r>
      <w:r>
        <w:rPr>
          <w:rFonts w:ascii="Calibri" w:hAnsi="Calibri" w:eastAsia="Microsoft YaHei"/>
          <w:sz w:val="21"/>
        </w:rPr>
        <w:t>：participant confidence 与 reviewer confidence 分开；校准用 success/score 对 confidence 的 reliability 分析，不能替代 objective score。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7.  </w:t>
      </w:r>
      <w:r>
        <w:rPr>
          <w:rFonts w:ascii="Calibri" w:hAnsi="Calibri" w:eastAsia="Microsoft YaHei"/>
          <w:b/>
          <w:color w:val="1F4D78"/>
          <w:sz w:val="21"/>
        </w:rPr>
        <w:t>Error taxonomy</w:t>
      </w:r>
      <w:r>
        <w:rPr>
          <w:rFonts w:ascii="Calibri" w:hAnsi="Calibri" w:eastAsia="Microsoft YaHei"/>
          <w:sz w:val="21"/>
        </w:rPr>
        <w:t>：instruction misunderstanding、domain reasoning、software operation、search/documentation、planning、execution、verification、format/artifact、time management、infra/evaluator、other；允许多标签与 blinded adjudication。</w:t>
      </w:r>
    </w:p>
    <w:p>
      <w:pPr>
        <w:pStyle w:val="Heading2"/>
      </w:pPr>
      <w:r>
        <w:rPr>
          <w:rFonts w:ascii="Calibri" w:hAnsi="Calibri" w:eastAsia="Microsoft YaHei"/>
        </w:rPr>
        <w:t>8.3 Reviewer agreement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agreement 在 adjudication 前基于独立 raw ratings 计算；保存 initial 与 adjudicated scores。reviewers 尽可能对 human/agent 来源、configuration 和其他 reviewer score blind。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full-pass/nominal：报告 raw agreement、confusion/prevalence、Krippendorff alpha 或适配的 chance-corrected statistic 及 interval；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ordinal：使用与序数距离匹配的 alpha/weighted statistic，并报告逐级差异；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continuous/partial：明确 absolute-agreement ICC 的 model、single/average-rating、CI；同时给 absolute difference、Bland–Altman/分布性诊断；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agreement 不等于 validity；task author/adjudicator 的最终决定不能把 pre-adjudication disagreement 抹掉。[S46,S47,S52-S54]</w:t>
      </w:r>
    </w:p>
    <w:p>
      <w:r>
        <w:rPr>
          <w:rFonts w:ascii="Calibri" w:hAnsi="Calibri" w:eastAsia="Microsoft YaHei"/>
          <w:b/>
          <w:color w:val="1F4D78"/>
        </w:rPr>
        <w:t>[待客户/pilot]</w:t>
      </w:r>
      <w:r>
        <w:rPr>
          <w:rFonts w:ascii="Calibri" w:hAnsi="Calibri" w:eastAsia="Microsoft YaHei"/>
        </w:rPr>
        <w:t xml:space="preserve"> reviewer 数、double-score 比例、agreement 可接受区间、adjudication trigger 和 scorer calibration size 均由 risk、pilot disagreement 与预算决定，不设万能阈值。</w:t>
      </w:r>
    </w:p>
    <w:p>
      <w:pPr>
        <w:pStyle w:val="Heading1"/>
      </w:pPr>
      <w:r>
        <w:rPr>
          <w:rFonts w:ascii="Calibri" w:hAnsi="Calibri" w:eastAsia="Microsoft YaHei"/>
        </w:rPr>
        <w:t>9. 带 uncertainty 与完整配置的结果报告模板</w:t>
      </w:r>
    </w:p>
    <w:p>
      <w:pPr>
        <w:pStyle w:val="Heading2"/>
      </w:pPr>
      <w:r>
        <w:rPr>
          <w:rFonts w:ascii="Calibri" w:hAnsi="Calibri" w:eastAsia="Microsoft YaHei"/>
        </w:rPr>
        <w:t>9.1 Release header</w:t>
      </w:r>
    </w:p>
    <w:p>
      <w:pPr>
        <w:spacing w:before="60" w:after="140" w:line="240" w:lineRule="auto"/>
        <w:ind w:left="259" w:right="259"/>
        <w:shd w:fill="F4F6F8"/>
      </w:pPr>
      <w:r>
        <w:rPr>
          <w:rFonts w:ascii="Consolas" w:hAnsi="Consolas" w:eastAsia="Microsoft YaHei"/>
          <w:color w:val="1F2933"/>
          <w:sz w:val="16"/>
        </w:rPr>
        <w:t>study_id: &lt;id&gt;</w:t>
        <w:br/>
      </w:r>
      <w:r>
        <w:rPr>
          <w:rFonts w:ascii="Consolas" w:hAnsi="Consolas" w:eastAsia="Microsoft YaHei"/>
          <w:color w:val="1F2933"/>
          <w:sz w:val="16"/>
        </w:rPr>
        <w:t>protocol_version: &lt;semver + hash&gt;</w:t>
        <w:br/>
      </w:r>
      <w:r>
        <w:rPr>
          <w:rFonts w:ascii="Consolas" w:hAnsi="Consolas" w:eastAsia="Microsoft YaHei"/>
          <w:color w:val="1F2933"/>
          <w:sz w:val="16"/>
        </w:rPr>
        <w:t>benchmark_release: &lt;manifest hash&gt;</w:t>
        <w:br/>
      </w:r>
      <w:r>
        <w:rPr>
          <w:rFonts w:ascii="Consolas" w:hAnsi="Consolas" w:eastAsia="Microsoft YaHei"/>
          <w:color w:val="1F2933"/>
          <w:sz w:val="16"/>
        </w:rPr>
        <w:t>ale_evidence_freeze:</w:t>
        <w:br/>
      </w:r>
      <w:r>
        <w:rPr>
          <w:rFonts w:ascii="Consolas" w:hAnsi="Consolas" w:eastAsia="Microsoft YaHei"/>
          <w:color w:val="1F2933"/>
          <w:sz w:val="16"/>
        </w:rPr>
        <w:t xml:space="preserve">  arxiv: 2606.05405v2</w:t>
        <w:br/>
      </w:r>
      <w:r>
        <w:rPr>
          <w:rFonts w:ascii="Consolas" w:hAnsi="Consolas" w:eastAsia="Microsoft YaHei"/>
          <w:color w:val="1F2933"/>
          <w:sz w:val="16"/>
        </w:rPr>
        <w:t xml:space="preserve">  github: 1e615e456de7cef57706680613cb80ee13c7fc76</w:t>
        <w:br/>
      </w:r>
      <w:r>
        <w:rPr>
          <w:rFonts w:ascii="Consolas" w:hAnsi="Consolas" w:eastAsia="Microsoft YaHei"/>
          <w:color w:val="1F2933"/>
          <w:sz w:val="16"/>
        </w:rPr>
        <w:t xml:space="preserve">  huggingface: a8c1fd174a1f6cfa76526572a2e3ebece1276be2</w:t>
        <w:br/>
      </w:r>
      <w:r>
        <w:rPr>
          <w:rFonts w:ascii="Consolas" w:hAnsi="Consolas" w:eastAsia="Microsoft YaHei"/>
          <w:color w:val="1F2933"/>
          <w:sz w:val="16"/>
        </w:rPr>
        <w:t>analysis_commit: &lt;hash&gt;</w:t>
        <w:br/>
      </w:r>
      <w:r>
        <w:rPr>
          <w:rFonts w:ascii="Consolas" w:hAnsi="Consolas" w:eastAsia="Microsoft YaHei"/>
          <w:color w:val="1F2933"/>
          <w:sz w:val="16"/>
        </w:rPr>
        <w:t>data_cutoff: &lt;timestamp/timezone&gt;</w:t>
        <w:br/>
      </w:r>
      <w:r>
        <w:rPr>
          <w:rFonts w:ascii="Consolas" w:hAnsi="Consolas" w:eastAsia="Microsoft YaHei"/>
          <w:color w:val="1F2933"/>
          <w:sz w:val="16"/>
        </w:rPr>
        <w:t>primary_estimands: [&lt;ids&gt;]</w:t>
        <w:br/>
      </w:r>
      <w:r>
        <w:rPr>
          <w:rFonts w:ascii="Consolas" w:hAnsi="Consolas" w:eastAsia="Microsoft YaHei"/>
          <w:color w:val="1F2933"/>
          <w:sz w:val="16"/>
        </w:rPr>
        <w:t>target_population_and_weights: &lt;definition or not estimable&gt;</w:t>
        <w:br/>
      </w:r>
      <w:r>
        <w:rPr>
          <w:rFonts w:ascii="Consolas" w:hAnsi="Consolas" w:eastAsia="Microsoft YaHei"/>
          <w:color w:val="1F2933"/>
          <w:sz w:val="16"/>
        </w:rPr>
        <w:t>amendments: &lt;none or linked ledger&gt;</w:t>
      </w:r>
    </w:p>
    <w:p>
      <w:pPr>
        <w:pStyle w:val="Heading2"/>
      </w:pPr>
      <w:r>
        <w:rPr>
          <w:rFonts w:ascii="Calibri" w:hAnsi="Calibri" w:eastAsia="Microsoft YaHei"/>
        </w:rPr>
        <w:t>9.2 Configuration table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32"/>
        <w:gridCol w:w="1202"/>
        <w:gridCol w:w="1187"/>
        <w:gridCol w:w="1232"/>
        <w:gridCol w:w="1187"/>
        <w:gridCol w:w="1156"/>
        <w:gridCol w:w="1187"/>
        <w:gridCol w:w="1177"/>
      </w:tblGrid>
      <w:tr>
        <w:trPr>
          <w:trHeight w:hRule="atLeast"/>
          <w:cantSplit/>
          <w:tblHeader w:val="true"/>
        </w:trPr>
        <w:tc>
          <w:tcPr>
            <w:tcW w:type="dxa" w:w="1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config_id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model/provider snapshot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harness/prompt/context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tools/environment/network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budgets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attempt/retry/resume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evaluator</w:t>
            </w:r>
          </w:p>
        </w:tc>
        <w:tc>
          <w:tcPr>
            <w:tcW w:type="dxa" w:w="1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execution window</w:t>
            </w:r>
          </w:p>
        </w:tc>
      </w:tr>
      <w:tr>
        <w:trPr>
          <w:trHeight w:hRule="atLeast"/>
          <w:cantSplit/>
        </w:trPr>
        <w:tc>
          <w:tcPr>
            <w:tcW w:type="dxa" w:w="1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&lt;id&gt;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&lt;exact ids&gt;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&lt;commit + hashes&gt;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&lt;versions + policy&gt;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&lt;time/token/tool/cost&gt;</w:t>
            </w:r>
          </w:p>
        </w:tc>
        <w:tc>
          <w:tcPr>
            <w:tcW w:type="dxa" w:w="1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&lt;policy version&gt;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&lt;scorer/judge version&gt;</w:t>
            </w:r>
          </w:p>
        </w:tc>
        <w:tc>
          <w:tcPr>
            <w:tcW w:type="dxa" w:w="1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&lt;region + timestamps&gt;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9.3 Main result table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87"/>
        <w:gridCol w:w="1029"/>
        <w:gridCol w:w="893"/>
        <w:gridCol w:w="1277"/>
        <w:gridCol w:w="1436"/>
        <w:gridCol w:w="1165"/>
        <w:gridCol w:w="1108"/>
        <w:gridCol w:w="1065"/>
      </w:tblGrid>
      <w:tr>
        <w:trPr>
          <w:trHeight w:hRule="atLeast"/>
          <w:cantSplit/>
          <w:tblHeader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estimand / population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config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estimate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interval + method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onsolas" w:hAnsi="Consolas" w:eastAsia="Microsoft YaHei"/>
                <w:b/>
                <w:color w:val="1F4D78"/>
                <w:sz w:val="15"/>
              </w:rPr>
              <w:t>N_plan/scored/infra_invalid/eval_pending/unresolved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weights/clusters/repeats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time/cost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status</w:t>
            </w:r>
          </w:p>
        </w:tc>
      </w:tr>
      <w:tr>
        <w:trPr>
          <w:trHeight w:hRule="atLeast"/>
          <w:cantSplit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FPR, finite release, single trial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&lt;value&gt;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&lt;level, method&gt;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&lt;counts&gt;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&lt;workflow/instance/R&gt;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&lt;ledger summary&gt;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final/provisional</w:t>
            </w:r>
          </w:p>
        </w:tc>
      </w:tr>
      <w:tr>
        <w:trPr>
          <w:trHeight w:hRule="atLeast"/>
          <w:cantSplit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Mean Score, same population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&lt;value&gt;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&lt;level, method&gt;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&lt;counts&gt;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&lt;same&gt;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&lt;same&gt;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&lt;status&gt;</w:t>
            </w:r>
          </w:p>
        </w:tc>
      </w:tr>
      <w:tr>
        <w:trPr>
          <w:trHeight w:hRule="atLeast"/>
          <w:cantSplit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R(B,H)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&lt;value&gt;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&lt;level, joint method&gt;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&lt;policy trials&gt;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&lt;policy&gt;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&lt;B,H,cost quantiles&gt;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&lt;status&gt;</w:t>
            </w:r>
          </w:p>
        </w:tc>
      </w:tr>
      <w:tr>
        <w:trPr>
          <w:trHeight w:hRule="atLeast"/>
          <w:cantSplit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paired FPR delta A−B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pair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&lt;value&gt;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&lt;workflow-clustered CI/posterior&gt;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&lt;complete/asymmetric pairs&gt;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&lt;blocks&gt;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&lt;incremental&gt;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&lt;status&gt;</w:t>
            </w:r>
          </w:p>
        </w:tc>
      </w:tr>
      <w:tr>
        <w:trPr>
          <w:trHeight w:hRule="atLeast"/>
          <w:cantSplit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matched-human contrast</w:t>
            </w:r>
          </w:p>
        </w:tc>
        <w:tc>
          <w:tcPr>
            <w:tcW w:type="dxa" w:w="1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6"/>
              </w:rPr>
              <w:t>A vs expert arm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&lt;value&gt;</w:t>
            </w:r>
          </w:p>
        </w:tc>
        <w:tc>
          <w:tcPr>
            <w:tcW w:type="dxa" w:w="1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&lt;paired/blocked model&gt;</w:t>
            </w:r>
          </w:p>
        </w:tc>
        <w:tc>
          <w:tcPr>
            <w:tcW w:type="dxa" w:w="1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&lt;agent + all-assigned human&gt;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&lt;task/person clusters&gt;</w:t>
            </w:r>
          </w:p>
        </w:tc>
        <w:tc>
          <w:tcPr>
            <w:tcW w:type="dxa" w:w="11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&lt;both ledgers&gt;</w:t>
            </w:r>
          </w:p>
        </w:tc>
        <w:tc>
          <w:tcPr>
            <w:tcW w:type="dxa" w:w="1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5"/>
              </w:rPr>
              <w:t>&lt;status&gt;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9.4 Mandatory companion tables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workflow/domain absolute results with weights and intervals；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failure/exclusion/quarantine/replacement flow；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score/cost/time distributions与 Pareto frontier；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paired sensitivity matrix与 rank stability；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old/new evaluator regrade confusion、delta与 rank shifts；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human recruitment/attrition、expertise/familiarity/conflicts、all-assigned vs successful-only；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reviewer raw agreement、CI、adjudication和 error taxonomy；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assumptions/diagnostics：cluster counts/sizes、model convergence、separation、posterior predictive、missingness bounds；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deviations/amendments、执行时间线和已知 incidents。</w:t>
      </w:r>
    </w:p>
    <w:p>
      <w:r>
        <w:rPr>
          <w:rFonts w:ascii="Calibri" w:hAnsi="Calibri" w:eastAsia="Microsoft YaHei"/>
        </w:rPr>
        <w:t xml:space="preserve">机器可执行模板见 </w:t>
      </w:r>
      <w:r>
        <w:rPr>
          <w:rFonts w:ascii="Consolas" w:hAnsi="Consolas" w:eastAsia="Microsoft YaHei"/>
          <w:color w:val="A61B1B"/>
          <w:sz w:val="20"/>
        </w:rPr>
        <w:t>schemas/preregistration_template.yaml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A61B1B"/>
          <w:sz w:val="20"/>
        </w:rPr>
        <w:t>schemas/run_trial_event.schema.yaml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A61B1B"/>
          <w:sz w:val="20"/>
        </w:rPr>
        <w:t>schemas/result_reporting_table.md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9.5 解释句模板</w:t>
      </w:r>
    </w:p>
    <w:p>
      <w:r>
        <w:rPr>
          <w:rFonts w:ascii="Calibri" w:hAnsi="Calibri" w:eastAsia="Microsoft YaHei"/>
          <w:b/>
          <w:color w:val="1F4D78"/>
        </w:rPr>
        <w:t>[项目建议]</w:t>
      </w:r>
      <w:r>
        <w:rPr>
          <w:rFonts w:ascii="Calibri" w:hAnsi="Calibri" w:eastAsia="Microsoft YaHei"/>
        </w:rPr>
        <w:t xml:space="preserve"> 使用：</w:t>
      </w:r>
    </w:p>
    <w:p>
      <w:pPr>
        <w:spacing w:after="160"/>
        <w:ind w:left="403" w:right="216"/>
        <w:pBdr>
          <w:left w:val="single" w:sz="18" w:color="00A6A6"/>
        </w:pBdr>
      </w:pPr>
      <w:r>
        <w:rPr>
          <w:rFonts w:ascii="Calibri" w:hAnsi="Calibri" w:eastAsia="Microsoft YaHei"/>
          <w:sz w:val="19"/>
        </w:rPr>
        <w:t xml:space="preserve">“在冻结的 </w:t>
      </w:r>
      <w:r>
        <w:rPr>
          <w:rFonts w:ascii="Consolas" w:hAnsi="Consolas" w:eastAsia="Microsoft YaHei"/>
          <w:color w:val="A61B1B"/>
          <w:sz w:val="18"/>
        </w:rPr>
        <w:t>&lt;release&gt;</w:t>
      </w:r>
      <w:r>
        <w:rPr>
          <w:rFonts w:ascii="Calibri" w:hAnsi="Calibri" w:eastAsia="Microsoft YaHei"/>
          <w:sz w:val="19"/>
        </w:rPr>
        <w:t>、</w:t>
      </w:r>
      <w:r>
        <w:rPr>
          <w:rFonts w:ascii="Consolas" w:hAnsi="Consolas" w:eastAsia="Microsoft YaHei"/>
          <w:color w:val="A61B1B"/>
          <w:sz w:val="18"/>
        </w:rPr>
        <w:t>&lt;complete configuration&gt;</w:t>
      </w:r>
      <w:r>
        <w:rPr>
          <w:rFonts w:ascii="Calibri" w:hAnsi="Calibri" w:eastAsia="Microsoft YaHei"/>
          <w:sz w:val="19"/>
        </w:rPr>
        <w:t>、</w:t>
      </w:r>
      <w:r>
        <w:rPr>
          <w:rFonts w:ascii="Consolas" w:hAnsi="Consolas" w:eastAsia="Microsoft YaHei"/>
          <w:color w:val="A61B1B"/>
          <w:sz w:val="18"/>
        </w:rPr>
        <w:t>&lt;provider/time window&gt;</w:t>
      </w:r>
      <w:r>
        <w:rPr>
          <w:rFonts w:ascii="Calibri" w:hAnsi="Calibri" w:eastAsia="Microsoft YaHei"/>
          <w:sz w:val="19"/>
        </w:rPr>
        <w:t xml:space="preserve">、single-trial policy 与 </w:t>
      </w:r>
      <w:r>
        <w:rPr>
          <w:rFonts w:ascii="Consolas" w:hAnsi="Consolas" w:eastAsia="Microsoft YaHei"/>
          <w:color w:val="A61B1B"/>
          <w:sz w:val="18"/>
        </w:rPr>
        <w:t>&lt;weights&gt;</w:t>
      </w:r>
      <w:r>
        <w:rPr>
          <w:rFonts w:ascii="Calibri" w:hAnsi="Calibri" w:eastAsia="Microsoft YaHei"/>
          <w:sz w:val="19"/>
        </w:rPr>
        <w:t xml:space="preserve"> 下，估计 </w:t>
      </w:r>
      <w:r>
        <w:rPr>
          <w:rFonts w:ascii="Consolas" w:hAnsi="Consolas" w:eastAsia="Microsoft YaHei"/>
          <w:color w:val="A61B1B"/>
          <w:sz w:val="18"/>
        </w:rPr>
        <w:t>&lt;estimand&gt;</w:t>
      </w:r>
      <w:r>
        <w:rPr>
          <w:rFonts w:ascii="Calibri" w:hAnsi="Calibri" w:eastAsia="Microsoft YaHei"/>
          <w:sz w:val="19"/>
        </w:rPr>
        <w:t xml:space="preserve"> 为 </w:t>
      </w:r>
      <w:r>
        <w:rPr>
          <w:rFonts w:ascii="Consolas" w:hAnsi="Consolas" w:eastAsia="Microsoft YaHei"/>
          <w:color w:val="A61B1B"/>
          <w:sz w:val="18"/>
        </w:rPr>
        <w:t>&lt;estimate&gt;</w:t>
      </w:r>
      <w:r>
        <w:rPr>
          <w:rFonts w:ascii="Calibri" w:hAnsi="Calibri" w:eastAsia="Microsoft YaHei"/>
          <w:sz w:val="19"/>
        </w:rPr>
        <w:t xml:space="preserve">，不确定区间为 </w:t>
      </w:r>
      <w:r>
        <w:rPr>
          <w:rFonts w:ascii="Consolas" w:hAnsi="Consolas" w:eastAsia="Microsoft YaHei"/>
          <w:color w:val="A61B1B"/>
          <w:sz w:val="18"/>
        </w:rPr>
        <w:t>&lt;interval&gt;</w:t>
      </w:r>
      <w:r>
        <w:rPr>
          <w:rFonts w:ascii="Calibri" w:hAnsi="Calibri" w:eastAsia="Microsoft YaHei"/>
          <w:sz w:val="19"/>
        </w:rPr>
        <w:t xml:space="preserve">。该结论描述 </w:t>
      </w:r>
      <w:r>
        <w:rPr>
          <w:rFonts w:ascii="Consolas" w:hAnsi="Consolas" w:eastAsia="Microsoft YaHei"/>
          <w:color w:val="A61B1B"/>
          <w:sz w:val="18"/>
        </w:rPr>
        <w:t>&lt;finite set / target population&gt;</w:t>
      </w:r>
      <w:r>
        <w:rPr>
          <w:rFonts w:ascii="Calibri" w:hAnsi="Calibri" w:eastAsia="Microsoft YaHei"/>
          <w:sz w:val="19"/>
        </w:rPr>
        <w:t>；不外推到未测 workflow、其他 harness/provider、岗位替代或组织生产率。”</w:t>
      </w:r>
    </w:p>
    <w:p>
      <w:r>
        <w:rPr>
          <w:rFonts w:ascii="Calibri" w:hAnsi="Calibri" w:eastAsia="Microsoft YaHei"/>
        </w:rPr>
        <w:t>禁止只写“模型达到 X%”“超过人类”“可自动化 X% 工作”。</w:t>
      </w:r>
    </w:p>
    <w:p>
      <w:pPr>
        <w:pStyle w:val="Heading1"/>
      </w:pPr>
      <w:r>
        <w:rPr>
          <w:rFonts w:ascii="Calibri" w:hAnsi="Calibri" w:eastAsia="Microsoft YaHei"/>
        </w:rPr>
        <w:t>10. Benchmark 仍不能支持的结论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651"/>
        <w:gridCol w:w="3364"/>
        <w:gridCol w:w="3345"/>
      </w:tblGrid>
      <w:tr>
        <w:trPr>
          <w:trHeight w:hRule="atLeast"/>
          <w:cantSplit/>
          <w:tblHeader w:val="true"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不支持的结论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为什么现有协议仍不足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需要的新增证据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“human-level professional intelligence”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matched-human 只覆盖注册人群、任务和 affordances；construct/domain coverage 不等于一般能力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多职业抽样框、跨情境/时间外部验证、construct validity、独立复现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“可替代某职业/岗位”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benchmark success 不含工作分解、责任、沟通、合规、需求与组织约束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职业任务频率/重要性、端到端部署、监督与风险、劳动经济研究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“减少就业/工资”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capability score 不能识别劳动需求、替代/互补、价格和组织响应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因果 labor-market/firm evidence 与长期追踪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“提高生产率 X%”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benchmark 时间/分数不是组织生产率；successful-only 时间有选择偏差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randomized/credible quasi-experimental workplace study、质量调整 output、全成本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“节省成本 X”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provider、人力、review、失败与整合成本随 deployment 变化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客户实际 ledger、规模情景、failure tail、维护/合规成本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“模型本身更强”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结果属于 model–harness–tool–provider–budget–evaluator 系统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standardized harness 或对明确 config distribution 的 robustness 证据</w:t>
            </w:r>
          </w:p>
        </w:tc>
      </w:tr>
      <w:tr>
        <w:trPr>
          <w:trHeight w:hRule="atLeast"/>
          <w:cantSplit/>
        </w:trPr>
        <w:tc>
          <w:tcPr>
            <w:tcW w:type="dxa" w:w="2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“生产可靠”</w:t>
            </w:r>
          </w:p>
        </w:tc>
        <w:tc>
          <w:tcPr>
            <w:tcW w:type="dxa" w:w="33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benchmark window 未覆盖 drift、outage、attack、长期 state 与 live dependencies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rolling shadow/pilot、SLO、incident/rollback、安全和长期监测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[机构/作者主张]</w:t>
      </w:r>
      <w:r>
        <w:rPr>
          <w:rFonts w:ascii="Calibri" w:hAnsi="Calibri" w:eastAsia="Microsoft YaHei"/>
        </w:rPr>
        <w:t xml:space="preserve"> benchmark 作者可能把饱和解释为工业能力或长任务自主性趋势。[S01,S42] </w:t>
      </w:r>
      <w:r>
        <w:rPr>
          <w:rFonts w:ascii="Calibri" w:hAnsi="Calibri" w:eastAsia="Microsoft YaHei"/>
          <w:b/>
          <w:color w:val="1F4D78"/>
        </w:rPr>
        <w:t>[研究者推断]</w:t>
      </w:r>
      <w:r>
        <w:rPr>
          <w:rFonts w:ascii="Calibri" w:hAnsi="Calibri" w:eastAsia="Microsoft YaHei"/>
        </w:rPr>
        <w:t xml:space="preserve"> 这些是有价值的研究假设，不是由一次 release、排行榜或 matched-human 子集自动证明的结论。</w:t>
      </w:r>
    </w:p>
    <w:p>
      <w:pPr>
        <w:pStyle w:val="Heading1"/>
      </w:pPr>
      <w:r>
        <w:rPr>
          <w:rFonts w:ascii="Calibri" w:hAnsi="Calibri" w:eastAsia="Microsoft YaHei"/>
        </w:rPr>
        <w:t>11. 可直接采用的项目建议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1.  将本报告的 </w:t>
      </w:r>
      <w:r>
        <w:rPr>
          <w:rFonts w:ascii="Consolas" w:hAnsi="Consolas" w:eastAsia="Microsoft YaHei"/>
          <w:color w:val="A61B1B"/>
          <w:sz w:val="20"/>
        </w:rPr>
        <w:t>schemas/preregistration_template.yaml</w:t>
      </w:r>
      <w:r>
        <w:rPr>
          <w:rFonts w:ascii="Calibri" w:hAnsi="Calibri" w:eastAsia="Microsoft YaHei"/>
          <w:sz w:val="21"/>
        </w:rPr>
        <w:t xml:space="preserve"> 作为每个 release 的 gate；主运行前锁定 </w:t>
      </w:r>
      <w:r>
        <w:rPr>
          <w:rFonts w:ascii="Consolas" w:hAnsi="Consolas" w:eastAsia="Microsoft YaHei"/>
          <w:color w:val="A61B1B"/>
          <w:sz w:val="20"/>
        </w:rPr>
        <w:t>protocol_version</w:t>
      </w:r>
      <w:r>
        <w:rPr>
          <w:rFonts w:ascii="Calibri" w:hAnsi="Calibri" w:eastAsia="Microsoft YaHei"/>
          <w:sz w:val="21"/>
        </w:rPr>
        <w:t xml:space="preserve"> 与 manifest hash。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2.  把 1,000 assets 组织为 </w:t>
      </w:r>
      <w:r>
        <w:rPr>
          <w:rFonts w:ascii="Consolas" w:hAnsi="Consolas" w:eastAsia="Microsoft YaHei"/>
          <w:color w:val="A61B1B"/>
          <w:sz w:val="20"/>
        </w:rPr>
        <w:t>domain → workflow → instance → trial → attempt/evaluation</w:t>
      </w:r>
      <w:r>
        <w:rPr>
          <w:rFonts w:ascii="Calibri" w:hAnsi="Calibri" w:eastAsia="Microsoft YaHei"/>
          <w:sz w:val="21"/>
        </w:rPr>
        <w:t>，并让每个 ID/version 可追溯；不要把 production target 当 sample-size 常数。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3.  先做覆盖关键 strata 的 variance pilot，再以 simulation 选 repeats 与 task coverage；任何候选数字只作为 pilot scenario，不进入承诺。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4.  每个关键配置使用同 tasks、provider/time blocks 的 paired design；保留 common anchors 以检查 subset 与版本漂移。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5.  同时发布 single-trial FPR、Mean Score、cost-constrained reliability、failure ledger 和 paired uncertainty；best-of/retry policy 必须另命名。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6.  Infrastructure continuation 使用五条件 gate；agent-visible retry 全部留在 trial 内并计预算。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7.  Retain immutable artifacts、full logs、raw judge outputs、old/new evaluator scores；禁止 selective regrade。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8.  primary human arm 采用 independent practicing experts；建立 expertise/familiarity/conflict ledger；task author 只做 diagnostic。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9.  人类主表用 all-assigned success、score-at-budget 与 censor-aware time-to-success；successful-only 仅 secondary。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10.  每个 release 执行 subset/seed/provider/harness/prompt/tools/budget/retry/evaluator sensitivity；任何 decision-relevant rank flip 必须进入 executive summary。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11.  把 human-level、就业和生产率结论列入 claim firewall；未经独立外部研究不得进入销售/新闻措辞。</w:t>
      </w:r>
    </w:p>
    <w:p>
      <w:pPr>
        <w:pStyle w:val="Heading1"/>
      </w:pPr>
      <w:r>
        <w:rPr>
          <w:rFonts w:ascii="Calibri" w:hAnsi="Calibri" w:eastAsia="Microsoft YaHei"/>
        </w:rPr>
        <w:t>12. 尚待确定的变量与 pilot measurement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98"/>
        <w:gridCol w:w="2981"/>
        <w:gridCol w:w="2375"/>
        <w:gridCol w:w="2306"/>
      </w:tblGrid>
      <w:tr>
        <w:trPr>
          <w:trHeight w:hRule="atLeast"/>
          <w:cantSplit/>
          <w:tblHeader w:val="true"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决定者/测量方式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未确定时的状态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决策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primary estimand、comparison family、loss/ranking criterion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客户决策表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不启动 confirmatory run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总体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target workflows/domains、sampling frame、weights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客户业务数据 + content audit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只报告 finite release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精度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A61B1B"/>
                <w:sz w:val="16"/>
              </w:rPr>
              <w:t>h*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A61B1B"/>
                <w:sz w:val="16"/>
              </w:rPr>
              <w:t>δ*</w:t>
            </w:r>
            <w:r>
              <w:rPr>
                <w:rFonts w:ascii="Calibri" w:hAnsi="Calibri" w:eastAsia="Microsoft YaHei"/>
                <w:sz w:val="17"/>
              </w:rPr>
              <w:t>、interval level、power/posterior loss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客户风险容忍度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输出 feasibility frontier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方差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workflow/instance/trial/judge variance、ICC、discordance、interactions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crossed pilot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scenario ranges，不给固定 repeats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运营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infra/network/evaluator failure、latency/cost tails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pilot telemetry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conditional 与 unconditional bounds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人类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target role、expertise/familiarity criteria、recruitment frame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客户 job analysis + qualification pilot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comparison not estimable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Affordance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software/internet/docs/time/attempts/hardware/output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matched-lab/deployment design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不宣称 matched baseline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Reviewer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disagreement、calibration、adjudication load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double-score pilot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interval/bounds；不设万能阈值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生产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throughput、acceptance yield、staffing、cycle time、unit cost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instrumented production pilot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全部保留为变量/公式</w:t>
            </w:r>
          </w:p>
        </w:tc>
      </w:tr>
      <w:tr>
        <w:trPr>
          <w:trHeight w:hRule="atLeast"/>
          <w:cantSplit/>
        </w:trPr>
        <w:tc>
          <w:tcPr>
            <w:tcW w:type="dxa" w:w="16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Release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quarantine authority、recovery window、retention、refresh cadence</w:t>
            </w:r>
          </w:p>
        </w:tc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governance owner</w:t>
            </w:r>
          </w:p>
        </w:tc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结果 provisional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[项目建议] Pilot 输出</w:t>
      </w:r>
      <w:r>
        <w:rPr>
          <w:rFonts w:ascii="Calibri" w:hAnsi="Calibri" w:eastAsia="Microsoft YaHei"/>
        </w:rPr>
        <w:t>：每个 planned slot 记录 event schema；产生 variance-component posterior/CI、paired discordance、score/cost/time/failure joint distribution、human recruitment/attrition、reviewer disagreement、DGP scenarios；然后运行第 4 节 sample-size algorithm。pilot 不能用来宣称生产 throughput 或 acceptance yield，除非其抽样、培训、工具和 QA 流程与目标生产状态一致并报告不确定性。</w:t>
      </w:r>
    </w:p>
    <w:p>
      <w:pPr>
        <w:pStyle w:val="Heading1"/>
      </w:pPr>
      <w:r>
        <w:rPr>
          <w:rFonts w:ascii="Calibri" w:hAnsi="Calibri" w:eastAsia="Microsoft YaHei"/>
        </w:rPr>
        <w:t>13. 反方审查与适用边界</w:t>
      </w:r>
    </w:p>
    <w:p>
      <w:pPr>
        <w:pStyle w:val="Heading2"/>
      </w:pPr>
      <w:r>
        <w:rPr>
          <w:rFonts w:ascii="Calibri" w:hAnsi="Calibri" w:eastAsia="Microsoft YaHei"/>
        </w:rPr>
        <w:t>13.1 最强反方意见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“基础设施失败也应计失败，因为用户确实经历它。”正确：这对应 unconditional deployed-system reliability。解决方案是并列报告 operational 与 conditional capability，不是抹去 infra incidents。[S60,S62]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“retry 是好 agent 的能力。”正确：agent-visible recovery 应保留在 trial 内并计总预算；只有不可利用 outcome 的外部 continuation 才可能不新开 trial。[S61,S65]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“固定 seed 比 noisy repeats 更公平。”它能改善配对和调试，但不能识别 provider/runtime nondeterminism；需同时做 changed/no-seed robustness。[S69-S71]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“预算只够单次全跑。”那么结论是一次 descriptive realization；不得用 item bootstrap 冒充 instance reliability。[S60]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“只重评失败样本更省钱。”它按 outcome 选择 measurement，可能偏置 score/rank；无法全量重评时只能 provisional/bounds 或新 release。[S65,S66]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“task author 最懂任务，应是 human ceiling。”作者熟悉隐藏意图和 rubric，存在 construct-irrelevant advantage；作者更适合校验 scorer，独立专家才是主要外部比较。[S44,S55]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 xml:space="preserve">•  </w:t>
      </w:r>
      <w:r>
        <w:rPr>
          <w:rFonts w:ascii="Calibri" w:hAnsi="Calibri" w:eastAsia="Microsoft YaHei"/>
          <w:b/>
          <w:color w:val="1F4D78"/>
          <w:sz w:val="21"/>
        </w:rPr>
        <w:t>[反方证据]</w:t>
      </w:r>
      <w:r>
        <w:rPr>
          <w:rFonts w:ascii="Calibri" w:hAnsi="Calibri" w:eastAsia="Microsoft YaHei"/>
          <w:sz w:val="21"/>
        </w:rPr>
        <w:t xml:space="preserve"> “successful-only 时间最符合完成工作的速度。”它条件化于成功且会排除最慢/失败者；部署决策需要 all-assigned 成功率、删失分布和 score-at-budget。[S43,S51]</w:t>
      </w:r>
    </w:p>
    <w:p>
      <w:pPr>
        <w:pStyle w:val="Heading2"/>
      </w:pPr>
      <w:r>
        <w:rPr>
          <w:rFonts w:ascii="Calibri" w:hAnsi="Calibri" w:eastAsia="Microsoft YaHei"/>
        </w:rPr>
        <w:t>13.2 何种结果会推翻本协议的工作假设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若 pilot 显示 within-instance variance 在所有重要 strata 可忽略、provider/time blocks 无差异且 evaluator 完全重复，则可减少对应 repeats/reruns；必须用预注册 precision/rank-loss 标准判定，而非肉眼。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若 config×workflow/harness/provider interactions 在实用阈值内均接近零且区间足够窄，可把某些 sensitivity 轴降为监测项；不能永久删除 refresh。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若 human recruitment frame 明确面向 generalists 而非 experts，则主 human estimand 应预先改为 generalist；不能在结果后因哪组更有利而更换。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若 scorer repair 改变 construct/instruction/reference，则“全量 artifact regrade 可比”的假设被推翻，必须新 task version 和 agent rerun。</w:t>
      </w:r>
    </w:p>
    <w:p>
      <w:pPr>
        <w:pStyle w:val="Heading2"/>
      </w:pPr>
      <w:r>
        <w:rPr>
          <w:rFonts w:ascii="Calibri" w:hAnsi="Calibri" w:eastAsia="Microsoft YaHei"/>
        </w:rPr>
        <w:t>13.3 总体边界</w:t>
      </w:r>
    </w:p>
    <w:p>
      <w:r>
        <w:rPr>
          <w:rFonts w:ascii="Calibri" w:hAnsi="Calibri" w:eastAsia="Microsoft YaHei"/>
        </w:rPr>
        <w:t>本协议提高内部可解释性、重复性和决策透明度；不保证 task universe 代表现实、evaluator 测到正确 construct、公开任务无污染、provider 长期稳定或组织能将 capability 转化为生产结果。1,000-asset 规模本身不能消除这些边界。</w:t>
      </w:r>
    </w:p>
    <w:p>
      <w:pPr>
        <w:pStyle w:val="Heading1"/>
      </w:pPr>
      <w:r>
        <w:rPr>
          <w:rFonts w:ascii="Calibri" w:hAnsi="Calibri" w:eastAsia="Microsoft YaHei"/>
        </w:rPr>
        <w:t>14. 来源交叉验证表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80"/>
        <w:gridCol w:w="2044"/>
        <w:gridCol w:w="1857"/>
        <w:gridCol w:w="1730"/>
        <w:gridCol w:w="1749"/>
      </w:tblGrid>
      <w:tr>
        <w:trPr>
          <w:trHeight w:hRule="atLeast"/>
          <w:cantSplit/>
          <w:tblHeader w:val="true"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关键结论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政府/标准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学术/公开方法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官方代码/技术文档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交叉验证状态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先定义 estimand、再定 estimator/失败规则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ICH E9(R1) [S20]；NIST AI 800-3 [S60]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mixed/cluster 方法 [S23-S25]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ALE metric/code [S01,S09]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已三类交叉；AI 映射为研究者推断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trial variance 与 task heterogeneity 分离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AI 800-3 [S60]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bootstrap/cluster/power [S23,S24,S32]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Inspect logs/epochs [S65]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已三类交叉；具体方差待 pilot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完整 system configuration 是评估对象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repeatability terms [S69]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reproducibility/harness studies [S63,S67]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ALE frozen run surface [S02]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已三类交叉；外推范围仍受 config grid 限制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retry 改变 policy estimand 与成本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repeated-attempt study [S61]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AI Agents That Matter [S62]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Inspect retry/log provenance [S65]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已三类交叉；无万能 retry 数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evaluator failure 与 regrade 要版本化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judge/evaluation docs [S46,S60]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LLM-judge bias [S68]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ALE/Inspect scorer history [S09,S66]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已三类交叉；exact judge calibration 待 pilot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paired/clustered comparison 优于无配对排名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McNemar [S30]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paired/cluster/rank methods [S23,S24,S29,S35]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frozen task/config manifest [S02]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已交叉；small-cluster 仍可能失效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primary arm 应匹配独立实践专家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OPM/O*NET/Testing Standards [S48,S49,S55]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RE-Bench/PaperBench [S40,S44]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protocol schemas/event logs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标准+实证+实现；目标人群待客户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all-assigned、censor-aware human analysis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censoring [S51]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METR long-task methods [S42,S43]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human attempt schema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已交叉；生存模型和时间点待决策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agreement 在 adjudication 前计算并保留 raw ratings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evaluation/adjudication [S46,S47]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alpha/ICC/GRRAS [S52-S54]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versioned score schema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已交叉；无万能 agreement threshold</w:t>
            </w:r>
          </w:p>
        </w:tc>
      </w:tr>
      <w:tr>
        <w:trPr>
          <w:trHeight w:hRule="atLeast"/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benchmark 不证明就业/生产率</w:t>
            </w:r>
          </w:p>
        </w:tc>
        <w:tc>
          <w:tcPr>
            <w:tcW w:type="dxa" w:w="2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NIST risk/context framework [S45]；testing validity [S50,S55]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target/rank critique [S64]</w:t>
            </w:r>
          </w:p>
        </w:tc>
        <w:tc>
          <w:tcPr>
            <w:tcW w:type="dxa" w:w="1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ALE scope boundary [S01]</w:t>
            </w:r>
          </w:p>
        </w:tc>
        <w:tc>
          <w:tcPr>
            <w:tcW w:type="dxa" w:w="1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已三类交叉；需要外部因果证据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完整逐来源表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A61B1B"/>
          <w:sz w:val="20"/>
        </w:rPr>
        <w:t>sources.csv</w:t>
      </w:r>
      <w:r>
        <w:rPr>
          <w:rFonts w:ascii="Calibri" w:hAnsi="Calibri" w:eastAsia="Microsoft YaHei"/>
        </w:rPr>
        <w:t xml:space="preserve"> 共 53 条；每条含来源类型、URL、访问/冻结信息、credibility/recency/bias、evidence role、boundary 与对应 </w:t>
      </w:r>
      <w:r>
        <w:rPr>
          <w:rFonts w:ascii="Consolas" w:hAnsi="Consolas" w:eastAsia="Microsoft YaHei"/>
          <w:color w:val="A61B1B"/>
          <w:sz w:val="20"/>
        </w:rPr>
        <w:t>sources/*.md</w:t>
      </w:r>
      <w:r>
        <w:rPr>
          <w:rFonts w:ascii="Calibri" w:hAnsi="Calibri" w:eastAsia="Microsoft YaHei"/>
        </w:rPr>
        <w:t xml:space="preserve"> 来源卡。逐源卡保留短引，主报告不把供应商宣传作为独立结论证据。</w:t>
      </w:r>
    </w:p>
    <w:p>
      <w:pPr>
        <w:pStyle w:val="Heading2"/>
      </w:pPr>
      <w:r>
        <w:rPr>
          <w:rFonts w:ascii="Calibri" w:hAnsi="Calibri" w:eastAsia="Microsoft YaHei"/>
        </w:rPr>
        <w:t>来源编号范围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16"/>
        <w:gridCol w:w="4385"/>
        <w:gridCol w:w="3059"/>
      </w:tblGrid>
      <w:tr>
        <w:trPr>
          <w:trHeight w:hRule="atLeast"/>
          <w:cantSplit/>
          <w:tblHeader w:val="true"/>
        </w:trPr>
        <w:tc>
          <w:tcPr>
            <w:tcW w:type="dxa" w:w="1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4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3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</w:tr>
      <w:tr>
        <w:trPr>
          <w:trHeight w:hRule="atLeast"/>
          <w:cantSplit/>
        </w:trPr>
        <w:tc>
          <w:tcPr>
            <w:tcW w:type="dxa" w:w="1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S01–S09</w:t>
            </w:r>
          </w:p>
        </w:tc>
        <w:tc>
          <w:tcPr>
            <w:tcW w:type="dxa" w:w="4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ALE frozen paper/code/HF、NIST、METR、agent evaluation</w:t>
            </w:r>
          </w:p>
        </w:tc>
        <w:tc>
          <w:tcPr>
            <w:tcW w:type="dxa" w:w="3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主要来源与官方实现</w:t>
            </w:r>
          </w:p>
        </w:tc>
      </w:tr>
      <w:tr>
        <w:trPr>
          <w:trHeight w:hRule="atLeast"/>
          <w:cantSplit/>
        </w:trPr>
        <w:tc>
          <w:tcPr>
            <w:tcW w:type="dxa" w:w="1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S20–S35</w:t>
            </w:r>
          </w:p>
        </w:tc>
        <w:tc>
          <w:tcPr>
            <w:tcW w:type="dxa" w:w="4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estimands、CI/power、cluster/mixed/IRT/paired/Bayesian/rank</w:t>
            </w:r>
          </w:p>
        </w:tc>
        <w:tc>
          <w:tcPr>
            <w:tcW w:type="dxa" w:w="3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标准、政府统计与学术方法</w:t>
            </w:r>
          </w:p>
        </w:tc>
      </w:tr>
      <w:tr>
        <w:trPr>
          <w:trHeight w:hRule="atLeast"/>
          <w:cantSplit/>
        </w:trPr>
        <w:tc>
          <w:tcPr>
            <w:tcW w:type="dxa" w:w="1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S40–S55</w:t>
            </w:r>
          </w:p>
        </w:tc>
        <w:tc>
          <w:tcPr>
            <w:tcW w:type="dxa" w:w="4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human baseline、recruitment、affordance、censoring、agreement</w:t>
            </w:r>
          </w:p>
        </w:tc>
        <w:tc>
          <w:tcPr>
            <w:tcW w:type="dxa" w:w="3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benchmark 方法、政府/测试标准、测量方法</w:t>
            </w:r>
          </w:p>
        </w:tc>
      </w:tr>
      <w:tr>
        <w:trPr>
          <w:trHeight w:hRule="atLeast"/>
          <w:cantSplit/>
        </w:trPr>
        <w:tc>
          <w:tcPr>
            <w:tcW w:type="dxa" w:w="1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S60–S71</w:t>
            </w:r>
          </w:p>
        </w:tc>
        <w:tc>
          <w:tcPr>
            <w:tcW w:type="dxa" w:w="4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failure/retry/config sensitivity、reproducibility、judge/seed</w:t>
            </w:r>
          </w:p>
        </w:tc>
        <w:tc>
          <w:tcPr>
            <w:tcW w:type="dxa" w:w="3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政府、学术研究与官方技术文档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15. Refresh targets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40"/>
        <w:gridCol w:w="3022"/>
        <w:gridCol w:w="3398"/>
      </w:tblGrid>
      <w:tr>
        <w:trPr>
          <w:trHeight w:hRule="atLeast"/>
          <w:cantSplit/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target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必须重做的分析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ALE paper/code/HF 任一 frozen revision 改变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新 paper version、commit、dataset revision 或 task/scorer repair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source/version/unit ledger；metric/evaluator diff；old/new artifact regrade 或新 trials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 model alias/snapshot/seed/fingerprint semantics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 文档、endpoint、region、model alias 变化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provider/time sensitivity；config_id 升版；repeatability audit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Harness/environment/tool versions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commit/image/dependency/tool API 变化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paired harness/config cells；failure与rank shift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Evaluator/judge model/prompt/parser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version、prompt、endpoint 退役或 calibration drift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全量 retained artifacts regrade；old/new delta、confusion、rank bounds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Task release/quarantine/repair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instruction/reference/affordance/output contract 变化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判定 measurement-preserving vs changing；后者新 task version/new trials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Pilot variance/cost/failure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新 stratum、明显 drift、区间不再满足目标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重新运行 sample-size simulation；不偷看后随意加样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Human target population/affordances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客户岗位、软件、internet、AI-use policy 变化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新 human estimand/arm；recruitment与matching 更新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Agreement/censoring/missingness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disagreement或未决结果呈 configuration-dependent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reviewer panel、bounds、missingness sensitivity、结果 provisional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IRT/small-cluster/benchmark methods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新 peer-reviewed方法或当前反证更新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model fit/parameter recovery；alternative analysis sensitivity</w:t>
            </w:r>
          </w:p>
        </w:tc>
      </w:tr>
      <w:tr>
        <w:trPr>
          <w:trHeight w:hRule="atLeast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现实部署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live service/task mix/security/organization 改变</w:t>
            </w:r>
          </w:p>
        </w:tc>
        <w:tc>
          <w:tcPr>
            <w:tcW w:type="dxa" w:w="3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rolling evaluation、shadow pilot、SLO/incident/economic study；不与 frozen leaderboard 合并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16. 项目文件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预注册模板：</w:t>
      </w:r>
      <w:r>
        <w:rPr>
          <w:rFonts w:ascii="Consolas" w:hAnsi="Consolas" w:eastAsia="Microsoft YaHei"/>
          <w:color w:val="A61B1B"/>
          <w:sz w:val="20"/>
        </w:rPr>
        <w:t>schemas/preregistration_template.yaml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run/trial event schema：</w:t>
      </w:r>
      <w:r>
        <w:rPr>
          <w:rFonts w:ascii="Consolas" w:hAnsi="Consolas" w:eastAsia="Microsoft YaHei"/>
          <w:color w:val="A61B1B"/>
          <w:sz w:val="20"/>
        </w:rPr>
        <w:t>schemas/run_trial_event.schema.yaml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matched-human attempt schema：</w:t>
      </w:r>
      <w:r>
        <w:rPr>
          <w:rFonts w:ascii="Consolas" w:hAnsi="Consolas" w:eastAsia="Microsoft YaHei"/>
          <w:color w:val="A61B1B"/>
          <w:sz w:val="20"/>
        </w:rPr>
        <w:t>schemas/human_baseline_attempt.schema.yaml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结果表字段：</w:t>
      </w:r>
      <w:r>
        <w:rPr>
          <w:rFonts w:ascii="Consolas" w:hAnsi="Consolas" w:eastAsia="Microsoft YaHei"/>
          <w:color w:val="A61B1B"/>
          <w:sz w:val="20"/>
        </w:rPr>
        <w:t>schemas/result_reporting_table.md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完整来源索引：</w:t>
      </w:r>
      <w:r>
        <w:rPr>
          <w:rFonts w:ascii="Consolas" w:hAnsi="Consolas" w:eastAsia="Microsoft YaHei"/>
          <w:color w:val="A61B1B"/>
          <w:sz w:val="20"/>
        </w:rPr>
        <w:t>sources.csv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逐来源证据卡：</w:t>
      </w:r>
      <w:r>
        <w:rPr>
          <w:rFonts w:ascii="Consolas" w:hAnsi="Consolas" w:eastAsia="Microsoft YaHei"/>
          <w:color w:val="A61B1B"/>
          <w:sz w:val="20"/>
        </w:rPr>
        <w:t>sources/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•  原子 findings 与 adversarial notes：</w:t>
      </w:r>
      <w:r>
        <w:rPr>
          <w:rFonts w:ascii="Consolas" w:hAnsi="Consolas" w:eastAsia="Microsoft YaHei"/>
          <w:color w:val="A61B1B"/>
          <w:sz w:val="20"/>
        </w:rPr>
        <w:t>findings/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A61B1B"/>
          <w:sz w:val="20"/>
        </w:rPr>
        <w:t>subagent_notes/</w:t>
      </w:r>
    </w:p>
    <w:p>
      <w:r>
        <w:rPr>
          <w:rFonts w:ascii="Calibri" w:hAnsi="Calibri" w:eastAsia="Microsoft YaHei"/>
        </w:rPr>
        <w:t>本报告是统计与测量协议，不是 staffing、成本、周期或 production yield 承诺。所有此类量须由 instrumented pilot 与客户约束求解。</w:t>
      </w:r>
    </w:p>
    <w:p>
      <w:pPr>
        <w:pStyle w:val="Heading1"/>
        <w:pageBreakBefore/>
      </w:pPr>
      <w:r>
        <w:t>附录 A. 完整来源表（53 条）</w:t>
      </w:r>
    </w:p>
    <w:p>
      <w:r>
        <w:rPr>
          <w:rFonts w:ascii="Calibri" w:hAnsi="Calibri" w:eastAsia="Microsoft YaHei"/>
          <w:sz w:val="19"/>
        </w:rPr>
        <w:t xml:space="preserve">此表来自 </w:t>
      </w:r>
      <w:r>
        <w:rPr>
          <w:rFonts w:ascii="Consolas" w:hAnsi="Consolas" w:eastAsia="Microsoft YaHei"/>
          <w:color w:val="A61B1B"/>
          <w:sz w:val="18"/>
        </w:rPr>
        <w:t>sources.csv</w:t>
      </w:r>
      <w:r>
        <w:rPr>
          <w:rFonts w:ascii="Calibri" w:hAnsi="Calibri" w:eastAsia="Microsoft YaHei"/>
          <w:sz w:val="19"/>
        </w:rPr>
        <w:t xml:space="preserve">。每条逐源卡另存于 </w:t>
      </w:r>
      <w:r>
        <w:rPr>
          <w:rFonts w:ascii="Consolas" w:hAnsi="Consolas" w:eastAsia="Microsoft YaHei"/>
          <w:color w:val="A61B1B"/>
          <w:sz w:val="18"/>
        </w:rPr>
        <w:t>sources/</w:t>
      </w:r>
      <w:r>
        <w:rPr>
          <w:rFonts w:ascii="Calibri" w:hAnsi="Calibri" w:eastAsia="Microsoft YaHei"/>
          <w:sz w:val="19"/>
        </w:rPr>
        <w:t>，含短引、证据角色、适用边界与 C/R/B 评估。C=credibility，R=recency，B=bias risk（均为内部 1–5 研究分级，不是外部评级）。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06"/>
        <w:gridCol w:w="1909"/>
        <w:gridCol w:w="1566"/>
        <w:gridCol w:w="1873"/>
        <w:gridCol w:w="896"/>
        <w:gridCol w:w="1910"/>
      </w:tblGrid>
      <w:tr>
        <w:trPr>
          <w:trHeight w:hRule="atLeast"/>
          <w:cantSplit/>
          <w:tblHeader w:val="true"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S01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Agents' Last Exam (frozen paper)</w:t>
              <w:br/>
              <w:t>https://arxiv.org/abs/2606.05405v2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primary benchmark paper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5/5/3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 xml:space="preserve">ALE distinguishes task workflow from runnable task instance; instances share an </w:t>
            </w:r>
            <w:r>
              <w:rPr>
                <w:rFonts w:ascii="Consolas" w:hAnsi="Consolas" w:eastAsia="Microsoft YaHei"/>
                <w:color w:val="A61B1B"/>
                <w:sz w:val="13"/>
              </w:rPr>
              <w:t>evaluate()</w:t>
            </w:r>
            <w:r>
              <w:rPr>
                <w:rFonts w:ascii="Calibri" w:hAnsi="Calibri" w:eastAsia="Microsoft YaHei"/>
                <w:sz w:val="14"/>
              </w:rPr>
              <w:t xml:space="preserve"> but differ in concrete input/output data. Table 1 reports only a subset of configurations with three independent runs on the same task instance;…</w:t>
            </w:r>
          </w:p>
        </w:tc>
      </w:tr>
      <w:tr>
        <w:trPr>
          <w:trHeight w:hRule="atLeast"/>
          <w:cantSplit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S02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ALE official GitHub framework (frozen commit)</w:t>
              <w:br/>
              <w:t>https://github.com/rdi-berkeley/agents-last-exam/blob/1e615e456de7cef57706680613cb80ee13c7fc76/README.md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code/documentation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 through GitHub connector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implementation describes provision -&gt; input staging -&gt; agent execution -&gt; hidden-reference staging -&gt; grading -&gt; log/trajectory/artifact collection. The reference framework makes harness, environment and task interchangeable pieces o…</w:t>
            </w:r>
          </w:p>
        </w:tc>
      </w:tr>
      <w:tr>
        <w:trPr>
          <w:trHeight w:hRule="atLeast"/>
          <w:cantSplit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S03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ALE Hugging Face frozen surface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distribution/metadata surface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2026-08-09; public API direct open failed, page and local snapshots verified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4/5/3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HF links the paper, official project page and GitHub repository and identifies claimed authors. The pinned dataset revision is a separate evidence surface from the paper and GitHub; row counts and metadata must remain revision-bound.</w:t>
            </w:r>
          </w:p>
        </w:tc>
      </w:tr>
      <w:tr>
        <w:trPr>
          <w:trHeight w:hRule="atLeast"/>
          <w:cantSplit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S04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AI 800-3</w:t>
              <w:br/>
              <w:t>https://nvlpubs.nist.gov/nistpubs/ai/NIST.AI.800-3.pdf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U.S. government statistical-method publication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report distinguishes performance on the fixed benchmark from performance over a hypothetical item superpopulation. Generalized accuracy incorporates both item-selection and completion nondeterminism; fixed-benchmark accuracy conditio…</w:t>
            </w:r>
          </w:p>
        </w:tc>
      </w:tr>
      <w:tr>
        <w:trPr>
          <w:trHeight w:hRule="atLeast"/>
          <w:cantSplit/>
        </w:trPr>
        <w:tc>
          <w:tcPr>
            <w:tcW w:type="dxa" w:w="1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S05</w:t>
            </w:r>
          </w:p>
        </w:tc>
        <w:tc>
          <w:tcPr>
            <w:tcW w:type="dxa" w:w="1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repeated-attempt agent evaluation note</w:t>
              <w:br/>
              <w:t>https://www.nist.gov/news-events/news/2025/01/technical-blog-strengthening-ai-agent-hijacking-evaluations</w:t>
            </w:r>
          </w:p>
        </w:tc>
        <w:tc>
          <w:tcPr>
            <w:tcW w:type="dxa" w:w="1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technical-method note</w:t>
            </w:r>
          </w:p>
        </w:tc>
        <w:tc>
          <w:tcPr>
            <w:tcW w:type="dxa" w:w="1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4/5/2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Repeated attempts can answer a different risk question from single-attempt success when the deployment allows repeated attacks. The demonstrated attack results are task- and threat-model-specific.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S06–S20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29"/>
        <w:gridCol w:w="2000"/>
        <w:gridCol w:w="1719"/>
        <w:gridCol w:w="1490"/>
        <w:gridCol w:w="919"/>
        <w:gridCol w:w="2003"/>
      </w:tblGrid>
      <w:tr>
        <w:trPr>
          <w:trHeight w:hRule="atLeast"/>
          <w:cantSplit/>
          <w:tblHeader w:val="true"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AI Agents That Matter</w:t>
              <w:br/>
              <w:t>https://arxiv.org/abs/2407.01502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academic evaluation-method paper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4/4/2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paper argues for joint cost-performance evaluation, appropriate holdouts and standardized evaluation practices. It distinguishes benchmark needs of model developers from downstream users.</w:t>
            </w:r>
          </w:p>
        </w:tc>
      </w:tr>
      <w:tr>
        <w:trPr>
          <w:trHeight w:hRule="atLeast"/>
          <w:cantSplit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HCAST / METR human-calibrated autonomy tasks</w:t>
              <w:br/>
              <w:t>https://metr.org/hcast.pdf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benchmark paper and human-baseline method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4/5/3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METR uses successful human runs to calibrate task time for many software-oriented tasks and uses forecasts for tasks without successful baselines. The paper explicitly discusses baseline failures and the logistical difficulty of long tasks.</w:t>
            </w:r>
          </w:p>
        </w:tc>
      </w:tr>
      <w:tr>
        <w:trPr>
          <w:trHeight w:hRule="atLeast"/>
          <w:cantSplit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Reproducible Evaluation of Language Models</w:t>
              <w:br/>
              <w:t>https://arxiv.org/html/2405.14782v3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academic evaluation-method paper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4/5/2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Prompt and implementation choices can change scores and rankings. The authors call for exact code, prompts, methods, outputs and statistical analysis. They distinguish repeated-run variation from uncertainty due to task sampling.</w:t>
            </w:r>
          </w:p>
        </w:tc>
      </w:tr>
      <w:tr>
        <w:trPr>
          <w:trHeight w:hRule="atLeast"/>
          <w:cantSplit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ALE evaluator utilities (frozen commit)</w:t>
              <w:br/>
              <w:t>https://github.com/rdi-berkeley/agents-last-exam/blob/1e615e456de7cef57706680613cb80ee13c7fc76/tasks/utils/evaluation.py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executable implementation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 through GitHub connector</w:t>
            </w:r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frozen helper defines a distinct exception for an external judge that cannot produce a valid evaluation. Judge models are resolved from environment variables/defaults rather than being intrinsic to the task artifact. A source comment…</w:t>
            </w:r>
          </w:p>
        </w:tc>
      </w:tr>
      <w:tr>
        <w:trPr>
          <w:trHeight w:hRule="atLeast"/>
          <w:cantSplit/>
        </w:trPr>
        <w:tc>
          <w:tcPr>
            <w:tcW w:type="dxa" w:w="1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ICH E9(R1): estimands and sensitivity analysis</w:t>
              <w:br/>
              <w:t>https://database.ich.org/sites/default/files/E9-R1_Step4_Guideline_2019_1203.pdf</w:t>
            </w:r>
          </w:p>
        </w:tc>
        <w:tc>
          <w:tcPr>
            <w:tcW w:type="dxa" w:w="1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international regulatory-method standard</w:t>
            </w:r>
          </w:p>
        </w:tc>
        <w:tc>
          <w:tcPr>
            <w:tcW w:type="dxa" w:w="1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0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guideline distinguishes estimand, estimator, estimate, and sensitivity analysis. An estimand fixes the population, endpoint/variable, handling of intercurrent events, and population-level summary. Sensitivity analyses should target t…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S21–S25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62"/>
        <w:gridCol w:w="2124"/>
        <w:gridCol w:w="1819"/>
        <w:gridCol w:w="1077"/>
        <w:gridCol w:w="952"/>
        <w:gridCol w:w="2126"/>
      </w:tblGrid>
      <w:tr>
        <w:trPr>
          <w:trHeight w:hRule="atLeast"/>
          <w:cantSplit/>
          <w:tblHeader w:val="true"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S21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binomial confidence intervals</w:t>
              <w:br/>
              <w:t>https://itl.nist.gov/div898/handbook/prc/section2/prc241.htm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U.S. government statistical handbook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warns that symmetric normal-approximation limits can be inaccurate with few failures or small samples. It provides binomial-tail equations for two-sided limits and notes the resulting interval is asymmetric around the observed propo…</w:t>
            </w:r>
          </w:p>
        </w:tc>
      </w:tr>
      <w:tr>
        <w:trPr>
          <w:trHeight w:hRule="atLeast"/>
          <w:cantSplit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S22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sample size for a proportion</w:t>
              <w:br/>
              <w:t>https://itl.nist.gov/div898/handbook/prc/section2/prc242.htm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U.S. government statistical handbook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For a one-sample proportion test, sample size depends on the baseline/alternative proportions, detectable change, significance level, and power. The displayed formula uses a normal approximation and therefore carries approximation condit…</w:t>
            </w:r>
          </w:p>
        </w:tc>
      </w:tr>
      <w:tr>
        <w:trPr>
          <w:trHeight w:hRule="atLeast"/>
          <w:cantSplit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S23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Bootstrap procedures for clustered data</w:t>
              <w:br/>
              <w:t>https://journal.r-project.org/articles/RJ-2023-015/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statistical-method and software article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4/4/2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Cases bootstrap may resample top-level clusters, observations within fixed clusters, or both levels. The resampling scheme should mimic the data-generating/sampling process. Parametric bootstrap adds stronger model-distribution assumptio…</w:t>
            </w:r>
          </w:p>
        </w:tc>
      </w:tr>
      <w:tr>
        <w:trPr>
          <w:trHeight w:hRule="atLeast"/>
          <w:cantSplit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S24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Cluster-robust inference and few-cluster limits</w:t>
              <w:br/>
              <w:t>https://cameron.econ.ucdavis.edu/research/Cameron_Miller_Cluster_Robust_October152013.pdf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econometric methods review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Ignoring within-cluster correlation can understate standard errors and narrow confidence intervals. Conventional cluster-robust asymptotics rely on the number of independent clusters, not merely row count, becoming large. With few cluste…</w:t>
            </w:r>
          </w:p>
        </w:tc>
      </w:tr>
      <w:tr>
        <w:trPr>
          <w:trHeight w:hRule="atLeast"/>
          <w:cantSplit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S25</w:t>
            </w:r>
          </w:p>
        </w:tc>
        <w:tc>
          <w:tcPr>
            <w:tcW w:type="dxa" w:w="2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Statistical inference in generalized linear mixed models</w:t>
              <w:br/>
              <w:t>https://doi.org/10.1348/000711005X79857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statistical methods review</w:t>
            </w:r>
          </w:p>
        </w:tc>
        <w:tc>
          <w:tcPr>
            <w:tcW w:type="dxa" w:w="1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4/3/1</w:t>
            </w:r>
          </w:p>
        </w:tc>
        <w:tc>
          <w:tcPr>
            <w:tcW w:type="dxa" w:w="2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GLMMs combine common fixed effects and cluster-specific random effects for non-normal clustered outcomes. Random-effect population parameters are estimated jointly; likelihood integration often requires numerical or analytical approximat…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S26–S30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8"/>
        <w:gridCol w:w="2111"/>
        <w:gridCol w:w="1857"/>
        <w:gridCol w:w="1072"/>
        <w:gridCol w:w="948"/>
        <w:gridCol w:w="2114"/>
      </w:tblGrid>
      <w:tr>
        <w:trPr>
          <w:trHeight w:hRule="atLeast"/>
          <w:cantSplit/>
          <w:tblHeader w:val="true"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S26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ETS on IRT local independence</w:t>
              <w:br/>
              <w:t>https://www.ets.org/research/policy_research_reports/publications/report/1998/ihei.html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psychometric research report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IRT local independence means conditional independence of item responses given item and proficiency parameters. The item-selection mechanism can require explicit treatment; fixed-test factorization cannot be transplanted blindly to adapti…</w:t>
            </w:r>
          </w:p>
        </w:tc>
      </w:tr>
      <w:tr>
        <w:trPr>
          <w:trHeight w:hRule="atLeast"/>
          <w:cantSplit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S27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IRT for algorithm portfolio evaluation</w:t>
              <w:br/>
              <w:t>https://www.jmlr.org/papers/v24/20-1318.html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machine-learning methods paper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4/4/2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paper adapts IRT to portfolios of algorithms across datasets and estimates algorithm- and dataset-level characteristics. Author claim: IRT can yield richer diagnostics than a single aggregate score.</w:t>
            </w:r>
          </w:p>
        </w:tc>
      </w:tr>
      <w:tr>
        <w:trPr>
          <w:trHeight w:hRule="atLeast"/>
          <w:cantSplit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S28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Counterevidence on IRT for AI evaluation</w:t>
              <w:br/>
              <w:t>https://arxiv.org/abs/2607.15190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recent academic simulation study / preprint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3/5/2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study simulates AI-benchmark regimes across several IRT models and estimation methods. Authors report unreliable item/ranking inference for some scalable estimators when the evaluated-model population is small or non-normal.</w:t>
            </w:r>
          </w:p>
        </w:tc>
      </w:tr>
      <w:tr>
        <w:trPr>
          <w:trHeight w:hRule="atLeast"/>
          <w:cantSplit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S29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Paired comparisons over multiple datasets/tasks</w:t>
              <w:br/>
              <w:t>https://www.jmlr.org/papers/v7/demsar06a.html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machine-learning statistical methods review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paper analyzes methods for comparing algorithms across multiple datasets. It recommends paired nonparametric procedures for two algorithms and Friedman plus post-hoc methods for several algorithms under its setting.</w:t>
            </w:r>
          </w:p>
        </w:tc>
      </w:tr>
      <w:tr>
        <w:trPr>
          <w:trHeight w:hRule="atLeast"/>
          <w:cantSplit/>
        </w:trPr>
        <w:tc>
          <w:tcPr>
            <w:tcW w:type="dxa" w:w="1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S30</w:t>
            </w:r>
          </w:p>
        </w:tc>
        <w:tc>
          <w:tcPr>
            <w:tcW w:type="dxa" w:w="21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McNemar test for paired binary outcomes</w:t>
              <w:br/>
              <w:t>https://itl.nist.gov/div898/software/dataplot/refman1/auxillar/mcnemar.htm</w:t>
            </w:r>
          </w:p>
        </w:tc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U.S. government statistical software/method documentation</w:t>
            </w:r>
          </w:p>
        </w:tc>
        <w:tc>
          <w:tcPr>
            <w:tcW w:type="dxa" w:w="1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McNemar’s test compares the two directions of discordance in paired binary observations. Pairs are assumed mutually independent; the within-pair outcomes are deliberately linked. NIST distinguishes asymptotic and small-discordance calcul…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S31–S35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60"/>
        <w:gridCol w:w="2117"/>
        <w:gridCol w:w="1838"/>
        <w:gridCol w:w="1075"/>
        <w:gridCol w:w="950"/>
        <w:gridCol w:w="2120"/>
      </w:tblGrid>
      <w:tr>
        <w:trPr>
          <w:trHeight w:hRule="atLeast"/>
          <w:cantSplit/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S31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Bayesian partial pooling for repeated binary trials</w:t>
              <w:br/>
              <w:t>https://mc-stan.org/learn-stan/case-studies/pool-binary-trials.html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probabilistic-programming technical case study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4/3/2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case study contrasts complete, no, and hierarchical partial pooling for repeated binomial outcomes. It demonstrates posterior event probabilities, rankings, predictions, multiple comparisons, and posterior predictive checks. Partial …</w:t>
            </w:r>
          </w:p>
        </w:tc>
      </w:tr>
      <w:tr>
        <w:trPr>
          <w:trHeight w:hRule="atLeast"/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S32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Simulation-based power for mixed models</w:t>
              <w:br/>
              <w:t>https://doi.org/10.3758/s13428-021-01546-0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open methods tutorial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4/4/2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Simulation-based power can propagate fixed and random effects when closed-form solutions do not match the planned model. The basic loop is simulate, fit/analyze exactly as planned, and estimate the decision-success probability over simul…</w:t>
            </w:r>
          </w:p>
        </w:tc>
      </w:tr>
      <w:tr>
        <w:trPr>
          <w:trHeight w:hRule="atLeast"/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S33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Sample size under clustering</w:t>
              <w:br/>
              <w:t>https://doi.org/10.1093/ije/dyv113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methodological review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 simple design-effect inflation is one starting method for clustered designs. The source explicitly warns that simple design-effect assumptions may fail and reviews alternatives for varying cluster size, attrition, covariates, repeated …</w:t>
            </w:r>
          </w:p>
        </w:tc>
      </w:tr>
      <w:tr>
        <w:trPr>
          <w:trHeight w:hRule="atLeast"/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S34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Foundational bootstrap method</w:t>
              <w:br/>
              <w:t>https://doi.org/10.1214/aos/1176344552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foundational peer-reviewed statistical paper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5/2/1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Efron introduces bootstrap resampling to estimate a statistic’s sampling distribution from observed data. The method is tied to a stated random-sampling model; it is not a generic generator of all uncertainty sources.</w:t>
            </w:r>
          </w:p>
        </w:tc>
      </w:tr>
      <w:tr>
        <w:trPr>
          <w:trHeight w:hRule="atLeast"/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S35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Benchmark composition and ranking stability</w:t>
              <w:br/>
              <w:t>https://aclanthology.org/2024.naacl-long.86/</w:t>
            </w:r>
          </w:p>
        </w:tc>
        <w:tc>
          <w:tcPr>
            <w:tcW w:type="dxa" w:w="1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peer-reviewed NLP benchmark-method paper</w:t>
            </w:r>
          </w:p>
        </w:tc>
        <w:tc>
          <w:tcPr>
            <w:tcW w:type="dxa" w:w="1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4/4/2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study varies dataset composition and examines changes in both scores and model rankings. Its ranking analysis uses bootstrap resamples and Kendall’s tau relative to a reference ranking. In the studied NLP datasets, some data dimensio…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S40–S44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76"/>
        <w:gridCol w:w="2138"/>
        <w:gridCol w:w="1699"/>
        <w:gridCol w:w="1096"/>
        <w:gridCol w:w="966"/>
        <w:gridCol w:w="2185"/>
      </w:tblGrid>
      <w:tr>
        <w:trPr>
          <w:trHeight w:hRule="atLeast"/>
          <w:cantSplit/>
          <w:tblHeader w:val="true"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S40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RE-Bench human protocol</w:t>
              <w:br/>
              <w:t>https://arxiv.org/html/2411.15114v2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primary benchmark paper / official method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5/4/2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Recruitment used professional networks, METR applicants and graduate-student outreach; selection and task assignment used ML experience and environment-specific expertise. Human runs used SSH, logged scores, frequent commits, research lo…</w:t>
            </w:r>
          </w:p>
        </w:tc>
      </w:tr>
      <w:tr>
        <w:trPr>
          <w:trHeight w:hRule="atLeast"/>
          <w:cantSplit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S41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HCAST human baselines</w:t>
              <w:br/>
              <w:t>https://metr.org/hcast.pdf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primary benchmark paper / official method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5/5/2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HCAST conditions task-time estimates on successful human baselines and substitutes creator/author forecasts where no successful baseline exists. It documents assignment imperfectly aligned with expertise, preferential assignment of harde…</w:t>
            </w:r>
          </w:p>
        </w:tc>
      </w:tr>
      <w:tr>
        <w:trPr>
          <w:trHeight w:hRule="atLeast"/>
          <w:cantSplit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S42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METR current time-horizon methods</w:t>
              <w:br/>
              <w:t>https://metr.org/time-horizons/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living methodology page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4/5/2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Current METR time horizons use human expert task duration as a task-difficulty anchor and a logistic curve for agent success. The page says current tasks are primarily software engineering, ML and cybersecurity; it explicitly distinguish…</w:t>
            </w:r>
          </w:p>
        </w:tc>
      </w:tr>
      <w:tr>
        <w:trPr>
          <w:trHeight w:hRule="atLeast"/>
          <w:cantSplit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S43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Measuring AI Ability to Complete Long Tasks</w:t>
              <w:br/>
              <w:t>https://arxiv.org/abs/2503.14499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primary study / benchmark method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5/5/2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The study operationalizes task difficulty using domain-knowledgeable humans without task-specific context and combines RE-Bench, HCAST and short software actions. Generalization to real work is explicitly conditional, and task messiness …</w:t>
            </w:r>
          </w:p>
        </w:tc>
      </w:tr>
      <w:tr>
        <w:trPr>
          <w:trHeight w:hRule="atLeast"/>
          <w:cantSplit/>
        </w:trPr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S44</w:t>
            </w:r>
          </w:p>
        </w:tc>
        <w:tc>
          <w:tcPr>
            <w:tcW w:type="dxa" w:w="21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PaperBench human baseline</w:t>
              <w:br/>
              <w:t>https://arxiv.org/abs/2504.01848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primary benchmark paper</w:t>
            </w:r>
          </w:p>
        </w:tc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5/5/2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Original paper authors co-developed rubrics; separately recruited ML PhDs produced the human baseline. Participants passed CV and technical screens, self-selected papers by confidence, could use AI assistants, and worked in a part-time m…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S45–S49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74"/>
        <w:gridCol w:w="2173"/>
        <w:gridCol w:w="1679"/>
        <w:gridCol w:w="1094"/>
        <w:gridCol w:w="964"/>
        <w:gridCol w:w="2176"/>
      </w:tblGrid>
      <w:tr>
        <w:trPr>
          <w:trHeight w:hRule="atLeast"/>
          <w:cantSplit/>
          <w:tblHeader w:val="true"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S45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AI RMF 1.0</w:t>
              <w:br/>
              <w:t>https://nvlpubs.nist.gov/nistpubs/ai/NIST.AI.100-1.pdf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framework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MEASURE 1.3 calls for non-front-line internal experts and/or independent assessors, with domain experts and users consulted as needed. MEASURE 2.2 says evaluations involving human subjects should meet applicable protections and represent…</w:t>
            </w:r>
          </w:p>
        </w:tc>
      </w:tr>
      <w:tr>
        <w:trPr>
          <w:trHeight w:hRule="atLeast"/>
          <w:cantSplit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S46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automated benchmark evaluation practices</w:t>
              <w:br/>
              <w:t>https://nvlpubs.nist.gov/nistpubs/ai/NIST.AI.800-2.ipd.pdf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draft guidance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For subjective grading, NIST identifies human comparison, multiple judges, inter-rater agreement, and prompt testing as emerging practices. It says judge design and quality can materially change the meaning of evaluation results. It reco…</w:t>
            </w:r>
          </w:p>
        </w:tc>
      </w:tr>
      <w:tr>
        <w:trPr>
          <w:trHeight w:hRule="atLeast"/>
          <w:cantSplit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S47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ARIA adjudication</w:t>
              <w:br/>
              <w:t>https://nvlpubs.nist.gov/nistpubs/ai/NIST.AI.700-2.pdf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evaluation report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ARIA used trained annotators, independent judgments, pairwise calibration/adjudication, and retained disagreement counts. Disagreements were categorized as mistakes, edge cases and instruction-improvement opportunities rather than simply…</w:t>
            </w:r>
          </w:p>
        </w:tc>
      </w:tr>
      <w:tr>
        <w:trPr>
          <w:trHeight w:hRule="atLeast"/>
          <w:cantSplit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S48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OPM subject-matter expert definition</w:t>
              <w:br/>
              <w:t>https://www.opm.gov/frequently-asked-questions/assessment-policy-faq/job-analysis/what-is-a-subject-matter-expert/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personnel-assessment guidance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OPM defines SMEs through bona fide, current and thorough job knowledge; strong incumbents, supervisors and recent incumbents may qualify. OPM recommends multiple perspectives when feasible.</w:t>
            </w:r>
          </w:p>
        </w:tc>
      </w:tr>
      <w:tr>
        <w:trPr>
          <w:trHeight w:hRule="atLeast"/>
          <w:cantSplit/>
        </w:trPr>
        <w:tc>
          <w:tcPr>
            <w:tcW w:type="dxa" w:w="12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S49</w:t>
            </w:r>
          </w:p>
        </w:tc>
        <w:tc>
          <w:tcPr>
            <w:tcW w:type="dxa" w:w="2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O*NET data-source hierarchy</w:t>
              <w:br/>
              <w:t>https://www.onetcenter.org/dl_files/omb2018/Supporting_StatementA.pdf</w:t>
            </w:r>
          </w:p>
        </w:tc>
        <w:tc>
          <w:tcPr>
            <w:tcW w:type="dxa" w:w="1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occupational-data methodology</w:t>
            </w:r>
          </w:p>
        </w:tc>
        <w:tc>
          <w:tcPr>
            <w:tcW w:type="dxa" w:w="1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O*NET uses job incumbents as the preferred source for many work domains, with supervisors/trainers or occupational experts used when incumbent access is difficult. Its content model distinguishes job tasks/context, software skills, knowl…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S50–S54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73"/>
        <w:gridCol w:w="2169"/>
        <w:gridCol w:w="1691"/>
        <w:gridCol w:w="1092"/>
        <w:gridCol w:w="963"/>
        <w:gridCol w:w="2172"/>
      </w:tblGrid>
      <w:tr>
        <w:trPr>
          <w:trHeight w:hRule="atLeast"/>
          <w:cantSplit/>
          <w:tblHeader w:val="true"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S50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NCES testing and scorer-reliability standard</w:t>
              <w:br/>
              <w:t>https://nces.ed.gov/statprog/2002/std2_6.asp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statistical standard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NCES requires explicit constructs, intended participant characteristics, administration conditions, scoring and reporting procedures. It calls for documented judge selection, standardized administration, documented variations, relevant e…</w:t>
            </w:r>
          </w:p>
        </w:tc>
      </w:tr>
      <w:tr>
        <w:trPr>
          <w:trHeight w:hRule="atLeast"/>
          <w:cantSplit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S51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censoring methods</w:t>
              <w:br/>
              <w:t>https://www.itl.nist.gov/div898/handbook/apr/section1/apr131.htm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statistical methods reference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With a fixed observation time, unobserved later event times are right-censored rather than observed failures with known completion times. The handbook identifies Kaplan–Meier and likelihood-based methods for censored data and distinguish…</w:t>
            </w:r>
          </w:p>
        </w:tc>
      </w:tr>
      <w:tr>
        <w:trPr>
          <w:trHeight w:hRule="atLeast"/>
          <w:cantSplit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S52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Krippendorff alpha implementation/method</w:t>
              <w:br/>
              <w:t>https://journal.r-project.org/articles/RJ-2021-046/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statistical method paper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4/4/1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Krippendorff’s alpha supports nominal, ordinal, interval and ratio distance functions, multiple coders and missing ratings. Bootstrap inference is available; the paper cautions that some bootstrap implementations can produce intervals th…</w:t>
            </w:r>
          </w:p>
        </w:tc>
      </w:tr>
      <w:tr>
        <w:trPr>
          <w:trHeight w:hRule="atLeast"/>
          <w:cantSplit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S53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ICC model selection</w:t>
              <w:br/>
              <w:t>https://pubmed.ncbi.nlm.nih.gov/27330520/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statistical methods guideline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4/3/1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ICC forms differ by model, single-versus-average rating and consistency-versus-absolute-agreement definition. Absolute agreement asks whether raters assign the same score, not merely scores related by a constant offset.</w:t>
            </w:r>
          </w:p>
        </w:tc>
      </w:tr>
      <w:tr>
        <w:trPr>
          <w:trHeight w:hRule="atLeast"/>
          <w:cantSplit/>
        </w:trPr>
        <w:tc>
          <w:tcPr>
            <w:tcW w:type="dxa" w:w="12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S54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GRRAS reporting guideline</w:t>
            </w:r>
          </w:p>
        </w:tc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independent reporting guideline</w:t>
            </w:r>
          </w:p>
        </w:tc>
        <w:tc>
          <w:tcPr>
            <w:tcW w:type="dxa" w:w="1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4/3/1</w:t>
            </w:r>
          </w:p>
        </w:tc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GRRAS treats agreement/reliability as properties requiring explicit sample selection, design, analysis and error reporting.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S55–S63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6"/>
        <w:gridCol w:w="2101"/>
        <w:gridCol w:w="1884"/>
        <w:gridCol w:w="1069"/>
        <w:gridCol w:w="946"/>
        <w:gridCol w:w="2104"/>
      </w:tblGrid>
      <w:tr>
        <w:trPr>
          <w:trHeight w:hRule="atLeast"/>
          <w:cantSplit/>
          <w:tblHeader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S55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AERA/APA/NCME Testing Standards</w:t>
              <w:br/>
              <w:t>https://www.testingstandards.net/uploads/7/6/6/4/76643089/standards_2014edition.pdf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professional measurement standard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Standard 4.9 requires documenting sample-selection procedures and sample characteristics for tryouts, with representativeness to the intended population. The standards call for standardized administration/scoring, documented permissible …</w:t>
            </w:r>
          </w:p>
        </w:tc>
      </w:tr>
      <w:tr>
        <w:trPr>
          <w:trHeight w:hRule="atLeast"/>
          <w:cantSplit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S60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AI 800-3: Expanding the AI Evaluation Toolbox with Statistical Models</w:t>
              <w:br/>
              <w:t>https://nvlpubs.nist.gov/nistpubs/ai/NIST.AI.800-3.pdf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technical report / statistical methods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NIST separates fixed-benchmark accuracy from generalized accuracy over an item superpopulation; their uncertainty terms are not interchangeable.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Institutional claim/method:</w:t>
            </w:r>
            <w:r>
              <w:rPr>
                <w:rFonts w:ascii="Calibri" w:hAnsi="Calibri" w:eastAsia="Microsoft YaHei"/>
                <w:sz w:val="14"/>
              </w:rPr>
              <w:t xml:space="preserve"> A binomial GLMM with item rando…</w:t>
            </w:r>
          </w:p>
        </w:tc>
      </w:tr>
      <w:tr>
        <w:trPr>
          <w:trHeight w:hRule="atLeast"/>
          <w:cantSplit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S61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NIST: Strengthening AI Agent Hijacking Evaluations</w:t>
              <w:br/>
              <w:t>https://www.nist.gov/news-events/news/2025/01/technical-blog-strengthening-ai-agent-hijacking-evaluations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technical experiment / agent-security evaluation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CAISI repeated five AgentDojo injection tasks 25 times and reported materially different repeated-attempt results from a single-attempt view.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Institutional claim:</w:t>
            </w:r>
            <w:r>
              <w:rPr>
                <w:rFonts w:ascii="Calibri" w:hAnsi="Calibri" w:eastAsia="Microsoft YaHei"/>
                <w:sz w:val="14"/>
              </w:rPr>
              <w:t xml:space="preserve"> When attackers can try repeatedly at low …</w:t>
            </w:r>
          </w:p>
        </w:tc>
      </w:tr>
      <w:tr>
        <w:trPr>
          <w:trHeight w:hRule="atLeast"/>
          <w:cantSplit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S62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AI Agents That Matter</w:t>
              <w:br/>
              <w:t>https://arxiv.org/html/2407.01502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paper / empirical agent-evaluation critique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4/4/3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Author claim:</w:t>
            </w:r>
            <w:r>
              <w:rPr>
                <w:rFonts w:ascii="Calibri" w:hAnsi="Calibri" w:eastAsia="Microsoft YaHei"/>
                <w:sz w:val="14"/>
              </w:rPr>
              <w:t xml:space="preserve"> Accuracy-only agent leaderboards reward additional inference and retry compute; performance and cost should be analyzed jointly.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In their reproduction study, varying evaluation scripts, task…</w:t>
            </w:r>
          </w:p>
        </w:tc>
      </w:tr>
      <w:tr>
        <w:trPr>
          <w:trHeight w:hRule="atLeast"/>
          <w:cantSplit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S63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Lessons from the Trenches on Reproducible Evaluation of Language Models</w:t>
              <w:br/>
              <w:t>https://arxiv.org/html/2405.14782v3</w:t>
            </w:r>
          </w:p>
        </w:tc>
        <w:tc>
          <w:tcPr>
            <w:tcW w:type="dxa" w:w="1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methods paper / open evaluation-harness maintainers</w:t>
            </w:r>
          </w:p>
        </w:tc>
        <w:tc>
          <w:tcPr>
            <w:tcW w:type="dxa" w:w="1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4/5/3</w:t>
            </w:r>
          </w:p>
        </w:tc>
        <w:tc>
          <w:tcPr>
            <w:tcW w:type="dxa" w:w="2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Author claim and empirical illustration:</w:t>
            </w:r>
            <w:r>
              <w:rPr>
                <w:rFonts w:ascii="Calibri" w:hAnsi="Calibri" w:eastAsia="Microsoft YaHei"/>
                <w:sz w:val="14"/>
              </w:rPr>
              <w:t xml:space="preserve"> Prompt strings, few-shot examples, answer extraction, metric implementation, and harness version can change scores and model ordering.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 methodological distinction:</w:t>
            </w:r>
            <w:r>
              <w:rPr>
                <w:rFonts w:ascii="Calibri" w:hAnsi="Calibri" w:eastAsia="Microsoft YaHei"/>
                <w:sz w:val="14"/>
              </w:rPr>
              <w:t xml:space="preserve"> Item bootstrap des…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S64–S68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1"/>
        <w:gridCol w:w="2083"/>
        <w:gridCol w:w="1936"/>
        <w:gridCol w:w="1063"/>
        <w:gridCol w:w="941"/>
        <w:gridCol w:w="2086"/>
      </w:tblGrid>
      <w:tr>
        <w:trPr>
          <w:trHeight w:hRule="atLeast"/>
          <w:cantSplit/>
          <w:tblHeader w:val="true"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S64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When Benchmarks are Targets: Revealing the Sensitivity of LLM Leaderboards</w:t>
              <w:br/>
              <w:t>https://arxiv.org/html/2402.01781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empirical sensitivity study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4/4/3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On the tested MCQ leaderboards, answer ordering, answer symbols, and scoring method could change both scores and rankings; the study reports Kendall rank concordance for perturbations.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Author claim:</w:t>
            </w:r>
            <w:r>
              <w:rPr>
                <w:rFonts w:ascii="Calibri" w:hAnsi="Calibri" w:eastAsia="Microsoft YaHei"/>
                <w:sz w:val="14"/>
              </w:rPr>
              <w:t xml:space="preserve"> Publi…</w:t>
            </w:r>
          </w:p>
        </w:tc>
      </w:tr>
      <w:tr>
        <w:trPr>
          <w:trHeight w:hRule="atLeast"/>
          <w:cantSplit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S65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Inspect AI Log Files, Retries, Score History, and Run Configuration</w:t>
              <w:br/>
              <w:t>https://inspect.aisi.org.uk/eval-logs.html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government-maintained open-source evaluation-harness documentation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5/5/3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implementation behavior:</w:t>
            </w:r>
            <w:r>
              <w:rPr>
                <w:rFonts w:ascii="Calibri" w:hAnsi="Calibri" w:eastAsia="Microsoft YaHei"/>
                <w:sz w:val="14"/>
              </w:rPr>
              <w:t xml:space="preserve"> Interrupted evaluations can be resumed while preserving completed samples; retry creates a new log but preserves task identity rather than overwriting history. **Directly supported audit fe…</w:t>
            </w:r>
          </w:p>
        </w:tc>
      </w:tr>
      <w:tr>
        <w:trPr>
          <w:trHeight w:hRule="atLeast"/>
          <w:cantSplit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S66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Inspect Evals Changelog: Infrastructure Failure and Scorer Repairs</w:t>
              <w:br/>
              <w:t>https://github.com/UKGovernmentBEIS/inspect_evals/blob/main/CHANGELOG.md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code/release history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5/5/1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The official SWE-bench Verified implementation changed missing test-output markers from score zero to an errored, retry-eligible infrastructure outcome.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The same changelog records…</w:t>
            </w:r>
          </w:p>
        </w:tc>
      </w:tr>
      <w:tr>
        <w:trPr>
          <w:trHeight w:hRule="atLeast"/>
          <w:cantSplit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S67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Harness-Bench: Measuring Harness Effects across Models in Realistic Agent Workflows</w:t>
              <w:br/>
              <w:t>https://arxiv.org/html/2605.27922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preprint / agent workflow benchmark with public code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4/5/3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Author claim supported by their factorial experiment:</w:t>
            </w:r>
            <w:r>
              <w:rPr>
                <w:rFonts w:ascii="Calibri" w:hAnsi="Calibri" w:eastAsia="Microsoft YaHei"/>
                <w:sz w:val="14"/>
              </w:rPr>
              <w:t xml:space="preserve"> Agent results vary materially by model–harness pairing when task state, budget, timeout, and evaluator are held fixed.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protocol:</w:t>
            </w:r>
            <w:r>
              <w:rPr>
                <w:rFonts w:ascii="Calibri" w:hAnsi="Calibri" w:eastAsia="Microsoft YaHei"/>
                <w:sz w:val="14"/>
              </w:rPr>
              <w:t xml:space="preserve"> A run includes model, harne…</w:t>
            </w:r>
          </w:p>
        </w:tc>
      </w:tr>
      <w:tr>
        <w:trPr>
          <w:trHeight w:hRule="atLeast"/>
          <w:cantSplit/>
        </w:trPr>
        <w:tc>
          <w:tcPr>
            <w:tcW w:type="dxa" w:w="12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S68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Judging LLM-as-a-Judge with MT-Bench and Chatbot Arena</w:t>
              <w:br/>
              <w:t>https://arxiv.org/html/2306.05685v4</w:t>
            </w:r>
          </w:p>
        </w:tc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academic paper / evaluator validation study</w:t>
            </w:r>
          </w:p>
        </w:tc>
        <w:tc>
          <w:tcPr>
            <w:tcW w:type="dxa" w:w="1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4/4/3</w:t>
            </w:r>
          </w:p>
        </w:tc>
        <w:tc>
          <w:tcPr>
            <w:tcW w:type="dxa" w:w="2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fact:</w:t>
            </w:r>
            <w:r>
              <w:rPr>
                <w:rFonts w:ascii="Calibri" w:hAnsi="Calibri" w:eastAsia="Microsoft YaHei"/>
                <w:sz w:val="14"/>
              </w:rPr>
              <w:t xml:space="preserve"> In the tested pairwise judging setup, swapping candidate order exposed position inconsistency; the paper also analyzes verbosity and possible self-enhancement bias.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Author claim:</w:t>
            </w:r>
            <w:r>
              <w:rPr>
                <w:rFonts w:ascii="Calibri" w:hAnsi="Calibri" w:eastAsia="Microsoft YaHei"/>
                <w:sz w:val="14"/>
              </w:rPr>
              <w:t xml:space="preserve"> LLM judging can scale ope…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 w:eastAsia="Microsoft YaHei"/>
          <w:b/>
          <w:color w:val="566573"/>
          <w:sz w:val="16"/>
        </w:rPr>
        <w:t>来源 S69–S71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5"/>
        <w:gridCol w:w="2098"/>
        <w:gridCol w:w="1893"/>
        <w:gridCol w:w="1068"/>
        <w:gridCol w:w="945"/>
        <w:gridCol w:w="2101"/>
      </w:tblGrid>
      <w:tr>
        <w:trPr>
          <w:trHeight w:hRule="atLeast"/>
          <w:cantSplit/>
          <w:tblHeader w:val="true"/>
        </w:trPr>
        <w:tc>
          <w:tcPr>
            <w:tcW w:type="dxa" w:w="1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来源 / URL</w:t>
            </w:r>
          </w:p>
        </w:tc>
        <w:tc>
          <w:tcPr>
            <w:tcW w:type="dxa" w:w="1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类型</w:t>
            </w:r>
          </w:p>
        </w:tc>
        <w:tc>
          <w:tcPr>
            <w:tcW w:type="dxa" w:w="1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冻结/访问</w:t>
            </w:r>
          </w:p>
        </w:tc>
        <w:tc>
          <w:tcPr>
            <w:tcW w:type="dxa" w:w="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C/R/B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项目证据角色或边界</w:t>
            </w:r>
          </w:p>
        </w:tc>
      </w:tr>
      <w:tr>
        <w:trPr>
          <w:trHeight w:hRule="atLeast"/>
          <w:cantSplit/>
        </w:trPr>
        <w:tc>
          <w:tcPr>
            <w:tcW w:type="dxa" w:w="1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S69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NIST TN 1297 Terminology: Repeatability and Reproducibility</w:t>
              <w:br/>
              <w:t>https://www.nist.gov/pml/nist-technical-note-1297/nist-tn-1297-appendix-d1-terminology</w:t>
            </w:r>
          </w:p>
        </w:tc>
        <w:tc>
          <w:tcPr>
            <w:tcW w:type="dxa" w:w="1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government metrology terminology</w:t>
            </w:r>
          </w:p>
        </w:tc>
        <w:tc>
          <w:tcPr>
            <w:tcW w:type="dxa" w:w="1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5/3/1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terminology:</w:t>
            </w:r>
            <w:r>
              <w:rPr>
                <w:rFonts w:ascii="Calibri" w:hAnsi="Calibri" w:eastAsia="Microsoft YaHei"/>
                <w:sz w:val="14"/>
              </w:rPr>
              <w:t xml:space="preserve"> Repeatability concerns agreement under the same measurement conditions; reproducibility concerns agreement under changed conditions that must be specified.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Project inference:</w:t>
            </w:r>
            <w:r>
              <w:rPr>
                <w:rFonts w:ascii="Calibri" w:hAnsi="Calibri" w:eastAsia="Microsoft YaHei"/>
                <w:sz w:val="14"/>
              </w:rPr>
              <w:t xml:space="preserve"> Seed sensitivity under…</w:t>
            </w:r>
          </w:p>
        </w:tc>
      </w:tr>
      <w:tr>
        <w:trPr>
          <w:trHeight w:hRule="atLeast"/>
          <w:cantSplit/>
        </w:trPr>
        <w:tc>
          <w:tcPr>
            <w:tcW w:type="dxa" w:w="1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S70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PyTorch Reproducibility Documentation</w:t>
              <w:br/>
              <w:t>https://docs.pytorch.org/docs/stable/notes/randomness</w:t>
            </w:r>
          </w:p>
        </w:tc>
        <w:tc>
          <w:tcPr>
            <w:tcW w:type="dxa" w:w="1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official open-source technical documentation</w:t>
            </w:r>
          </w:p>
        </w:tc>
        <w:tc>
          <w:tcPr>
            <w:tcW w:type="dxa" w:w="1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5/4/1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B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Directly supported implementation fact:</w:t>
            </w:r>
            <w:r>
              <w:rPr>
                <w:rFonts w:ascii="Calibri" w:hAnsi="Calibri" w:eastAsia="Microsoft YaHei"/>
                <w:sz w:val="14"/>
              </w:rPr>
              <w:t xml:space="preserve"> Identical seeds alone do not guarantee cross-release, cross-platform, or CPU/GPU reproducibility in a major ML runtime.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Project inference:</w:t>
            </w:r>
            <w:r>
              <w:rPr>
                <w:rFonts w:ascii="Calibri" w:hAnsi="Calibri" w:eastAsia="Microsoft YaHei"/>
                <w:sz w:val="14"/>
              </w:rPr>
              <w:t xml:space="preserve"> A seed is a recorded input to one or more RNGs, no…</w:t>
            </w:r>
          </w:p>
        </w:tc>
      </w:tr>
      <w:tr>
        <w:trPr>
          <w:trHeight w:hRule="atLeast"/>
          <w:cantSplit/>
        </w:trPr>
        <w:tc>
          <w:tcPr>
            <w:tcW w:type="dxa" w:w="1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S71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Vertex AI Content Generation Parameters: Seed and Determinism</w:t>
              <w:br/>
              <w:t>https://cloud.google.com/vertex-ai/generative-ai/docs/multimodal/content-generation-parameters</w:t>
            </w:r>
          </w:p>
        </w:tc>
        <w:tc>
          <w:tcPr>
            <w:tcW w:type="dxa" w:w="1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vendor technical documentation / industry implementation clue</w:t>
            </w:r>
          </w:p>
        </w:tc>
        <w:tc>
          <w:tcPr>
            <w:tcW w:type="dxa" w:w="1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2026-08-09</w:t>
            </w:r>
          </w:p>
        </w:tc>
        <w:tc>
          <w:tcPr>
            <w:tcW w:type="dxa" w:w="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4"/>
              </w:rPr>
              <w:t>4/4/3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4"/>
              </w:rPr>
              <w:t>Vendor-documented behavior:</w:t>
            </w:r>
            <w:r>
              <w:rPr>
                <w:rFonts w:ascii="Calibri" w:hAnsi="Calibri" w:eastAsia="Microsoft YaHei"/>
                <w:sz w:val="14"/>
              </w:rPr>
              <w:t xml:space="preserve"> For this provider surface, a fixed seed is best-effort and changing model or generation parameters can still change output. </w:t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Industry-practice clue only:</w:t>
            </w:r>
            <w:r>
              <w:rPr>
                <w:rFonts w:ascii="Calibri" w:hAnsi="Calibri" w:eastAsia="Microsoft YaHei"/>
                <w:sz w:val="14"/>
              </w:rPr>
              <w:t xml:space="preserve"> Hosted-provider seed semantics may be weaker tha…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B. 执行检查表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protocol_version、manifest、配置、weights、estimands 和分析代码已冻结并 hash；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planned trial slots 已生成，trial/attempt/retry/resume/evaluator IDs 不混用；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pilot variance、ICC、discordance、failure/cost tails 已进入 sample-size simulation；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provider/time、task subset、harness、prompt/context、tools、budget、retry、evaluator sensitivity 已注册；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infra-invalid、evaluator-pending、quarantine 与 repaired scorer 的 blind/symmetric 规则已落实；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human target population、expertise/familiarity/conflicts、affordances 与 all-assigned 分母已冻结；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immutable artifacts、raw judgments、old/new scores、cost/time/failure ledgers 可审计；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☐ 最终表包含 intervals、denominators、cluster/repeats、完整配置、deviations 和 claim boundary。</w:t>
      </w:r>
    </w:p>
    <w:p>
      <w:pPr>
        <w:spacing w:before="360"/>
        <w:shd w:fill="E8F5F5"/>
      </w:pPr>
      <w:r>
        <w:rPr>
          <w:rFonts w:ascii="Calibri" w:hAnsi="Calibri" w:eastAsia="Microsoft YaHei"/>
          <w:b/>
          <w:color w:val="1F4D78"/>
          <w:sz w:val="20"/>
        </w:rPr>
        <w:t xml:space="preserve">结论边界  </w:t>
      </w:r>
      <w:r>
        <w:rPr>
          <w:rFonts w:ascii="Calibri" w:hAnsi="Calibri" w:eastAsia="Microsoft YaHei"/>
          <w:color w:val="1F2933"/>
          <w:sz w:val="20"/>
        </w:rPr>
        <w:t>本协议使 benchmark 结果更可解释、更可复现；它仍不把 benchmark score 转化为 human-level、就业、工资、岗位替代或生产率结论。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</w:tcPr>
        <w:p>
          <w:r>
            <w:rPr>
              <w:rFonts w:ascii="Calibri" w:hAnsi="Calibri" w:eastAsia="Microsoft YaHei"/>
              <w:color w:val="566573"/>
              <w:sz w:val="15"/>
            </w:rPr>
            <w:t>Evidence-pinned research protocol · configuration-level claims only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 w:eastAsia="Microsoft YaHei"/>
              <w:color w:val="566573"/>
              <w:sz w:val="15"/>
            </w:rPr>
            <w:t xml:space="preserve">p.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</w:tcPr>
        <w:p>
          <w:r>
            <w:rPr>
              <w:rFonts w:ascii="Calibri" w:hAnsi="Calibri" w:eastAsia="Microsoft YaHei"/>
              <w:color w:val="566573"/>
              <w:sz w:val="15"/>
            </w:rPr>
            <w:t>Evidence-pinned research protocol · configuration-level claims only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 w:eastAsia="Microsoft YaHei"/>
              <w:color w:val="566573"/>
              <w:sz w:val="15"/>
            </w:rPr>
            <w:t xml:space="preserve">p.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488"/>
      <w:gridCol w:w="1872"/>
    </w:tblGrid>
    <w:tr>
      <w:tc>
        <w:tcPr>
          <w:tcW w:type="dxa" w:w="4680"/>
        </w:tcPr>
        <w:p>
          <w:r>
            <w:rPr>
              <w:rFonts w:ascii="Calibri" w:hAnsi="Calibri" w:eastAsia="Microsoft YaHei"/>
              <w:b/>
              <w:color w:val="566573"/>
              <w:sz w:val="16"/>
            </w:rPr>
            <w:t>UNIPAT · ALE-STYLE EVALUATION PROTOCOL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 w:eastAsia="Microsoft YaHei"/>
              <w:color w:val="566573"/>
              <w:sz w:val="15"/>
            </w:rPr>
            <w:t>FROZEN 2026-08-09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488"/>
      <w:gridCol w:w="1872"/>
    </w:tblGrid>
    <w:tr>
      <w:tc>
        <w:tcPr>
          <w:tcW w:type="dxa" w:w="4680"/>
        </w:tcPr>
        <w:p>
          <w:r>
            <w:rPr>
              <w:rFonts w:ascii="Calibri" w:hAnsi="Calibri" w:eastAsia="Microsoft YaHei"/>
              <w:b/>
              <w:color w:val="566573"/>
              <w:sz w:val="16"/>
            </w:rPr>
            <w:t>UNIPAT · ALE-STYLE EVALUATION PROTOCOL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 w:eastAsia="Microsoft YaHei"/>
              <w:color w:val="566573"/>
              <w:sz w:val="15"/>
            </w:rPr>
            <w:t>FROZEN 2026-08-09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ALE-style professional benchmark: preregistered statistical evaluation and matched-human baseline protocol</dc:title>
  <dc:subject>UniPat interview assignment and ALE-style 1,000-asset production evaluation</dc:subject>
  <dc:creator>Research synthesis for UniPat prework</dc:creator>
  <cp:keywords>ALE; benchmark; estimand; repeats; mixed effects; matched human; preregistration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