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1D" w:rsidRDefault="00037A1D" w:rsidP="00037A1D">
      <w:pPr>
        <w:jc w:val="left"/>
        <w:rPr>
          <w:b/>
        </w:rPr>
      </w:pPr>
      <w:r>
        <w:rPr>
          <w:rFonts w:hint="eastAsia"/>
          <w:b/>
        </w:rPr>
        <w:t xml:space="preserve">* </w:t>
      </w:r>
      <w:r w:rsidR="007E3625">
        <w:rPr>
          <w:b/>
        </w:rPr>
        <w:t>Proportional</w:t>
      </w:r>
      <w:r>
        <w:rPr>
          <w:b/>
        </w:rPr>
        <w:t xml:space="preserve"> thresholding [Heuvel et al., NeuroImage, 2017]</w:t>
      </w:r>
    </w:p>
    <w:p w:rsidR="00037A1D" w:rsidRDefault="007B2732" w:rsidP="007B2732">
      <w:pPr>
        <w:jc w:val="left"/>
      </w:pPr>
      <w:r w:rsidRPr="007B2732">
        <w:t>To keep the number of connections fixed across all individuals to rule out</w:t>
      </w:r>
      <w:r>
        <w:rPr>
          <w:rFonts w:hint="eastAsia"/>
        </w:rPr>
        <w:t>배제시키다</w:t>
      </w:r>
      <w:r w:rsidRPr="007B2732">
        <w:t xml:space="preserve"> the influence of network density on the computation and comparison of graph metrics across groups</w:t>
      </w:r>
    </w:p>
    <w:p w:rsidR="007B2732" w:rsidRDefault="007B2732" w:rsidP="007B2732">
      <w:pPr>
        <w:jc w:val="left"/>
      </w:pPr>
      <w:r>
        <w:rPr>
          <w:rFonts w:hint="eastAsia"/>
        </w:rPr>
        <w:t>아예 두 그룹을 비교해서 영향을 주는 것들을 배제시키는?</w:t>
      </w:r>
      <w:r>
        <w:t xml:space="preserve"> </w:t>
      </w:r>
      <w:r>
        <w:rPr>
          <w:rFonts w:hint="eastAsia"/>
        </w:rPr>
        <w:t>무튼 기존의 방법과는 다른!</w:t>
      </w:r>
    </w:p>
    <w:p w:rsidR="007B2732" w:rsidRDefault="007B2732" w:rsidP="007B2732">
      <w:pPr>
        <w:jc w:val="left"/>
      </w:pPr>
      <w:r>
        <w:t>This selection procedure is often referred to in literature as an analysis in which the “density” or “network cost” is set fixed across patient and healthy control cases, with potential between-group differences in graph metrics (e.g. clustering, path length) assumed to result from differences in the topological organization of edges and not due to differences in number of edges.</w:t>
      </w:r>
    </w:p>
    <w:p w:rsidR="007B2732" w:rsidRDefault="007B2732" w:rsidP="007B2732">
      <w:pPr>
        <w:jc w:val="left"/>
      </w:pPr>
      <w:r>
        <w:rPr>
          <w:rFonts w:hint="eastAsia"/>
        </w:rPr>
        <w:t xml:space="preserve">일단 </w:t>
      </w:r>
      <w:r>
        <w:t>binary graph</w:t>
      </w:r>
      <w:r>
        <w:rPr>
          <w:rFonts w:hint="eastAsia"/>
        </w:rPr>
        <w:t xml:space="preserve">로 구하는 방법은 지금은 특정 </w:t>
      </w:r>
      <w:r>
        <w:t xml:space="preserve">threshold </w:t>
      </w:r>
      <w:r>
        <w:rPr>
          <w:rFonts w:hint="eastAsia"/>
        </w:rPr>
        <w:t>이상은 그대로 두고,</w:t>
      </w:r>
      <w:r>
        <w:t xml:space="preserve"> </w:t>
      </w:r>
      <w:r>
        <w:rPr>
          <w:rFonts w:hint="eastAsia"/>
        </w:rPr>
        <w:t xml:space="preserve">그 이하는 </w:t>
      </w:r>
      <w:r>
        <w:t>0</w:t>
      </w:r>
      <w:r>
        <w:rPr>
          <w:rFonts w:hint="eastAsia"/>
        </w:rPr>
        <w:t>으로 만들었는데,</w:t>
      </w:r>
      <w:r>
        <w:t xml:space="preserve"> </w:t>
      </w:r>
      <w:r>
        <w:rPr>
          <w:rFonts w:hint="eastAsia"/>
        </w:rPr>
        <w:t xml:space="preserve">그 이상을 그대로 두지 말고 </w:t>
      </w:r>
      <w:r>
        <w:t>1</w:t>
      </w:r>
      <w:r>
        <w:rPr>
          <w:rFonts w:hint="eastAsia"/>
        </w:rPr>
        <w:t xml:space="preserve">로 바꾸면 </w:t>
      </w:r>
      <w:r>
        <w:t>binary graph</w:t>
      </w:r>
      <w:r>
        <w:rPr>
          <w:rFonts w:hint="eastAsia"/>
        </w:rPr>
        <w:t>가 된다!</w:t>
      </w:r>
      <w:r>
        <w:t>!</w:t>
      </w:r>
    </w:p>
    <w:p w:rsidR="007B2732" w:rsidRDefault="007B2732" w:rsidP="007B2732">
      <w:pPr>
        <w:jc w:val="left"/>
      </w:pPr>
      <w:r>
        <w:t>Density</w:t>
      </w:r>
      <w:r>
        <w:rPr>
          <w:rFonts w:hint="eastAsia"/>
        </w:rPr>
        <w:t>나 network cost는 어떻게 구하지?</w:t>
      </w:r>
      <w:r>
        <w:t xml:space="preserve"> </w:t>
      </w:r>
    </w:p>
    <w:p w:rsidR="007B2732" w:rsidRDefault="007B2732" w:rsidP="007B2732">
      <w:pPr>
        <w:jc w:val="left"/>
      </w:pPr>
    </w:p>
    <w:p w:rsidR="007B2732" w:rsidRDefault="007B2732" w:rsidP="007B2732">
      <w:pPr>
        <w:jc w:val="left"/>
      </w:pPr>
    </w:p>
    <w:p w:rsidR="007B2732" w:rsidRPr="007B2732" w:rsidRDefault="007B2732" w:rsidP="007B2732">
      <w:pPr>
        <w:jc w:val="left"/>
      </w:pPr>
    </w:p>
    <w:p w:rsidR="00037A1D" w:rsidRDefault="00037A1D" w:rsidP="00037A1D">
      <w:pPr>
        <w:jc w:val="left"/>
        <w:rPr>
          <w:b/>
        </w:rPr>
      </w:pPr>
      <w:r>
        <w:rPr>
          <w:b/>
        </w:rPr>
        <w:t>* M</w:t>
      </w:r>
      <w:r w:rsidRPr="00BF2F23">
        <w:rPr>
          <w:b/>
        </w:rPr>
        <w:t>ulti-threshold permuta</w:t>
      </w:r>
      <w:r>
        <w:rPr>
          <w:b/>
        </w:rPr>
        <w:t>tion correction (MTPC) [</w:t>
      </w:r>
      <w:r w:rsidRPr="0047736A">
        <w:rPr>
          <w:b/>
        </w:rPr>
        <w:t>Drakesmith</w:t>
      </w:r>
      <w:r>
        <w:rPr>
          <w:b/>
        </w:rPr>
        <w:t xml:space="preserve"> et al., NeuroImage, 2015]</w:t>
      </w:r>
    </w:p>
    <w:p w:rsidR="00037A1D" w:rsidRDefault="00037A1D" w:rsidP="00037A1D">
      <w:r>
        <w:t xml:space="preserve">Flowchart of the MTPC pipeline, demonstrated on comparisons of clustering coefficient between the healthy and atrophied groups in experiment 2b (ξ=0.2). </w:t>
      </w:r>
    </w:p>
    <w:p w:rsidR="00037A1D" w:rsidRDefault="00037A1D" w:rsidP="00037A1D">
      <w:r>
        <w:t xml:space="preserve">Steps of the pipeline are explained in the text. </w:t>
      </w:r>
    </w:p>
    <w:p w:rsidR="00037A1D" w:rsidRDefault="00037A1D" w:rsidP="00037A1D">
      <w:r>
        <w:t xml:space="preserve">(1) Network metrics are computed for each subject and threshold, up to </w:t>
      </w:r>
      <w:r w:rsidRPr="00BF2F23">
        <w:rPr>
          <w:color w:val="FF0000"/>
        </w:rPr>
        <w:t>m = 30 streamlines</w:t>
      </w:r>
      <w:r>
        <w:t xml:space="preserve">. </w:t>
      </w:r>
    </w:p>
    <w:p w:rsidR="00037A1D" w:rsidRDefault="00037A1D" w:rsidP="00037A1D">
      <w:r>
        <w:t>(2) U-Statistics (</w:t>
      </w:r>
      <w:r w:rsidRPr="003F1392">
        <w:t>Mann-Whitney U-test</w:t>
      </w:r>
      <w:r>
        <w:t>) were computed between groups for each threshold. The initial uncorrected unthresholded test yields a non-significant result.</w:t>
      </w:r>
      <w:r w:rsidRPr="00BF2F23">
        <w:rPr>
          <w:b/>
        </w:rPr>
        <w:t xml:space="preserve"> </w:t>
      </w:r>
      <w:r>
        <w:rPr>
          <w:b/>
        </w:rPr>
        <w:t xml:space="preserve">=&gt; </w:t>
      </w:r>
      <w:r w:rsidRPr="00BF2F23">
        <w:rPr>
          <w:b/>
        </w:rPr>
        <w:t>Uncorrected t-test</w:t>
      </w:r>
      <w:r>
        <w:rPr>
          <w:b/>
        </w:rPr>
        <w:t xml:space="preserve">: </w:t>
      </w:r>
      <w:r>
        <w:rPr>
          <w:rFonts w:hint="eastAsia"/>
          <w:b/>
        </w:rPr>
        <w:t>t</w:t>
      </w:r>
      <w:r>
        <w:rPr>
          <w:b/>
        </w:rPr>
        <w:t>-value</w:t>
      </w:r>
      <w:r>
        <w:rPr>
          <w:rFonts w:hint="eastAsia"/>
          <w:b/>
        </w:rPr>
        <w:t>같은거!</w:t>
      </w:r>
    </w:p>
    <w:p w:rsidR="00037A1D" w:rsidRDefault="00037A1D" w:rsidP="00037A1D">
      <w:r>
        <w:t xml:space="preserve">(3) Groups were permuted n=1000 times and -statistics computed for each permutation. =&gt; </w:t>
      </w:r>
      <w:r w:rsidRPr="00BF2F23">
        <w:rPr>
          <w:b/>
        </w:rPr>
        <w:t>Permutation test</w:t>
      </w:r>
    </w:p>
    <w:p w:rsidR="00037A1D" w:rsidRDefault="00037A1D" w:rsidP="00037A1D">
      <w:r>
        <w:t xml:space="preserve">(4) The maximum statistic across thresholds was taken for each permutation, generating null distribution of U-statistics (note we use the term maximum with respect to the direction of the observed effect). </w:t>
      </w:r>
      <w:r w:rsidRPr="00962B9D">
        <w:rPr>
          <w:b/>
        </w:rPr>
        <w:t>=&gt; multiple comparisons</w:t>
      </w:r>
      <w:r w:rsidRPr="00962B9D">
        <w:rPr>
          <w:rFonts w:hint="eastAsia"/>
          <w:b/>
        </w:rPr>
        <w:t>을 하는 s</w:t>
      </w:r>
      <w:r w:rsidRPr="00962B9D">
        <w:rPr>
          <w:b/>
        </w:rPr>
        <w:t>tep</w:t>
      </w:r>
      <w:r w:rsidRPr="00962B9D">
        <w:rPr>
          <w:rFonts w:hint="eastAsia"/>
          <w:b/>
        </w:rPr>
        <w:t>인가?</w:t>
      </w:r>
    </w:p>
    <w:p w:rsidR="00037A1D" w:rsidRDefault="00037A1D" w:rsidP="00037A1D">
      <w:r>
        <w:t>(5) The upper 95th percentile of this distribution is taken as the critical value for U which is U</w:t>
      </w:r>
      <w:r w:rsidRPr="00BF2F23">
        <w:rPr>
          <w:vertAlign w:val="subscript"/>
        </w:rPr>
        <w:t>crit</w:t>
      </w:r>
      <w:r>
        <w:t xml:space="preserve">=1354. </w:t>
      </w:r>
    </w:p>
    <w:p w:rsidR="00037A1D" w:rsidRDefault="00037A1D" w:rsidP="00037A1D">
      <w:r>
        <w:lastRenderedPageBreak/>
        <w:t>(6) One super-critical cluster was identified with a peak of U</w:t>
      </w:r>
      <w:r w:rsidRPr="00BF2F23">
        <w:rPr>
          <w:vertAlign w:val="subscript"/>
        </w:rPr>
        <w:t>MTPC</w:t>
      </w:r>
      <w:r>
        <w:t>=1267 at τ=4 with a super-critical AUC of A</w:t>
      </w:r>
      <w:r w:rsidRPr="00BF2F23">
        <w:rPr>
          <w:vertAlign w:val="subscript"/>
        </w:rPr>
        <w:t>MTPC</w:t>
      </w:r>
      <w:r>
        <w:t xml:space="preserve">=2488. </w:t>
      </w:r>
      <w:r w:rsidRPr="00962B9D">
        <w:rPr>
          <w:b/>
        </w:rPr>
        <w:t xml:space="preserve">=&gt; τ=4 </w:t>
      </w:r>
      <w:r w:rsidRPr="00962B9D">
        <w:rPr>
          <w:rFonts w:hint="eastAsia"/>
          <w:b/>
        </w:rPr>
        <w:t xml:space="preserve">이게 정해진 </w:t>
      </w:r>
      <w:r w:rsidRPr="00962B9D">
        <w:rPr>
          <w:b/>
        </w:rPr>
        <w:t>threshold</w:t>
      </w:r>
      <w:r w:rsidRPr="00962B9D">
        <w:rPr>
          <w:rFonts w:hint="eastAsia"/>
          <w:b/>
        </w:rPr>
        <w:t>값임!</w:t>
      </w:r>
    </w:p>
    <w:p w:rsidR="00037A1D" w:rsidRDefault="00037A1D" w:rsidP="00037A1D">
      <w:r>
        <w:t>(7) The mean super-critical AUC was A</w:t>
      </w:r>
      <w:r w:rsidRPr="00BF2F23">
        <w:rPr>
          <w:vertAlign w:val="subscript"/>
        </w:rPr>
        <w:t>crit</w:t>
      </w:r>
      <w:r>
        <w:t xml:space="preserve">=306.9. </w:t>
      </w:r>
    </w:p>
    <w:p w:rsidR="00037A1D" w:rsidRDefault="00037A1D" w:rsidP="00037A1D">
      <w:r>
        <w:t>(8) Both U</w:t>
      </w:r>
      <w:r w:rsidRPr="00BF2F23">
        <w:rPr>
          <w:vertAlign w:val="subscript"/>
        </w:rPr>
        <w:t>MTPC</w:t>
      </w:r>
      <w:r>
        <w:t xml:space="preserve"> and A</w:t>
      </w:r>
      <w:r w:rsidRPr="00BF2F23">
        <w:rPr>
          <w:vertAlign w:val="subscript"/>
        </w:rPr>
        <w:t>MTPC</w:t>
      </w:r>
      <w:r>
        <w:t xml:space="preserve"> exceed their respective critical values. </w:t>
      </w:r>
    </w:p>
    <w:p w:rsidR="00037A1D" w:rsidRDefault="00037A1D" w:rsidP="00037A1D">
      <w:r>
        <w:t>Therefore, the null hypothesis is rejected.</w:t>
      </w:r>
    </w:p>
    <w:p w:rsidR="00037A1D" w:rsidRDefault="00037A1D" w:rsidP="00037A1D"/>
    <w:p w:rsidR="00037A1D" w:rsidRDefault="009D73E2" w:rsidP="00037A1D">
      <w:r w:rsidRPr="009D73E2">
        <w:rPr>
          <w:noProof/>
        </w:rPr>
        <w:drawing>
          <wp:anchor distT="0" distB="0" distL="114300" distR="114300" simplePos="0" relativeHeight="251658240" behindDoc="1" locked="0" layoutInCell="1" allowOverlap="1">
            <wp:simplePos x="0" y="0"/>
            <wp:positionH relativeFrom="column">
              <wp:posOffset>57150</wp:posOffset>
            </wp:positionH>
            <wp:positionV relativeFrom="paragraph">
              <wp:posOffset>341630</wp:posOffset>
            </wp:positionV>
            <wp:extent cx="2486025" cy="1019175"/>
            <wp:effectExtent l="0" t="0" r="9525" b="9525"/>
            <wp:wrapTight wrapText="bothSides">
              <wp:wrapPolygon edited="0">
                <wp:start x="0" y="0"/>
                <wp:lineTo x="0" y="21398"/>
                <wp:lineTo x="21517" y="21398"/>
                <wp:lineTo x="21517"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86025" cy="1019175"/>
                    </a:xfrm>
                    <a:prstGeom prst="rect">
                      <a:avLst/>
                    </a:prstGeom>
                  </pic:spPr>
                </pic:pic>
              </a:graphicData>
            </a:graphic>
          </wp:anchor>
        </w:drawing>
      </w:r>
      <w:r w:rsidR="00037A1D">
        <w:rPr>
          <w:rFonts w:hint="eastAsia"/>
        </w:rPr>
        <w:t>&lt;</w:t>
      </w:r>
      <w:r>
        <w:rPr>
          <w:rFonts w:hint="eastAsia"/>
        </w:rPr>
        <w:t>Example</w:t>
      </w:r>
      <w:r>
        <w:t xml:space="preserve"> </w:t>
      </w:r>
      <w:r>
        <w:rPr>
          <w:rFonts w:hint="eastAsia"/>
        </w:rPr>
        <w:t>분석하기</w:t>
      </w:r>
      <w:r w:rsidR="00037A1D">
        <w:rPr>
          <w:rFonts w:hint="eastAsia"/>
        </w:rPr>
        <w:t>&gt;</w:t>
      </w:r>
    </w:p>
    <w:p w:rsidR="009D73E2" w:rsidRDefault="009D73E2" w:rsidP="009D73E2">
      <w:pPr>
        <w:pStyle w:val="a6"/>
      </w:pPr>
    </w:p>
    <w:p w:rsidR="009D73E2" w:rsidRDefault="009D73E2" w:rsidP="009D73E2">
      <w:pPr>
        <w:pStyle w:val="a6"/>
      </w:pPr>
      <w:r>
        <w:rPr>
          <w:rFonts w:hint="eastAsia"/>
        </w:rPr>
        <w:t xml:space="preserve">248명의 </w:t>
      </w:r>
      <w:r>
        <w:t>dataset</w:t>
      </w:r>
      <w:r>
        <w:rPr>
          <w:rFonts w:hint="eastAsia"/>
        </w:rPr>
        <w:t xml:space="preserve">이어서 </w:t>
      </w:r>
      <w:r>
        <w:t>248</w:t>
      </w:r>
      <w:r>
        <w:rPr>
          <w:rFonts w:hint="eastAsia"/>
        </w:rPr>
        <w:t>들어간듯?</w:t>
      </w:r>
    </w:p>
    <w:p w:rsidR="009D73E2" w:rsidRDefault="009D73E2" w:rsidP="009D73E2">
      <w:pPr>
        <w:pStyle w:val="a6"/>
      </w:pPr>
    </w:p>
    <w:p w:rsidR="009D73E2" w:rsidRDefault="009D73E2" w:rsidP="009D73E2">
      <w:pPr>
        <w:pStyle w:val="a6"/>
      </w:pPr>
    </w:p>
    <w:p w:rsidR="00037A1D" w:rsidRPr="009D73E2" w:rsidRDefault="009D73E2" w:rsidP="000853F8">
      <w:r w:rsidRPr="009D73E2">
        <w:rPr>
          <w:rFonts w:hint="eastAsia"/>
        </w:rPr>
        <w:t xml:space="preserve">GT안에는 </w:t>
      </w:r>
      <w:r w:rsidRPr="009D73E2">
        <w:t>248*20*116</w:t>
      </w:r>
      <w:r>
        <w:t xml:space="preserve"> </w:t>
      </w:r>
      <w:r w:rsidRPr="009D73E2">
        <w:t>double</w:t>
      </w:r>
    </w:p>
    <w:p w:rsidR="009D73E2" w:rsidRDefault="009D73E2" w:rsidP="009D73E2">
      <w:pPr>
        <w:wordWrap/>
        <w:adjustRightInd w:val="0"/>
        <w:spacing w:after="0" w:line="240" w:lineRule="auto"/>
        <w:jc w:val="left"/>
        <w:rPr>
          <w:rFonts w:ascii="Courier New" w:hAnsi="Courier New" w:cs="Courier New"/>
          <w:kern w:val="0"/>
          <w:sz w:val="24"/>
          <w:szCs w:val="24"/>
        </w:rPr>
      </w:pPr>
      <w:r>
        <w:rPr>
          <w:rFonts w:ascii="Courier New" w:hAnsi="Courier New" w:cs="Courier New"/>
          <w:color w:val="000000"/>
          <w:kern w:val="0"/>
          <w:szCs w:val="20"/>
        </w:rPr>
        <w:t>[GT_data,config] =  MTPC_generate_metrics(CM_all)</w:t>
      </w:r>
    </w:p>
    <w:p w:rsidR="009D73E2" w:rsidRDefault="009D73E2" w:rsidP="009D73E2">
      <w:pPr>
        <w:wordWrap/>
        <w:adjustRightInd w:val="0"/>
        <w:spacing w:after="0" w:line="240" w:lineRule="auto"/>
        <w:jc w:val="left"/>
        <w:rPr>
          <w:rFonts w:ascii="Courier New" w:hAnsi="Courier New" w:cs="Courier New"/>
          <w:kern w:val="0"/>
          <w:sz w:val="24"/>
          <w:szCs w:val="24"/>
        </w:rPr>
      </w:pPr>
    </w:p>
    <w:p w:rsidR="009D73E2" w:rsidRDefault="009D73E2" w:rsidP="000853F8">
      <w:pPr>
        <w:rPr>
          <w:b/>
        </w:rPr>
      </w:pPr>
      <w:r>
        <w:rPr>
          <w:noProof/>
        </w:rPr>
        <w:drawing>
          <wp:inline distT="0" distB="0" distL="0" distR="0" wp14:anchorId="0D28752A" wp14:editId="6E908FB5">
            <wp:extent cx="5731510" cy="1976755"/>
            <wp:effectExtent l="0" t="0" r="254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76755"/>
                    </a:xfrm>
                    <a:prstGeom prst="rect">
                      <a:avLst/>
                    </a:prstGeom>
                  </pic:spPr>
                </pic:pic>
              </a:graphicData>
            </a:graphic>
          </wp:inline>
        </w:drawing>
      </w:r>
    </w:p>
    <w:p w:rsidR="009D73E2" w:rsidRDefault="009D73E2" w:rsidP="000853F8">
      <w:r w:rsidRPr="009D73E2">
        <w:rPr>
          <w:noProof/>
        </w:rPr>
        <w:lastRenderedPageBreak/>
        <w:drawing>
          <wp:inline distT="0" distB="0" distL="0" distR="0" wp14:anchorId="163F2EE7" wp14:editId="73E89110">
            <wp:extent cx="3086100" cy="29718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2971800"/>
                    </a:xfrm>
                    <a:prstGeom prst="rect">
                      <a:avLst/>
                    </a:prstGeom>
                  </pic:spPr>
                </pic:pic>
              </a:graphicData>
            </a:graphic>
          </wp:inline>
        </w:drawing>
      </w:r>
      <w:r w:rsidRPr="009D73E2">
        <w:rPr>
          <w:rFonts w:hint="eastAsia"/>
        </w:rPr>
        <w:t xml:space="preserve">GT_funcs에는 </w:t>
      </w:r>
      <w:r w:rsidRPr="009D73E2">
        <w:t>GT_data</w:t>
      </w:r>
      <w:r w:rsidRPr="009D73E2">
        <w:rPr>
          <w:rFonts w:hint="eastAsia"/>
        </w:rPr>
        <w:t>값이 뭔지 적혀있음</w:t>
      </w:r>
    </w:p>
    <w:p w:rsidR="00A01159" w:rsidRPr="009D73E2" w:rsidRDefault="00A01159" w:rsidP="000853F8">
      <w:r>
        <w:rPr>
          <w:noProof/>
        </w:rPr>
        <w:drawing>
          <wp:inline distT="0" distB="0" distL="0" distR="0" wp14:anchorId="247203C9" wp14:editId="4507ED2B">
            <wp:extent cx="2276475" cy="33337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3333750"/>
                    </a:xfrm>
                    <a:prstGeom prst="rect">
                      <a:avLst/>
                    </a:prstGeom>
                  </pic:spPr>
                </pic:pic>
              </a:graphicData>
            </a:graphic>
          </wp:inline>
        </w:drawing>
      </w:r>
    </w:p>
    <w:p w:rsidR="00E67092" w:rsidRDefault="00E67092" w:rsidP="000853F8">
      <w:pPr>
        <w:rPr>
          <w:b/>
        </w:rPr>
      </w:pPr>
    </w:p>
    <w:p w:rsidR="00E67092" w:rsidRDefault="006D4718" w:rsidP="00A01159">
      <w:pPr>
        <w:ind w:firstLineChars="200" w:firstLine="400"/>
        <w:rPr>
          <w:b/>
        </w:rPr>
      </w:pPr>
      <w:r>
        <w:rPr>
          <w:noProof/>
        </w:rPr>
        <w:lastRenderedPageBreak/>
        <mc:AlternateContent>
          <mc:Choice Requires="wps">
            <w:drawing>
              <wp:anchor distT="0" distB="0" distL="114300" distR="114300" simplePos="0" relativeHeight="251662336" behindDoc="0" locked="0" layoutInCell="1" allowOverlap="1" wp14:anchorId="391D8E89" wp14:editId="3DF1E2C8">
                <wp:simplePos x="0" y="0"/>
                <wp:positionH relativeFrom="column">
                  <wp:posOffset>2533650</wp:posOffset>
                </wp:positionH>
                <wp:positionV relativeFrom="paragraph">
                  <wp:posOffset>2501265</wp:posOffset>
                </wp:positionV>
                <wp:extent cx="2095500" cy="514350"/>
                <wp:effectExtent l="19050" t="19050" r="19050" b="19050"/>
                <wp:wrapNone/>
                <wp:docPr id="8" name="직사각형 8"/>
                <wp:cNvGraphicFramePr/>
                <a:graphic xmlns:a="http://schemas.openxmlformats.org/drawingml/2006/main">
                  <a:graphicData uri="http://schemas.microsoft.com/office/word/2010/wordprocessingShape">
                    <wps:wsp>
                      <wps:cNvSpPr/>
                      <wps:spPr>
                        <a:xfrm>
                          <a:off x="0" y="0"/>
                          <a:ext cx="2095500" cy="514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1F6B43" id="직사각형 8" o:spid="_x0000_s1026" style="position:absolute;left:0;text-align:left;margin-left:199.5pt;margin-top:196.95pt;width:16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2543175</wp:posOffset>
                </wp:positionH>
                <wp:positionV relativeFrom="paragraph">
                  <wp:posOffset>1520190</wp:posOffset>
                </wp:positionV>
                <wp:extent cx="2095500" cy="190500"/>
                <wp:effectExtent l="19050" t="19050" r="19050" b="19050"/>
                <wp:wrapNone/>
                <wp:docPr id="7" name="직사각형 7"/>
                <wp:cNvGraphicFramePr/>
                <a:graphic xmlns:a="http://schemas.openxmlformats.org/drawingml/2006/main">
                  <a:graphicData uri="http://schemas.microsoft.com/office/word/2010/wordprocessingShape">
                    <wps:wsp>
                      <wps:cNvSpPr/>
                      <wps:spPr>
                        <a:xfrm>
                          <a:off x="0" y="0"/>
                          <a:ext cx="20955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5D1FC" id="직사각형 7" o:spid="_x0000_s1026" style="position:absolute;left:0;text-align:left;margin-left:200.25pt;margin-top:119.7pt;width:16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" filled="f" strokecolor="red" strokeweight="2.25pt"/>
            </w:pict>
          </mc:Fallback>
        </mc:AlternateContent>
      </w:r>
      <w:r w:rsidR="00A01159">
        <w:rPr>
          <w:noProof/>
        </w:rPr>
        <w:drawing>
          <wp:inline distT="0" distB="0" distL="0" distR="0" wp14:anchorId="7114DF37" wp14:editId="48C4266F">
            <wp:extent cx="2209800" cy="30480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800" cy="3048000"/>
                    </a:xfrm>
                    <a:prstGeom prst="rect">
                      <a:avLst/>
                    </a:prstGeom>
                  </pic:spPr>
                </pic:pic>
              </a:graphicData>
            </a:graphic>
          </wp:inline>
        </w:drawing>
      </w:r>
      <w:r w:rsidR="00A01159">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13970</wp:posOffset>
            </wp:positionV>
            <wp:extent cx="2133600" cy="259080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2590800"/>
                    </a:xfrm>
                    <a:prstGeom prst="rect">
                      <a:avLst/>
                    </a:prstGeom>
                  </pic:spPr>
                </pic:pic>
              </a:graphicData>
            </a:graphic>
          </wp:anchor>
        </w:drawing>
      </w:r>
    </w:p>
    <w:tbl>
      <w:tblPr>
        <w:tblStyle w:val="a7"/>
        <w:tblpPr w:leftFromText="142" w:rightFromText="142" w:vertAnchor="text" w:horzAnchor="margin" w:tblpY="588"/>
        <w:tblW w:w="0" w:type="auto"/>
        <w:tblLook w:val="04A0" w:firstRow="1" w:lastRow="0" w:firstColumn="1" w:lastColumn="0" w:noHBand="0" w:noVBand="1"/>
      </w:tblPr>
      <w:tblGrid>
        <w:gridCol w:w="2108"/>
        <w:gridCol w:w="7159"/>
      </w:tblGrid>
      <w:tr w:rsidR="00A01159" w:rsidTr="00A01159">
        <w:trPr>
          <w:trHeight w:val="732"/>
        </w:trPr>
        <w:tc>
          <w:tcPr>
            <w:tcW w:w="2108" w:type="dxa"/>
          </w:tcPr>
          <w:p w:rsidR="00A01159" w:rsidRPr="00A01159" w:rsidRDefault="00A01159" w:rsidP="00A01159">
            <w:pPr>
              <w:pStyle w:val="a6"/>
              <w:rPr>
                <w:sz w:val="18"/>
              </w:rPr>
            </w:pPr>
            <w:r w:rsidRPr="00A01159">
              <w:rPr>
                <w:sz w:val="18"/>
              </w:rPr>
              <w:t>p</w:t>
            </w:r>
            <w:r w:rsidRPr="00A01159">
              <w:rPr>
                <w:rFonts w:hint="eastAsia"/>
                <w:sz w:val="18"/>
              </w:rPr>
              <w:t>_</w:t>
            </w:r>
            <w:r w:rsidRPr="00A01159">
              <w:rPr>
                <w:sz w:val="18"/>
              </w:rPr>
              <w:t>orig1</w:t>
            </w:r>
          </w:p>
          <w:p w:rsidR="00A01159" w:rsidRPr="00A01159" w:rsidRDefault="00A01159" w:rsidP="00A01159">
            <w:pPr>
              <w:pStyle w:val="a6"/>
              <w:rPr>
                <w:sz w:val="18"/>
              </w:rPr>
            </w:pPr>
            <w:r w:rsidRPr="00A01159">
              <w:rPr>
                <w:sz w:val="18"/>
              </w:rPr>
              <w:t>t_orig1</w:t>
            </w:r>
          </w:p>
          <w:p w:rsidR="00A01159" w:rsidRPr="00A01159" w:rsidRDefault="00A01159" w:rsidP="00A01159">
            <w:pPr>
              <w:pStyle w:val="a6"/>
              <w:rPr>
                <w:sz w:val="18"/>
              </w:rPr>
            </w:pPr>
            <w:r w:rsidRPr="00A01159">
              <w:rPr>
                <w:sz w:val="18"/>
              </w:rPr>
              <w:t>f_orig1</w:t>
            </w:r>
          </w:p>
        </w:tc>
        <w:tc>
          <w:tcPr>
            <w:tcW w:w="7159" w:type="dxa"/>
          </w:tcPr>
          <w:p w:rsidR="00A01159" w:rsidRPr="00A01159" w:rsidRDefault="00A01159" w:rsidP="00A01159">
            <w:pPr>
              <w:pStyle w:val="a6"/>
              <w:rPr>
                <w:sz w:val="18"/>
              </w:rPr>
            </w:pPr>
            <w:r w:rsidRPr="00A01159">
              <w:rPr>
                <w:sz w:val="18"/>
              </w:rPr>
              <w:t>Original, t, F and p vlaues of the GLM fit for all thresholds</w:t>
            </w:r>
          </w:p>
        </w:tc>
      </w:tr>
      <w:tr w:rsidR="00A01159" w:rsidTr="00A01159">
        <w:trPr>
          <w:trHeight w:val="235"/>
        </w:trPr>
        <w:tc>
          <w:tcPr>
            <w:tcW w:w="2108" w:type="dxa"/>
          </w:tcPr>
          <w:p w:rsidR="00A01159" w:rsidRPr="00A01159" w:rsidRDefault="00A01159" w:rsidP="00A01159">
            <w:pPr>
              <w:pStyle w:val="a6"/>
              <w:rPr>
                <w:sz w:val="18"/>
              </w:rPr>
            </w:pPr>
            <w:r w:rsidRPr="00A01159">
              <w:rPr>
                <w:sz w:val="18"/>
              </w:rPr>
              <w:t>f</w:t>
            </w:r>
            <w:r w:rsidRPr="00A01159">
              <w:rPr>
                <w:rFonts w:hint="eastAsia"/>
                <w:sz w:val="18"/>
              </w:rPr>
              <w:t>_</w:t>
            </w:r>
            <w:r w:rsidRPr="00A01159">
              <w:rPr>
                <w:sz w:val="18"/>
              </w:rPr>
              <w:t>crit</w:t>
            </w:r>
          </w:p>
        </w:tc>
        <w:tc>
          <w:tcPr>
            <w:tcW w:w="7159" w:type="dxa"/>
          </w:tcPr>
          <w:p w:rsidR="00A01159" w:rsidRPr="00A01159" w:rsidRDefault="00A01159" w:rsidP="00A01159">
            <w:pPr>
              <w:pStyle w:val="a6"/>
              <w:rPr>
                <w:sz w:val="18"/>
              </w:rPr>
            </w:pPr>
            <w:r w:rsidRPr="00A01159">
              <w:rPr>
                <w:sz w:val="18"/>
              </w:rPr>
              <w:t>the critical value of F after correction</w:t>
            </w:r>
          </w:p>
        </w:tc>
      </w:tr>
      <w:tr w:rsidR="00A01159" w:rsidTr="00A01159">
        <w:trPr>
          <w:trHeight w:val="474"/>
        </w:trPr>
        <w:tc>
          <w:tcPr>
            <w:tcW w:w="2108" w:type="dxa"/>
          </w:tcPr>
          <w:p w:rsidR="00A01159" w:rsidRPr="00A01159" w:rsidRDefault="00A01159" w:rsidP="00A01159">
            <w:pPr>
              <w:pStyle w:val="a6"/>
              <w:rPr>
                <w:sz w:val="18"/>
              </w:rPr>
            </w:pPr>
            <w:r w:rsidRPr="00A01159">
              <w:rPr>
                <w:sz w:val="18"/>
              </w:rPr>
              <w:t>p_corr1</w:t>
            </w:r>
          </w:p>
          <w:p w:rsidR="00A01159" w:rsidRPr="00A01159" w:rsidRDefault="00A01159" w:rsidP="00A01159">
            <w:pPr>
              <w:pStyle w:val="a6"/>
              <w:rPr>
                <w:sz w:val="18"/>
              </w:rPr>
            </w:pPr>
            <w:r w:rsidRPr="00A01159">
              <w:rPr>
                <w:sz w:val="18"/>
              </w:rPr>
              <w:t>sig_corr1</w:t>
            </w:r>
          </w:p>
        </w:tc>
        <w:tc>
          <w:tcPr>
            <w:tcW w:w="7159" w:type="dxa"/>
          </w:tcPr>
          <w:p w:rsidR="00A01159" w:rsidRPr="00A01159" w:rsidRDefault="00A01159" w:rsidP="00A01159">
            <w:pPr>
              <w:pStyle w:val="a6"/>
              <w:rPr>
                <w:sz w:val="18"/>
              </w:rPr>
            </w:pPr>
            <w:r w:rsidRPr="00A01159">
              <w:rPr>
                <w:sz w:val="18"/>
              </w:rPr>
              <w:t>The corrected p-values for all thresholds</w:t>
            </w:r>
          </w:p>
          <w:p w:rsidR="00A01159" w:rsidRPr="00A01159" w:rsidRDefault="00A01159" w:rsidP="00A01159">
            <w:pPr>
              <w:pStyle w:val="a6"/>
              <w:rPr>
                <w:sz w:val="18"/>
              </w:rPr>
            </w:pPr>
            <w:r w:rsidRPr="00A01159">
              <w:rPr>
                <w:sz w:val="18"/>
              </w:rPr>
              <w:t>Binary array indicating if the result if significant at</w:t>
            </w:r>
            <w:r w:rsidRPr="00A01159">
              <w:rPr>
                <w:rFonts w:hint="eastAsia"/>
                <w:sz w:val="18"/>
              </w:rPr>
              <w:t xml:space="preserve"> </w:t>
            </w:r>
            <w:r w:rsidRPr="00A01159">
              <w:rPr>
                <w:sz w:val="18"/>
              </w:rPr>
              <w:t>all thresholds</w:t>
            </w:r>
          </w:p>
        </w:tc>
      </w:tr>
      <w:tr w:rsidR="00A01159" w:rsidTr="00A01159">
        <w:trPr>
          <w:trHeight w:val="917"/>
        </w:trPr>
        <w:tc>
          <w:tcPr>
            <w:tcW w:w="2108" w:type="dxa"/>
          </w:tcPr>
          <w:p w:rsidR="00A01159" w:rsidRPr="00A01159" w:rsidRDefault="00A01159" w:rsidP="00A01159">
            <w:pPr>
              <w:pStyle w:val="a6"/>
              <w:rPr>
                <w:sz w:val="18"/>
              </w:rPr>
            </w:pPr>
            <w:r w:rsidRPr="00A01159">
              <w:rPr>
                <w:sz w:val="18"/>
              </w:rPr>
              <w:t>C</w:t>
            </w:r>
            <w:r w:rsidRPr="00A01159">
              <w:rPr>
                <w:rFonts w:hint="eastAsia"/>
                <w:sz w:val="18"/>
              </w:rPr>
              <w:t>oefnames</w:t>
            </w:r>
          </w:p>
          <w:p w:rsidR="00A01159" w:rsidRPr="00A01159" w:rsidRDefault="00A01159" w:rsidP="00A01159">
            <w:pPr>
              <w:pStyle w:val="a6"/>
              <w:rPr>
                <w:sz w:val="18"/>
              </w:rPr>
            </w:pPr>
            <w:r w:rsidRPr="00A01159">
              <w:rPr>
                <w:sz w:val="18"/>
              </w:rPr>
              <w:t>Design</w:t>
            </w:r>
          </w:p>
          <w:p w:rsidR="00A01159" w:rsidRPr="00A01159" w:rsidRDefault="00A01159" w:rsidP="00A01159">
            <w:pPr>
              <w:pStyle w:val="a6"/>
              <w:rPr>
                <w:sz w:val="18"/>
              </w:rPr>
            </w:pPr>
            <w:r w:rsidRPr="00A01159">
              <w:rPr>
                <w:sz w:val="18"/>
              </w:rPr>
              <w:t>Terms</w:t>
            </w:r>
          </w:p>
        </w:tc>
        <w:tc>
          <w:tcPr>
            <w:tcW w:w="7159" w:type="dxa"/>
          </w:tcPr>
          <w:p w:rsidR="00A01159" w:rsidRPr="00A01159" w:rsidRDefault="00A01159" w:rsidP="00A01159">
            <w:pPr>
              <w:pStyle w:val="a6"/>
              <w:rPr>
                <w:sz w:val="18"/>
              </w:rPr>
            </w:pPr>
            <w:r w:rsidRPr="00A01159">
              <w:rPr>
                <w:sz w:val="18"/>
              </w:rPr>
              <w:t>Cell array of coefficient names (based on varnames)</w:t>
            </w:r>
          </w:p>
        </w:tc>
      </w:tr>
      <w:tr w:rsidR="00A01159" w:rsidTr="00A01159">
        <w:trPr>
          <w:trHeight w:val="421"/>
        </w:trPr>
        <w:tc>
          <w:tcPr>
            <w:tcW w:w="2108" w:type="dxa"/>
          </w:tcPr>
          <w:p w:rsidR="00A01159" w:rsidRPr="00A01159" w:rsidRDefault="00A01159" w:rsidP="00A01159">
            <w:pPr>
              <w:pStyle w:val="a6"/>
              <w:rPr>
                <w:sz w:val="18"/>
              </w:rPr>
            </w:pPr>
            <w:r w:rsidRPr="00A01159">
              <w:rPr>
                <w:sz w:val="18"/>
              </w:rPr>
              <w:t>Max_t_thresh_idx</w:t>
            </w:r>
          </w:p>
        </w:tc>
        <w:tc>
          <w:tcPr>
            <w:tcW w:w="7159" w:type="dxa"/>
          </w:tcPr>
          <w:p w:rsidR="00A01159" w:rsidRPr="00A01159" w:rsidRDefault="00A01159" w:rsidP="00A01159">
            <w:pPr>
              <w:pStyle w:val="a6"/>
              <w:rPr>
                <w:sz w:val="18"/>
              </w:rPr>
            </w:pPr>
            <w:r w:rsidRPr="00A01159">
              <w:rPr>
                <w:sz w:val="18"/>
              </w:rPr>
              <w:t>The index of the threshold vector corresponding to the</w:t>
            </w:r>
            <w:r>
              <w:rPr>
                <w:sz w:val="18"/>
              </w:rPr>
              <w:t xml:space="preserve"> maximum F statistic</w:t>
            </w:r>
          </w:p>
        </w:tc>
      </w:tr>
      <w:tr w:rsidR="00F46198" w:rsidTr="00A01159">
        <w:trPr>
          <w:trHeight w:val="421"/>
        </w:trPr>
        <w:tc>
          <w:tcPr>
            <w:tcW w:w="2108" w:type="dxa"/>
          </w:tcPr>
          <w:p w:rsidR="00F46198" w:rsidRPr="0012280B" w:rsidRDefault="00F46198" w:rsidP="00A01159">
            <w:pPr>
              <w:pStyle w:val="a6"/>
              <w:rPr>
                <w:color w:val="FF0000"/>
                <w:sz w:val="18"/>
              </w:rPr>
            </w:pPr>
            <w:r w:rsidRPr="0012280B">
              <w:rPr>
                <w:color w:val="FF0000"/>
                <w:sz w:val="18"/>
              </w:rPr>
              <w:t>scauc_corr</w:t>
            </w:r>
          </w:p>
          <w:p w:rsidR="00F46198" w:rsidRPr="0012280B" w:rsidRDefault="00F46198" w:rsidP="00A01159">
            <w:pPr>
              <w:pStyle w:val="a6"/>
              <w:rPr>
                <w:color w:val="FF0000"/>
                <w:sz w:val="18"/>
              </w:rPr>
            </w:pPr>
            <w:r w:rsidRPr="0012280B">
              <w:rPr>
                <w:color w:val="FF0000"/>
                <w:sz w:val="18"/>
              </w:rPr>
              <w:t>scauc_crit</w:t>
            </w:r>
          </w:p>
          <w:p w:rsidR="00F46198" w:rsidRPr="0012280B" w:rsidRDefault="00F46198" w:rsidP="00A01159">
            <w:pPr>
              <w:pStyle w:val="a6"/>
              <w:rPr>
                <w:color w:val="FF0000"/>
                <w:sz w:val="18"/>
              </w:rPr>
            </w:pPr>
            <w:r w:rsidRPr="0012280B">
              <w:rPr>
                <w:color w:val="FF0000"/>
                <w:sz w:val="18"/>
              </w:rPr>
              <w:t>scauc_sig</w:t>
            </w:r>
          </w:p>
        </w:tc>
        <w:tc>
          <w:tcPr>
            <w:tcW w:w="7159" w:type="dxa"/>
          </w:tcPr>
          <w:p w:rsidR="00F46198" w:rsidRPr="0012280B" w:rsidRDefault="00F46198" w:rsidP="00F46198">
            <w:pPr>
              <w:pStyle w:val="a6"/>
              <w:rPr>
                <w:color w:val="FF0000"/>
                <w:sz w:val="18"/>
              </w:rPr>
            </w:pPr>
            <w:r w:rsidRPr="0012280B">
              <w:rPr>
                <w:color w:val="FF0000"/>
                <w:sz w:val="18"/>
              </w:rPr>
              <w:t>The super-critical AUC of effect</w:t>
            </w:r>
          </w:p>
          <w:p w:rsidR="00F46198" w:rsidRPr="0012280B" w:rsidRDefault="00F46198" w:rsidP="00F46198">
            <w:pPr>
              <w:pStyle w:val="a6"/>
              <w:rPr>
                <w:color w:val="FF0000"/>
                <w:sz w:val="18"/>
              </w:rPr>
            </w:pPr>
            <w:r w:rsidRPr="0012280B">
              <w:rPr>
                <w:color w:val="FF0000"/>
                <w:sz w:val="18"/>
              </w:rPr>
              <w:t>The super-critical AUC of the randomisation effect</w:t>
            </w:r>
          </w:p>
          <w:p w:rsidR="00F46198" w:rsidRPr="0012280B" w:rsidRDefault="00F46198" w:rsidP="00F46198">
            <w:pPr>
              <w:pStyle w:val="a6"/>
              <w:rPr>
                <w:color w:val="FF0000"/>
                <w:sz w:val="18"/>
              </w:rPr>
            </w:pPr>
            <w:r w:rsidRPr="0012280B">
              <w:rPr>
                <w:color w:val="FF0000"/>
                <w:sz w:val="18"/>
              </w:rPr>
              <w:t>Indicates if the effect is significant with super-critical AUC</w:t>
            </w:r>
          </w:p>
        </w:tc>
      </w:tr>
    </w:tbl>
    <w:p w:rsidR="00E67092" w:rsidRPr="00F46198" w:rsidRDefault="00F46198" w:rsidP="00F46198">
      <w:pPr>
        <w:pStyle w:val="a3"/>
        <w:numPr>
          <w:ilvl w:val="0"/>
          <w:numId w:val="1"/>
        </w:numPr>
        <w:ind w:leftChars="0"/>
      </w:pPr>
      <w:r w:rsidRPr="00F46198">
        <w:t>S</w:t>
      </w:r>
      <w:r w:rsidRPr="00F46198">
        <w:rPr>
          <w:rFonts w:hint="eastAsia"/>
        </w:rPr>
        <w:t xml:space="preserve">ignificant한 상황에서만 </w:t>
      </w:r>
      <w:r w:rsidRPr="00F46198">
        <w:t>scauc</w:t>
      </w:r>
      <w:r w:rsidRPr="00F46198">
        <w:rPr>
          <w:rFonts w:hint="eastAsia"/>
        </w:rPr>
        <w:t xml:space="preserve">관련 </w:t>
      </w:r>
      <w:bookmarkStart w:id="0" w:name="_GoBack"/>
      <w:bookmarkEnd w:id="0"/>
      <w:r w:rsidRPr="00F46198">
        <w:t>measure</w:t>
      </w:r>
      <w:r w:rsidRPr="00F46198">
        <w:rPr>
          <w:rFonts w:hint="eastAsia"/>
        </w:rPr>
        <w:t>가 생김!</w:t>
      </w:r>
      <w:r w:rsidRPr="00F46198">
        <w:t>!</w:t>
      </w:r>
    </w:p>
    <w:p w:rsidR="00A01159" w:rsidRDefault="00A01159" w:rsidP="000853F8">
      <w:pPr>
        <w:rPr>
          <w:b/>
        </w:rPr>
      </w:pPr>
    </w:p>
    <w:p w:rsidR="0012280B" w:rsidRDefault="0012280B" w:rsidP="000853F8">
      <w:pPr>
        <w:rPr>
          <w:b/>
        </w:rPr>
      </w:pPr>
    </w:p>
    <w:p w:rsidR="000853F8" w:rsidRPr="002C5400" w:rsidRDefault="00037A1D" w:rsidP="000853F8">
      <w:pPr>
        <w:rPr>
          <w:b/>
        </w:rPr>
      </w:pPr>
      <w:r>
        <w:rPr>
          <w:b/>
        </w:rPr>
        <w:t xml:space="preserve">* </w:t>
      </w:r>
      <w:r w:rsidR="000853F8" w:rsidRPr="002C5400">
        <w:rPr>
          <w:rFonts w:hint="eastAsia"/>
          <w:b/>
        </w:rPr>
        <w:t>[Weisz et al., P</w:t>
      </w:r>
      <w:r w:rsidR="000853F8" w:rsidRPr="002C5400">
        <w:rPr>
          <w:b/>
        </w:rPr>
        <w:t>NAS</w:t>
      </w:r>
      <w:r w:rsidR="000853F8" w:rsidRPr="002C5400">
        <w:rPr>
          <w:rFonts w:hint="eastAsia"/>
          <w:b/>
        </w:rPr>
        <w:t>,</w:t>
      </w:r>
      <w:r w:rsidR="000853F8" w:rsidRPr="002C5400">
        <w:rPr>
          <w:b/>
        </w:rPr>
        <w:t xml:space="preserve"> 2014</w:t>
      </w:r>
      <w:r w:rsidR="000853F8" w:rsidRPr="002C5400">
        <w:rPr>
          <w:rFonts w:hint="eastAsia"/>
          <w:b/>
        </w:rPr>
        <w:t>]</w:t>
      </w:r>
    </w:p>
    <w:p w:rsidR="002C5400" w:rsidRDefault="000853F8" w:rsidP="000853F8">
      <w:r>
        <w:t xml:space="preserve">Before graph theory can be applied, the all-to-all connectivity matrix needs to be thresholded to yield a so-called adjacency matrix. In the majority of studies this matrix is binary, with zeros indicating absence of a functional connection; a 1 indicates its presence. In absence of a “true” criterion, thresholds </w:t>
      </w:r>
      <w:r>
        <w:lastRenderedPageBreak/>
        <w:t>are necessarily arbitrary</w:t>
      </w:r>
      <w:r>
        <w:rPr>
          <w:rFonts w:hint="eastAsia"/>
        </w:rPr>
        <w:t>임의적인</w:t>
      </w:r>
      <w:r>
        <w:t xml:space="preserve">. </w:t>
      </w:r>
      <w:r w:rsidRPr="000853F8">
        <w:rPr>
          <w:color w:val="FF0000"/>
        </w:rPr>
        <w:t>We approached this issue by calculating the adjacency matrix for thresholds between 0.01 and 0.1 (note that obviously absolute values are smaller for imaginary coherence (IC) and that, furthermore, for some graph theoretical measures the graph needs to be fully connected) and then deriving small-worldedness of the entire graph.</w:t>
      </w:r>
    </w:p>
    <w:p w:rsidR="000853F8" w:rsidRDefault="000853F8" w:rsidP="000853F8">
      <w:r>
        <w:t xml:space="preserve">This measure, introduced by refs. 64 and 65, can be derived from the ratio of the normalized clustering coefficient (i.e., dividing the empirically observed values by one derived from a corresponding random network) to the normalized distance (or also called path length). Although the clustering coefficient measures the density of connections of a node to its neighbors (averaged over nodes to obtain the value for the entire graph; i.e., putatively representing local integration), distance measures the amount of steps (i.e., connections or edges) it takes from one node to an arbitrary other node. Thus, the latter measure characterizes the aspect of local integration. A small-worldedness value larger than one therefore indicates that a network can be characterized by both: that is, high clustering as well as short distance. </w:t>
      </w:r>
    </w:p>
    <w:p w:rsidR="000853F8" w:rsidRDefault="000853F8" w:rsidP="000853F8">
      <w:r w:rsidRPr="000853F8">
        <w:rPr>
          <w:color w:val="FF0000"/>
        </w:rPr>
        <w:t xml:space="preserve">Because small-worldedness should represent a property of naturally occurring networks such as the brain, we chose the threshold value that maximized this metric (here: IC ≥ 0.07) for the computation of all other global as well as local metrics. </w:t>
      </w:r>
      <w:r>
        <w:t>As indicated above, clustering coefficient and distance are measures that can be computed for the entire graph or locally for each individual node, which can then be interpolated onto a structural image. We additionally computed global and local efficiency, a measure that is in principle inversely related to distance but less sensitive to outliers. Higher efficiency values indicate globally that a network is in principle more integrated (because overall distances are low) and locally that a specific node is more highly integrated with the rest of the network. With regards to statistical analysis, we focused our analysis on 17 Hz, for which we identified an overall small-worldedness difference (Pcorrected &lt; 0.05) between misses and hits in the prestimulus period.</w:t>
      </w:r>
    </w:p>
    <w:p w:rsidR="000853F8" w:rsidRDefault="000853F8" w:rsidP="000853F8"/>
    <w:p w:rsidR="000853F8" w:rsidRDefault="00037A1D" w:rsidP="000853F8">
      <w:pPr>
        <w:rPr>
          <w:b/>
        </w:rPr>
      </w:pPr>
      <w:r>
        <w:rPr>
          <w:b/>
        </w:rPr>
        <w:t xml:space="preserve">* </w:t>
      </w:r>
      <w:r w:rsidR="000853F8" w:rsidRPr="002C5400">
        <w:rPr>
          <w:b/>
        </w:rPr>
        <w:t xml:space="preserve">Group-level-permutation-statistics-approach </w:t>
      </w:r>
      <w:r>
        <w:rPr>
          <w:b/>
        </w:rPr>
        <w:t xml:space="preserve">/ </w:t>
      </w:r>
      <w:r w:rsidRPr="002C5400">
        <w:rPr>
          <w:b/>
        </w:rPr>
        <w:t xml:space="preserve">Single-subject-connectivity-matrices-approach </w:t>
      </w:r>
      <w:r w:rsidR="000853F8" w:rsidRPr="002C5400">
        <w:rPr>
          <w:b/>
        </w:rPr>
        <w:t>[</w:t>
      </w:r>
      <w:r w:rsidR="002C5400" w:rsidRPr="002C5400">
        <w:rPr>
          <w:b/>
        </w:rPr>
        <w:t xml:space="preserve">Langer et al., </w:t>
      </w:r>
      <w:r w:rsidR="002C5400" w:rsidRPr="002C5400">
        <w:rPr>
          <w:rFonts w:hint="eastAsia"/>
          <w:b/>
        </w:rPr>
        <w:t>Plos One, 2013</w:t>
      </w:r>
      <w:r w:rsidR="000853F8" w:rsidRPr="002C5400">
        <w:rPr>
          <w:b/>
        </w:rPr>
        <w:t>]</w:t>
      </w:r>
    </w:p>
    <w:p w:rsidR="002C5400" w:rsidRDefault="002C5400" w:rsidP="000853F8"/>
    <w:p w:rsidR="00037A1D" w:rsidRDefault="00037A1D" w:rsidP="000853F8"/>
    <w:sectPr w:rsidR="00037A1D">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412" w:rsidRDefault="00D92412" w:rsidP="009D73E2">
      <w:pPr>
        <w:spacing w:after="0" w:line="240" w:lineRule="auto"/>
      </w:pPr>
      <w:r>
        <w:separator/>
      </w:r>
    </w:p>
  </w:endnote>
  <w:endnote w:type="continuationSeparator" w:id="0">
    <w:p w:rsidR="00D92412" w:rsidRDefault="00D92412" w:rsidP="009D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412" w:rsidRDefault="00D92412" w:rsidP="009D73E2">
      <w:pPr>
        <w:spacing w:after="0" w:line="240" w:lineRule="auto"/>
      </w:pPr>
      <w:r>
        <w:separator/>
      </w:r>
    </w:p>
  </w:footnote>
  <w:footnote w:type="continuationSeparator" w:id="0">
    <w:p w:rsidR="00D92412" w:rsidRDefault="00D92412" w:rsidP="009D7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5EEF"/>
    <w:multiLevelType w:val="hybridMultilevel"/>
    <w:tmpl w:val="3B9C5318"/>
    <w:lvl w:ilvl="0" w:tplc="DB2CE82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F8"/>
    <w:rsid w:val="00037A1D"/>
    <w:rsid w:val="000853F8"/>
    <w:rsid w:val="0012280B"/>
    <w:rsid w:val="00153401"/>
    <w:rsid w:val="002C5400"/>
    <w:rsid w:val="00300F61"/>
    <w:rsid w:val="005D45FB"/>
    <w:rsid w:val="006D4718"/>
    <w:rsid w:val="007B2732"/>
    <w:rsid w:val="007E3625"/>
    <w:rsid w:val="007E43F5"/>
    <w:rsid w:val="00904B5F"/>
    <w:rsid w:val="00946852"/>
    <w:rsid w:val="009D73E2"/>
    <w:rsid w:val="00A01159"/>
    <w:rsid w:val="00A02EB1"/>
    <w:rsid w:val="00A5057A"/>
    <w:rsid w:val="00AD4E56"/>
    <w:rsid w:val="00B20250"/>
    <w:rsid w:val="00C57565"/>
    <w:rsid w:val="00D92412"/>
    <w:rsid w:val="00E67092"/>
    <w:rsid w:val="00F46198"/>
    <w:rsid w:val="00F624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6B2B02-8804-41D4-9A33-3D1E5ADC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A1D"/>
    <w:pPr>
      <w:ind w:leftChars="400" w:left="800"/>
    </w:pPr>
  </w:style>
  <w:style w:type="paragraph" w:styleId="a4">
    <w:name w:val="header"/>
    <w:basedOn w:val="a"/>
    <w:link w:val="Char"/>
    <w:uiPriority w:val="99"/>
    <w:unhideWhenUsed/>
    <w:rsid w:val="009D73E2"/>
    <w:pPr>
      <w:tabs>
        <w:tab w:val="center" w:pos="4513"/>
        <w:tab w:val="right" w:pos="9026"/>
      </w:tabs>
      <w:snapToGrid w:val="0"/>
    </w:pPr>
  </w:style>
  <w:style w:type="character" w:customStyle="1" w:styleId="Char">
    <w:name w:val="머리글 Char"/>
    <w:basedOn w:val="a0"/>
    <w:link w:val="a4"/>
    <w:uiPriority w:val="99"/>
    <w:rsid w:val="009D73E2"/>
  </w:style>
  <w:style w:type="paragraph" w:styleId="a5">
    <w:name w:val="footer"/>
    <w:basedOn w:val="a"/>
    <w:link w:val="Char0"/>
    <w:uiPriority w:val="99"/>
    <w:unhideWhenUsed/>
    <w:rsid w:val="009D73E2"/>
    <w:pPr>
      <w:tabs>
        <w:tab w:val="center" w:pos="4513"/>
        <w:tab w:val="right" w:pos="9026"/>
      </w:tabs>
      <w:snapToGrid w:val="0"/>
    </w:pPr>
  </w:style>
  <w:style w:type="character" w:customStyle="1" w:styleId="Char0">
    <w:name w:val="바닥글 Char"/>
    <w:basedOn w:val="a0"/>
    <w:link w:val="a5"/>
    <w:uiPriority w:val="99"/>
    <w:rsid w:val="009D73E2"/>
  </w:style>
  <w:style w:type="paragraph" w:styleId="a6">
    <w:name w:val="No Spacing"/>
    <w:uiPriority w:val="1"/>
    <w:qFormat/>
    <w:rsid w:val="009D73E2"/>
    <w:pPr>
      <w:widowControl w:val="0"/>
      <w:wordWrap w:val="0"/>
      <w:autoSpaceDE w:val="0"/>
      <w:autoSpaceDN w:val="0"/>
      <w:spacing w:after="0" w:line="240" w:lineRule="auto"/>
    </w:pPr>
  </w:style>
  <w:style w:type="table" w:styleId="a7">
    <w:name w:val="Table Grid"/>
    <w:basedOn w:val="a1"/>
    <w:uiPriority w:val="39"/>
    <w:rsid w:val="00E67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846</Words>
  <Characters>4828</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MinjiLee</dc:creator>
  <cp:keywords/>
  <dc:description/>
  <cp:lastModifiedBy>MinjiLee</cp:lastModifiedBy>
  <cp:revision>4</cp:revision>
  <dcterms:created xsi:type="dcterms:W3CDTF">2017-05-01T11:31:00Z</dcterms:created>
  <dcterms:modified xsi:type="dcterms:W3CDTF">2017-05-02T01:58:00Z</dcterms:modified>
</cp:coreProperties>
</file>