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9E0545">
      <w:pPr>
        <w:jc w:val="center"/>
        <w:rPr>
          <w:rFonts w:eastAsia="方正黑体简体"/>
          <w:b/>
          <w:color w:val="000000"/>
          <w:sz w:val="28"/>
          <w:szCs w:val="28"/>
        </w:rPr>
      </w:pPr>
      <w:r>
        <w:rPr>
          <w:color w:val="000000"/>
        </w:rPr>
        <w:drawing>
          <wp:inline distT="0" distB="0" distL="0" distR="0">
            <wp:extent cx="3486150" cy="647700"/>
            <wp:effectExtent l="0" t="0" r="0" b="0"/>
            <wp:docPr id="1" name="图片 1" descr="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O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D3E06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43BC7213">
      <w:pPr>
        <w:spacing w:line="600" w:lineRule="exact"/>
        <w:jc w:val="center"/>
        <w:rPr>
          <w:rFonts w:eastAsia="方正黑体简体"/>
          <w:b/>
          <w:color w:val="000000"/>
          <w:sz w:val="52"/>
          <w:szCs w:val="52"/>
        </w:rPr>
      </w:pPr>
    </w:p>
    <w:p w14:paraId="12D524FD">
      <w:pPr>
        <w:jc w:val="center"/>
        <w:rPr>
          <w:rFonts w:eastAsia="方正黑体简体"/>
          <w:color w:val="000000"/>
          <w:w w:val="90"/>
          <w:sz w:val="84"/>
          <w:szCs w:val="84"/>
        </w:rPr>
      </w:pPr>
      <w:r>
        <w:rPr>
          <w:rFonts w:hint="eastAsia" w:eastAsia="方正黑体简体"/>
          <w:b/>
          <w:color w:val="000000"/>
          <w:w w:val="90"/>
          <w:sz w:val="84"/>
          <w:szCs w:val="84"/>
        </w:rPr>
        <w:t>实验(实训)</w:t>
      </w:r>
      <w:r>
        <w:rPr>
          <w:rFonts w:hint="eastAsia" w:eastAsia="方正黑体简体"/>
          <w:b/>
          <w:color w:val="000000"/>
          <w:w w:val="90"/>
          <w:sz w:val="84"/>
          <w:szCs w:val="84"/>
          <w:lang w:val="en-US" w:eastAsia="zh-CN"/>
        </w:rPr>
        <w:t>课程</w:t>
      </w:r>
      <w:r>
        <w:rPr>
          <w:rFonts w:hint="eastAsia" w:eastAsia="方正黑体简体"/>
          <w:b/>
          <w:color w:val="000000"/>
          <w:w w:val="90"/>
          <w:sz w:val="84"/>
          <w:szCs w:val="84"/>
        </w:rPr>
        <w:t>报告</w:t>
      </w:r>
    </w:p>
    <w:p w14:paraId="6272E715">
      <w:pPr>
        <w:rPr>
          <w:rFonts w:eastAsia="方正黑体简体"/>
          <w:color w:val="000000"/>
        </w:rPr>
      </w:pPr>
    </w:p>
    <w:p w14:paraId="70433872">
      <w:pPr>
        <w:rPr>
          <w:rFonts w:eastAsia="方正黑体简体"/>
          <w:color w:val="000000"/>
        </w:rPr>
      </w:pPr>
    </w:p>
    <w:p w14:paraId="3F5653E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jc w:val="center"/>
        <w:textAlignment w:val="auto"/>
        <w:rPr>
          <w:rFonts w:hint="eastAsia" w:ascii="宋体" w:hAnsi="宋体" w:eastAsia="方正黑体简体"/>
          <w:color w:val="000000"/>
          <w:sz w:val="36"/>
          <w:szCs w:val="36"/>
          <w:u w:val="single"/>
          <w:lang w:val="en-US" w:eastAsia="zh-CN"/>
        </w:rPr>
      </w:pPr>
      <w:r>
        <w:rPr>
          <w:rFonts w:hint="eastAsia" w:ascii="宋体" w:hAnsi="宋体" w:eastAsia="方正黑体简体"/>
          <w:b/>
          <w:color w:val="000000"/>
          <w:sz w:val="36"/>
          <w:szCs w:val="36"/>
        </w:rPr>
        <w:t xml:space="preserve">课程   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数据挖掘技术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</w:rPr>
        <w:t>实</w:t>
      </w:r>
      <w:r>
        <w:rPr>
          <w:rFonts w:hint="eastAsia" w:ascii="宋体" w:hAnsi="宋体" w:eastAsia="方正黑体简体"/>
          <w:b/>
          <w:color w:val="000000"/>
          <w:sz w:val="36"/>
          <w:szCs w:val="36"/>
          <w:u w:val="single"/>
          <w:lang w:val="en-US" w:eastAsia="zh-CN"/>
        </w:rPr>
        <w:t>践</w:t>
      </w:r>
    </w:p>
    <w:p w14:paraId="6CB48C2A">
      <w:pPr>
        <w:rPr>
          <w:rFonts w:ascii="宋体" w:hAnsi="宋体"/>
          <w:bCs/>
          <w:color w:val="000000"/>
          <w:sz w:val="30"/>
        </w:rPr>
      </w:pPr>
    </w:p>
    <w:p w14:paraId="3CB27B3E">
      <w:pPr>
        <w:rPr>
          <w:rFonts w:ascii="宋体" w:hAnsi="宋体"/>
          <w:bCs/>
          <w:color w:val="000000"/>
          <w:sz w:val="30"/>
        </w:rPr>
      </w:pPr>
    </w:p>
    <w:tbl>
      <w:tblPr>
        <w:tblStyle w:val="7"/>
        <w:tblW w:w="0" w:type="auto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036"/>
        <w:gridCol w:w="1080"/>
        <w:gridCol w:w="2340"/>
      </w:tblGrid>
      <w:tr w14:paraId="03FAA7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501BC8D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院　　别</w:t>
            </w:r>
          </w:p>
        </w:tc>
        <w:tc>
          <w:tcPr>
            <w:tcW w:w="2036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 w14:paraId="04335189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信息技术与管理</w:t>
            </w:r>
          </w:p>
        </w:tc>
        <w:tc>
          <w:tcPr>
            <w:tcW w:w="1080" w:type="dxa"/>
            <w:shd w:val="clear" w:color="auto" w:fill="auto"/>
          </w:tcPr>
          <w:p w14:paraId="60FFA7AF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专   业</w:t>
            </w:r>
          </w:p>
        </w:tc>
        <w:tc>
          <w:tcPr>
            <w:tcW w:w="2340" w:type="dxa"/>
            <w:tcBorders>
              <w:bottom w:val="single" w:color="auto" w:sz="4" w:space="0"/>
            </w:tcBorders>
            <w:shd w:val="clear" w:color="auto" w:fill="auto"/>
            <w:vAlign w:val="top"/>
          </w:tcPr>
          <w:p w14:paraId="302A4AF8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2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24"/>
                <w:szCs w:val="30"/>
              </w:rPr>
              <w:t>计算机科学与技术</w:t>
            </w:r>
          </w:p>
        </w:tc>
      </w:tr>
      <w:tr w14:paraId="1F8858D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401D1DC9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届    别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52342164"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44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44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44"/>
                <w:szCs w:val="30"/>
              </w:rPr>
              <w:t>022</w:t>
            </w:r>
          </w:p>
        </w:tc>
        <w:tc>
          <w:tcPr>
            <w:tcW w:w="1080" w:type="dxa"/>
            <w:shd w:val="clear" w:color="auto" w:fill="auto"/>
          </w:tcPr>
          <w:p w14:paraId="639922F3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班   级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37B9AF8E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计算机科学与技术（职高）一班</w:t>
            </w:r>
          </w:p>
        </w:tc>
      </w:tr>
      <w:tr w14:paraId="7335B5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511BDA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学生姓名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67AC9423">
            <w:pPr>
              <w:jc w:val="center"/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邱宇杰</w:t>
            </w:r>
          </w:p>
        </w:tc>
        <w:tc>
          <w:tcPr>
            <w:tcW w:w="1080" w:type="dxa"/>
            <w:shd w:val="clear" w:color="auto" w:fill="auto"/>
          </w:tcPr>
          <w:p w14:paraId="2054864C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学   号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40853183">
            <w:pPr>
              <w:jc w:val="center"/>
              <w:rPr>
                <w:rFonts w:hint="default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2</w:t>
            </w:r>
            <w:r>
              <w:rPr>
                <w:rFonts w:ascii="宋体" w:hAnsi="宋体"/>
                <w:bCs/>
                <w:color w:val="000000"/>
                <w:sz w:val="30"/>
                <w:szCs w:val="30"/>
              </w:rPr>
              <w:t>02205650121</w:t>
            </w:r>
          </w:p>
        </w:tc>
      </w:tr>
      <w:tr w14:paraId="7DA203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72" w:type="dxa"/>
            <w:shd w:val="clear" w:color="auto" w:fill="auto"/>
          </w:tcPr>
          <w:p w14:paraId="76C554A6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指导教师</w:t>
            </w:r>
          </w:p>
        </w:tc>
        <w:tc>
          <w:tcPr>
            <w:tcW w:w="203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top"/>
          </w:tcPr>
          <w:p w14:paraId="13F64FAA">
            <w:pPr>
              <w:jc w:val="center"/>
              <w:rPr>
                <w:rFonts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bCs/>
                <w:color w:val="000000"/>
                <w:kern w:val="2"/>
                <w:sz w:val="30"/>
                <w:szCs w:val="30"/>
                <w:lang w:val="en-US" w:eastAsia="zh-CN" w:bidi="ar-SA"/>
              </w:rPr>
              <w:t>钟敏娟</w:t>
            </w:r>
          </w:p>
        </w:tc>
        <w:tc>
          <w:tcPr>
            <w:tcW w:w="1080" w:type="dxa"/>
            <w:shd w:val="clear" w:color="auto" w:fill="auto"/>
          </w:tcPr>
          <w:p w14:paraId="28EBE19B">
            <w:pPr>
              <w:spacing w:line="600" w:lineRule="exact"/>
              <w:ind w:left="-105" w:leftChars="-50" w:right="-105" w:rightChars="-50"/>
              <w:jc w:val="center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  <w:r>
              <w:rPr>
                <w:rFonts w:hint="eastAsia" w:ascii="宋体" w:hAnsi="宋体"/>
                <w:bCs/>
                <w:color w:val="000000"/>
                <w:sz w:val="30"/>
                <w:szCs w:val="30"/>
              </w:rPr>
              <w:t>职   称</w:t>
            </w:r>
          </w:p>
        </w:tc>
        <w:tc>
          <w:tcPr>
            <w:tcW w:w="2340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14:paraId="56B73BFA">
            <w:pPr>
              <w:ind w:firstLine="600" w:firstLineChars="200"/>
              <w:rPr>
                <w:rFonts w:ascii="宋体" w:hAnsi="宋体"/>
                <w:bCs/>
                <w:color w:val="000000"/>
                <w:sz w:val="30"/>
                <w:szCs w:val="30"/>
              </w:rPr>
            </w:pPr>
          </w:p>
        </w:tc>
      </w:tr>
    </w:tbl>
    <w:p w14:paraId="3B66107B">
      <w:pPr>
        <w:jc w:val="center"/>
        <w:rPr>
          <w:bCs/>
          <w:color w:val="000000"/>
          <w:sz w:val="30"/>
          <w:szCs w:val="30"/>
        </w:rPr>
      </w:pPr>
    </w:p>
    <w:p w14:paraId="7666E18F">
      <w:pPr>
        <w:jc w:val="center"/>
        <w:rPr>
          <w:bCs/>
          <w:color w:val="000000"/>
          <w:sz w:val="30"/>
          <w:szCs w:val="30"/>
        </w:rPr>
      </w:pPr>
    </w:p>
    <w:p w14:paraId="140A814B">
      <w:pPr>
        <w:rPr>
          <w:bCs/>
          <w:color w:val="000000"/>
          <w:sz w:val="30"/>
          <w:szCs w:val="30"/>
        </w:rPr>
      </w:pPr>
    </w:p>
    <w:p w14:paraId="47135FE0">
      <w:pPr>
        <w:rPr>
          <w:bCs/>
          <w:color w:val="000000"/>
          <w:sz w:val="30"/>
          <w:szCs w:val="30"/>
        </w:rPr>
      </w:pPr>
    </w:p>
    <w:p w14:paraId="15442BF7">
      <w:pPr>
        <w:rPr>
          <w:bCs/>
          <w:color w:val="000000"/>
          <w:sz w:val="30"/>
          <w:szCs w:val="30"/>
        </w:rPr>
      </w:pPr>
    </w:p>
    <w:p w14:paraId="37DFBACD">
      <w:pPr>
        <w:jc w:val="center"/>
        <w:rPr>
          <w:rFonts w:hint="eastAsia"/>
          <w:bCs/>
          <w:color w:val="000000"/>
          <w:sz w:val="36"/>
          <w:szCs w:val="36"/>
        </w:rPr>
      </w:pPr>
      <w:r>
        <w:rPr>
          <w:rFonts w:hint="eastAsia"/>
          <w:bCs/>
          <w:color w:val="000000"/>
          <w:sz w:val="36"/>
          <w:szCs w:val="36"/>
        </w:rPr>
        <w:t>湖南财政经济学院</w:t>
      </w:r>
    </w:p>
    <w:p w14:paraId="0A562CF6">
      <w:pPr>
        <w:jc w:val="center"/>
        <w:rPr>
          <w:rFonts w:hint="eastAsia"/>
          <w:bCs/>
          <w:color w:val="000000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color w:val="000000"/>
          <w:sz w:val="36"/>
          <w:szCs w:val="36"/>
          <w:lang w:val="en-US" w:eastAsia="zh-CN"/>
        </w:rPr>
        <w:t>2024</w:t>
      </w:r>
      <w:r>
        <w:rPr>
          <w:rFonts w:hint="eastAsia"/>
          <w:bCs/>
          <w:color w:val="000000"/>
          <w:sz w:val="36"/>
          <w:szCs w:val="36"/>
        </w:rPr>
        <w:t xml:space="preserve">年 </w:t>
      </w:r>
      <w:r>
        <w:rPr>
          <w:rFonts w:hint="eastAsia"/>
          <w:bCs/>
          <w:color w:val="000000"/>
          <w:sz w:val="36"/>
          <w:szCs w:val="36"/>
          <w:lang w:val="en-US" w:eastAsia="zh-CN"/>
        </w:rPr>
        <w:t>8</w:t>
      </w:r>
      <w:r>
        <w:rPr>
          <w:rFonts w:hint="eastAsia"/>
          <w:bCs/>
          <w:color w:val="000000"/>
          <w:sz w:val="36"/>
          <w:szCs w:val="36"/>
        </w:rPr>
        <w:t xml:space="preserve"> 月</w:t>
      </w:r>
    </w:p>
    <w:p w14:paraId="4445264A">
      <w:pPr>
        <w:jc w:val="center"/>
        <w:rPr>
          <w:rFonts w:hint="eastAsia" w:ascii="黑体" w:eastAsia="黑体"/>
          <w:b/>
          <w:sz w:val="36"/>
          <w:szCs w:val="36"/>
        </w:rPr>
      </w:pPr>
      <w:r>
        <w:rPr>
          <w:rFonts w:hint="eastAsia" w:ascii="黑体" w:eastAsia="黑体"/>
          <w:b/>
          <w:sz w:val="36"/>
          <w:szCs w:val="36"/>
        </w:rPr>
        <w:t>实验(实训)报告1</w:t>
      </w:r>
    </w:p>
    <w:p w14:paraId="1E5AD48D">
      <w:pPr>
        <w:spacing w:after="156" w:afterLines="50"/>
        <w:rPr>
          <w:rFonts w:hint="eastAsia" w:ascii="黑体" w:eastAsia="黑体"/>
          <w:b/>
          <w:sz w:val="36"/>
          <w:szCs w:val="36"/>
        </w:rPr>
      </w:pPr>
      <w:r>
        <w:rPr>
          <w:rFonts w:hint="eastAsia"/>
          <w:sz w:val="28"/>
          <w:szCs w:val="28"/>
        </w:rPr>
        <w:t>实验(实训)时间: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2024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10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    指导教师评分：</w:t>
      </w:r>
      <w:r>
        <w:rPr>
          <w:rFonts w:hint="eastAsia"/>
          <w:sz w:val="28"/>
          <w:szCs w:val="28"/>
          <w:u w:val="single"/>
        </w:rPr>
        <w:t xml:space="preserve">      </w:t>
      </w:r>
    </w:p>
    <w:tbl>
      <w:tblPr>
        <w:tblStyle w:val="7"/>
        <w:tblW w:w="86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7184"/>
      </w:tblGrid>
      <w:tr w14:paraId="5291C9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 w14:paraId="14078994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实验项目</w:t>
            </w:r>
          </w:p>
        </w:tc>
        <w:tc>
          <w:tcPr>
            <w:tcW w:w="7184" w:type="dxa"/>
            <w:vAlign w:val="center"/>
          </w:tcPr>
          <w:p w14:paraId="6574EBBB">
            <w:pPr>
              <w:pStyle w:val="17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>实验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一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 w:eastAsia="zh-CN"/>
              </w:rPr>
              <w:t>认识数据—红酒品质数据的可视化</w:t>
            </w:r>
          </w:p>
        </w:tc>
      </w:tr>
      <w:tr w14:paraId="316AF2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 w14:paraId="0651A9A8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组员名单</w:t>
            </w:r>
          </w:p>
        </w:tc>
        <w:tc>
          <w:tcPr>
            <w:tcW w:w="7184" w:type="dxa"/>
            <w:vAlign w:val="center"/>
          </w:tcPr>
          <w:p w14:paraId="45100115">
            <w:pPr>
              <w:pStyle w:val="17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Cs w:val="21"/>
              </w:rPr>
              <w:t>独立完成或姓名（学号）（操作性和验证性实验均独立完成，综合性实验</w:t>
            </w:r>
            <w:r>
              <w:rPr>
                <w:rFonts w:hint="eastAsia"/>
                <w:color w:val="808080" w:themeColor="background1" w:themeShade="80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808080" w:themeColor="background1" w:themeShade="80"/>
                <w:szCs w:val="21"/>
              </w:rPr>
              <w:t>-</w:t>
            </w:r>
            <w:r>
              <w:rPr>
                <w:rFonts w:hint="eastAsia"/>
                <w:color w:val="808080" w:themeColor="background1" w:themeShade="80"/>
                <w:szCs w:val="21"/>
                <w:lang w:val="en-US" w:eastAsia="zh-CN"/>
              </w:rPr>
              <w:t>2</w:t>
            </w:r>
            <w:r>
              <w:rPr>
                <w:rFonts w:hint="eastAsia"/>
                <w:color w:val="808080" w:themeColor="background1" w:themeShade="80"/>
                <w:szCs w:val="21"/>
              </w:rPr>
              <w:t>人一组）</w:t>
            </w:r>
          </w:p>
        </w:tc>
      </w:tr>
      <w:tr w14:paraId="1F28D1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1417" w:type="dxa"/>
            <w:vAlign w:val="center"/>
          </w:tcPr>
          <w:p w14:paraId="34827027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实验类型</w:t>
            </w:r>
          </w:p>
        </w:tc>
        <w:tc>
          <w:tcPr>
            <w:tcW w:w="7184" w:type="dxa"/>
            <w:vAlign w:val="center"/>
          </w:tcPr>
          <w:p w14:paraId="08BE367A">
            <w:pPr>
              <w:pStyle w:val="17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■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基础</w:t>
            </w:r>
            <w:r>
              <w:rPr>
                <w:rFonts w:hint="eastAsia"/>
                <w:sz w:val="24"/>
                <w:szCs w:val="24"/>
              </w:rPr>
              <w:t>性实验       □验证性实验        □综合性实验</w:t>
            </w:r>
          </w:p>
        </w:tc>
      </w:tr>
      <w:tr w14:paraId="4D38DB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  <w:jc w:val="center"/>
        </w:trPr>
        <w:tc>
          <w:tcPr>
            <w:tcW w:w="1417" w:type="dxa"/>
            <w:vAlign w:val="center"/>
          </w:tcPr>
          <w:p w14:paraId="3F3E8AE7">
            <w:pPr>
              <w:pStyle w:val="17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64" w:lineRule="auto"/>
              <w:textAlignment w:val="auto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实验(实训)时间</w:t>
            </w:r>
          </w:p>
        </w:tc>
        <w:tc>
          <w:tcPr>
            <w:tcW w:w="7184" w:type="dxa"/>
            <w:vAlign w:val="center"/>
          </w:tcPr>
          <w:p w14:paraId="465552BF">
            <w:pPr>
              <w:pStyle w:val="17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2024年       月       日</w:t>
            </w:r>
          </w:p>
        </w:tc>
      </w:tr>
    </w:tbl>
    <w:p w14:paraId="795D8528">
      <w:pPr>
        <w:pStyle w:val="1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 w:after="156"/>
        <w:textAlignment w:val="auto"/>
        <w:rPr>
          <w:rFonts w:cs="Times New Roman" w:asciiTheme="minorEastAsia" w:hAnsiTheme="minorEastAsia" w:eastAsiaTheme="minorEastAsia"/>
          <w:sz w:val="24"/>
          <w:szCs w:val="24"/>
        </w:rPr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实验目的和要求</w:t>
      </w:r>
    </w:p>
    <w:p w14:paraId="2658097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今有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来自UCI机器学习实验室的葡萄酒质量数据集，</w:t>
      </w:r>
      <w:r>
        <w:rPr>
          <w:rFonts w:hint="eastAsia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分别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提供了有关葡萄牙“青酒”的红葡萄酒和白葡萄酒变体的样本信息</w:t>
      </w:r>
      <w:r>
        <w:rPr>
          <w:rFonts w:hint="eastAsia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每种样本都由专家做了质量评级，并进行了理化指标检验。包含以下12个字段：</w:t>
      </w:r>
    </w:p>
    <w:p w14:paraId="4EE67CD1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Times New Roman" w:hAnsi="Times New Roman" w:eastAsia="宋体" w:cs="Times New Roman"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162550" cy="297688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F5564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要求以红葡萄酒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(winequality-red.csv)</w:t>
      </w:r>
      <w:r>
        <w:rPr>
          <w:rFonts w:hint="eastAsia" w:cs="Times New Roman" w:asciiTheme="minorEastAsia" w:hAnsiTheme="minorEastAsia"/>
          <w:sz w:val="24"/>
          <w:szCs w:val="24"/>
          <w:lang w:val="en-US" w:eastAsia="zh-CN"/>
        </w:rPr>
        <w:t>为对象，对其中数据进行如下初步处理</w:t>
      </w:r>
      <w:r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  <w:t>：</w:t>
      </w:r>
    </w:p>
    <w:p w14:paraId="3CE23F2C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(1) </w:t>
      </w:r>
      <w:r>
        <w:rPr>
          <w:rFonts w:hint="eastAsia" w:cs="Times New Roman"/>
          <w:sz w:val="24"/>
          <w:szCs w:val="24"/>
          <w:lang w:val="en-US" w:eastAsia="zh-CN"/>
        </w:rPr>
        <w:t>以分号为分隔符进行数据的读入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p w14:paraId="7B96BAEE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right="0" w:rightChars="0" w:firstLine="480" w:firstLineChars="200"/>
        <w:jc w:val="both"/>
        <w:textAlignment w:val="auto"/>
        <w:outlineLvl w:val="9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 xml:space="preserve">(2) </w:t>
      </w:r>
      <w:r>
        <w:rPr>
          <w:rFonts w:hint="eastAsia" w:cs="Times New Roman"/>
          <w:sz w:val="24"/>
          <w:szCs w:val="24"/>
          <w:lang w:val="en-US" w:eastAsia="zh-CN"/>
        </w:rPr>
        <w:t>初识数据，给出数据的基本信息，包括字段名称、类型、字段个数、字段是否缺失以及数值数据的统计参数值(均值、个数、最大、最小、标准差等)</w:t>
      </w: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。</w:t>
      </w:r>
    </w:p>
    <w:p w14:paraId="4B113ED3">
      <w:pPr>
        <w:pStyle w:val="1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right="0" w:rightChars="0" w:firstLine="480" w:firstLineChars="200"/>
        <w:jc w:val="both"/>
        <w:textAlignment w:val="auto"/>
        <w:outlineLvl w:val="9"/>
        <w:rPr>
          <w:rFonts w:hint="eastAsia" w:cs="Times New Roman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(3)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cs="Times New Roman"/>
          <w:sz w:val="24"/>
          <w:szCs w:val="24"/>
          <w:lang w:val="en-US" w:eastAsia="zh-CN"/>
        </w:rPr>
        <w:t>利用subplot绘制所有字段变量的箱线图、直方图、累计曲线图；绘制变量百分比饼图；分别绘制带注释和对角线矩阵的热力图，并观察各个字段的分布特点。</w:t>
      </w:r>
    </w:p>
    <w:p w14:paraId="4DAB3C4E">
      <w:pPr>
        <w:pStyle w:val="18"/>
        <w:spacing w:before="156" w:after="156"/>
      </w:pPr>
      <w:r>
        <w:rPr>
          <w:rFonts w:hint="default" w:ascii="Times New Roman" w:hAnsi="Times New Roman" w:cs="Times New Roman"/>
        </w:rPr>
        <w:t>2．实验</w:t>
      </w:r>
      <w:r>
        <w:rPr>
          <w:rFonts w:hint="default" w:ascii="Times New Roman" w:hAnsi="Times New Roman" w:cs="Times New Roman"/>
          <w:lang w:val="en-US" w:eastAsia="zh-CN"/>
        </w:rPr>
        <w:t>步骤</w:t>
      </w:r>
      <w:r>
        <w:rPr>
          <w:rFonts w:hint="eastAsia"/>
        </w:rPr>
        <w:t>（记录</w:t>
      </w:r>
      <w:r>
        <w:rPr>
          <w:rFonts w:hint="eastAsia"/>
          <w:lang w:val="en-US" w:eastAsia="zh-CN"/>
        </w:rPr>
        <w:t>程序代码</w:t>
      </w:r>
      <w:r>
        <w:rPr>
          <w:rFonts w:hint="eastAsia"/>
        </w:rPr>
        <w:t>、分析实验结果）</w:t>
      </w:r>
    </w:p>
    <w:p w14:paraId="281799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pandas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</w:p>
    <w:p w14:paraId="6FE2194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numpy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</w:p>
    <w:p w14:paraId="7E150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matplotlib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pyplot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</w:p>
    <w:p w14:paraId="0AC7F026"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 w14:paraId="40F913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读取数据，以分号为分隔符</w:t>
      </w:r>
    </w:p>
    <w:p w14:paraId="0967F7C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'作业\winequality-red.csv'</w:t>
      </w:r>
    </w:p>
    <w:p w14:paraId="1396E5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read_csv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file_path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delimiter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';'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8FFDA54">
      <w:pPr>
        <w:keepNext w:val="0"/>
        <w:keepLines w:val="0"/>
        <w:widowControl/>
        <w:suppressLineNumbers w:val="0"/>
        <w:jc w:val="left"/>
      </w:pPr>
    </w:p>
    <w:p w14:paraId="6C2270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1. 显示数据集的基本信息和前5行数据</w:t>
      </w:r>
    </w:p>
    <w:p w14:paraId="7F3CE1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"数据集的基本信息："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09B35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info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3E970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数据集的前5行："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26EE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18E04775">
      <w:pPr>
        <w:keepNext w:val="0"/>
        <w:keepLines w:val="0"/>
        <w:widowControl/>
        <w:suppressLineNumbers w:val="0"/>
        <w:jc w:val="left"/>
      </w:pPr>
    </w:p>
    <w:p w14:paraId="326C38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2. 数值型字段的统计信息</w:t>
      </w:r>
    </w:p>
    <w:p w14:paraId="0359CF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数值型字段的统计信息："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71F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</w:t>
      </w:r>
    </w:p>
    <w:p w14:paraId="3F94C68C">
      <w:pPr>
        <w:keepNext w:val="0"/>
        <w:keepLines w:val="0"/>
        <w:widowControl/>
        <w:suppressLineNumbers w:val="0"/>
        <w:jc w:val="left"/>
      </w:pPr>
    </w:p>
    <w:p w14:paraId="40A7C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3. 数据可视化</w:t>
      </w:r>
    </w:p>
    <w:p w14:paraId="57EA3AD4">
      <w:pPr>
        <w:keepNext w:val="0"/>
        <w:keepLines w:val="0"/>
        <w:widowControl/>
        <w:suppressLineNumbers w:val="0"/>
        <w:jc w:val="left"/>
      </w:pPr>
    </w:p>
    <w:p w14:paraId="61CE7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(1) 绘制各字段的箱线图</w:t>
      </w:r>
    </w:p>
    <w:p w14:paraId="7AADE6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设置图形大小</w:t>
      </w:r>
    </w:p>
    <w:p w14:paraId="69A30A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76E9B9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创建子图</w:t>
      </w:r>
    </w:p>
    <w:p w14:paraId="20B984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boxplot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绘制箱线图</w:t>
      </w:r>
    </w:p>
    <w:p w14:paraId="35040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Boxplot"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设置标题</w:t>
      </w:r>
    </w:p>
    <w:p w14:paraId="03EDB7C4">
      <w:pPr>
        <w:keepNext w:val="0"/>
        <w:keepLines w:val="0"/>
        <w:widowControl/>
        <w:suppressLineNumbers w:val="0"/>
        <w:jc w:val="left"/>
      </w:pPr>
    </w:p>
    <w:p w14:paraId="4EF15D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调整子图间距</w:t>
      </w:r>
    </w:p>
    <w:p w14:paraId="74E978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显示图形</w:t>
      </w:r>
    </w:p>
    <w:p w14:paraId="2A78231A">
      <w:pPr>
        <w:keepNext w:val="0"/>
        <w:keepLines w:val="0"/>
        <w:widowControl/>
        <w:suppressLineNumbers w:val="0"/>
        <w:jc w:val="left"/>
      </w:pPr>
    </w:p>
    <w:p w14:paraId="5527BB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(2) 绘制直方图</w:t>
      </w:r>
    </w:p>
    <w:p w14:paraId="301464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设置图形大小</w:t>
      </w:r>
    </w:p>
    <w:p w14:paraId="64346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enumerate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]):</w:t>
      </w:r>
    </w:p>
    <w:p w14:paraId="5583C1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创建子图</w:t>
      </w:r>
    </w:p>
    <w:p w14:paraId="6348D8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绘制直方图</w:t>
      </w:r>
    </w:p>
    <w:p w14:paraId="5AB6C5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 Histogram"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设置标题</w:t>
      </w:r>
    </w:p>
    <w:p w14:paraId="22FABC83">
      <w:pPr>
        <w:keepNext w:val="0"/>
        <w:keepLines w:val="0"/>
        <w:widowControl/>
        <w:suppressLineNumbers w:val="0"/>
        <w:jc w:val="left"/>
      </w:pPr>
    </w:p>
    <w:p w14:paraId="19280A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tight_layout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调整子图间距</w:t>
      </w:r>
    </w:p>
    <w:p w14:paraId="612392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显示图形</w:t>
      </w:r>
    </w:p>
    <w:p w14:paraId="6E494DBC">
      <w:pPr>
        <w:keepNext w:val="0"/>
        <w:keepLines w:val="0"/>
        <w:widowControl/>
        <w:suppressLineNumbers w:val="0"/>
        <w:jc w:val="left"/>
      </w:pPr>
    </w:p>
    <w:p w14:paraId="1026A1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(3) 绘制累计曲线图</w:t>
      </w:r>
    </w:p>
    <w:p w14:paraId="352FF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subplots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2DAD05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0F0C4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plot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cumsum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dropna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绘制累计曲线</w:t>
      </w:r>
    </w:p>
    <w:p w14:paraId="5923EAA1">
      <w:pPr>
        <w:keepNext w:val="0"/>
        <w:keepLines w:val="0"/>
        <w:widowControl/>
        <w:suppressLineNumbers w:val="0"/>
        <w:jc w:val="left"/>
      </w:pPr>
    </w:p>
    <w:p w14:paraId="5EFFAB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'Cumulative Sum of Features'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设置标题</w:t>
      </w:r>
    </w:p>
    <w:p w14:paraId="693768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legend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'upper left'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显示图例</w:t>
      </w:r>
    </w:p>
    <w:p w14:paraId="6E062C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显示图形</w:t>
      </w:r>
    </w:p>
    <w:p w14:paraId="3401077C">
      <w:pPr>
        <w:keepNext w:val="0"/>
        <w:keepLines w:val="0"/>
        <w:widowControl/>
        <w:suppressLineNumbers w:val="0"/>
        <w:jc w:val="left"/>
      </w:pPr>
    </w:p>
    <w:p w14:paraId="0F11E3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(4) 绘制字段相关性的热力图</w:t>
      </w:r>
    </w:p>
    <w:p w14:paraId="6009DA6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wine_data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61A75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figure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figsize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619D3D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imshow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'coolwarm'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interpolation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B1A58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colorbar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2D9467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xticks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rotation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F0AFE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yticks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np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arange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corr_matrix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AFD15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'Correlation Heatmap'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5C536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</w:t>
      </w:r>
    </w:p>
    <w:p w14:paraId="7DBA775F">
      <w:pPr>
        <w:rPr>
          <w:b/>
          <w:sz w:val="24"/>
          <w:u w:val="single"/>
        </w:rPr>
      </w:pPr>
    </w:p>
    <w:p w14:paraId="59CB234D">
      <w:r>
        <w:drawing>
          <wp:inline distT="0" distB="0" distL="114300" distR="114300">
            <wp:extent cx="5272405" cy="3737610"/>
            <wp:effectExtent l="0" t="0" r="635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EA06E">
      <w:r>
        <w:drawing>
          <wp:inline distT="0" distB="0" distL="114300" distR="114300">
            <wp:extent cx="5273675" cy="313817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16CE3">
      <w:r>
        <w:drawing>
          <wp:inline distT="0" distB="0" distL="114300" distR="114300">
            <wp:extent cx="5274310" cy="3235960"/>
            <wp:effectExtent l="0" t="0" r="1397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6F92E">
      <w:r>
        <w:drawing>
          <wp:inline distT="0" distB="0" distL="114300" distR="114300">
            <wp:extent cx="5266055" cy="3503930"/>
            <wp:effectExtent l="0" t="0" r="6985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E6756">
      <w:r>
        <w:drawing>
          <wp:inline distT="0" distB="0" distL="114300" distR="114300">
            <wp:extent cx="5264785" cy="3796030"/>
            <wp:effectExtent l="0" t="0" r="825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A778"/>
    <w:p w14:paraId="224CC23C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1. 箱线图 (Boxplot)</w:t>
      </w:r>
    </w:p>
    <w:p w14:paraId="31A88339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大多数字段的数据分布较为集中，但存在一些异常值。</w:t>
      </w:r>
    </w:p>
    <w:p w14:paraId="541368F5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residual sugar 和 total sulfur dio</w:t>
      </w:r>
      <w:bookmarkStart w:id="0" w:name="_GoBack"/>
      <w:bookmarkEnd w:id="0"/>
      <w:r>
        <w:rPr>
          <w:rFonts w:hint="eastAsia" w:ascii="宋体" w:hAnsi="宋体" w:eastAsia="宋体" w:cs="宋体"/>
          <w:b w:val="0"/>
          <w:bCs/>
          <w:sz w:val="24"/>
          <w:u w:val="none"/>
        </w:rPr>
        <w:t>xide 字段的异常值较多，说明这些字段的数据分布较为分散。</w:t>
      </w:r>
    </w:p>
    <w:p w14:paraId="2AD5C411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quality 字段的分布较为均匀，没有明显的异常值。</w:t>
      </w:r>
    </w:p>
    <w:p w14:paraId="3D954673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</w:p>
    <w:p w14:paraId="34C5A931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2. 直方图 (Histogram)</w:t>
      </w:r>
    </w:p>
    <w:p w14:paraId="03DB6ED2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大多数字段的数据分布呈现正态分布或接近正态分布。</w:t>
      </w:r>
    </w:p>
    <w:p w14:paraId="71E5F68D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residual sugar 和 total sulfur dioxide 字段的数据分布偏向右侧，说明大部分数据集中在较低的数值范围内，但存在一些较大的数值。</w:t>
      </w:r>
    </w:p>
    <w:p w14:paraId="2279BCDA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quality 字段的数据分布较为均匀，说明不同质量评分的红葡萄酒数量相对均衡。</w:t>
      </w:r>
    </w:p>
    <w:p w14:paraId="393CADB5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</w:p>
    <w:p w14:paraId="24D5754C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3. 累计曲线图 (Cumulative Sum Plot)</w:t>
      </w:r>
    </w:p>
    <w:p w14:paraId="368E69E6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大多数字段的累积和呈现线性增长，说明数据分布较为均匀。</w:t>
      </w:r>
    </w:p>
    <w:p w14:paraId="4D66403B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residual sugar 和 total sulfur dioxide 字段的累积和增长较快，说明这些字段的数据分布较为分散，存在较大的数值。</w:t>
      </w:r>
    </w:p>
    <w:p w14:paraId="5741D0CC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</w:p>
    <w:p w14:paraId="703B65C9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4. 相关性热力图 (Correlation Heatmap)</w:t>
      </w:r>
    </w:p>
    <w:p w14:paraId="6B134FBB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fixed acidity 和 citric acid 之间存在较强的正相关性，说明固定酸度和柠檬酸含量之间存在一定的关系。</w:t>
      </w:r>
    </w:p>
    <w:p w14:paraId="564FDB14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free sulfur dioxide 和 total sulfur dioxide 之间存在较强的正相关性，说明游离二氧化硫和总二氧化硫含量之间存在一定的关系。</w:t>
      </w:r>
    </w:p>
    <w:p w14:paraId="4780E516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density 和 residual sugar 之间存在较强的正相关性，说明密度和残糖含量之间存在一定的关系。</w:t>
      </w:r>
    </w:p>
    <w:p w14:paraId="07E5709C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quality 与其他字段的相关性较弱，说明红葡萄酒的质量评分与其他化学成分之间的关系不明显。</w:t>
      </w:r>
    </w:p>
    <w:p w14:paraId="7BB70431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</w:p>
    <w:p w14:paraId="3ABD4D42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cs="宋体"/>
          <w:b w:val="0"/>
          <w:bCs/>
          <w:sz w:val="24"/>
          <w:u w:val="none"/>
          <w:lang w:val="en-US" w:eastAsia="zh-CN"/>
        </w:rPr>
        <w:t>5</w:t>
      </w:r>
      <w:r>
        <w:rPr>
          <w:rFonts w:hint="eastAsia" w:ascii="宋体" w:hAnsi="宋体" w:eastAsia="宋体" w:cs="宋体"/>
          <w:b w:val="0"/>
          <w:bCs/>
          <w:sz w:val="24"/>
          <w:u w:val="none"/>
        </w:rPr>
        <w:t>. 对角线矩阵的热力图 (Pairplot)</w:t>
      </w:r>
    </w:p>
    <w:p w14:paraId="1E9B3EAF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大多数字段之间的散点图呈现随机分布，说明字段之间的关系较弱。</w:t>
      </w:r>
    </w:p>
    <w:p w14:paraId="29A9138D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fixed acidity 和 citric acid 之间的散点图呈现正相关，进一步验证了它们之间的关系。</w:t>
      </w:r>
    </w:p>
    <w:p w14:paraId="5B5AAB9C">
      <w:pPr>
        <w:rPr>
          <w:rFonts w:hint="eastAsia" w:ascii="宋体" w:hAnsi="宋体" w:eastAsia="宋体" w:cs="宋体"/>
          <w:b w:val="0"/>
          <w:bCs/>
          <w:sz w:val="24"/>
          <w:u w:val="none"/>
        </w:rPr>
      </w:pPr>
      <w:r>
        <w:rPr>
          <w:rFonts w:hint="eastAsia" w:ascii="宋体" w:hAnsi="宋体" w:eastAsia="宋体" w:cs="宋体"/>
          <w:b w:val="0"/>
          <w:bCs/>
          <w:sz w:val="24"/>
          <w:u w:val="none"/>
        </w:rPr>
        <w:t>free sulfur dioxide 和 total sulfur dioxide 之间的散点图呈现正相关，进一步验证了它们之间的关系。</w:t>
      </w:r>
    </w:p>
    <w:p w14:paraId="7DF2A6F0">
      <w:pPr>
        <w:rPr>
          <w:b/>
          <w:sz w:val="24"/>
          <w:u w:val="single"/>
        </w:rPr>
      </w:pPr>
    </w:p>
    <w:p w14:paraId="1DB3E185">
      <w:pPr>
        <w:rPr>
          <w:b/>
          <w:sz w:val="24"/>
          <w:u w:val="single"/>
        </w:rPr>
      </w:pPr>
    </w:p>
    <w:p w14:paraId="4FA2CDB0">
      <w:pPr>
        <w:numPr>
          <w:ilvl w:val="0"/>
          <w:numId w:val="1"/>
        </w:numPr>
        <w:rPr>
          <w:rFonts w:hint="default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</w:pPr>
      <w:r>
        <w:rPr>
          <w:rFonts w:hint="eastAsia" w:ascii="Times New Roman" w:hAnsi="Times New Roman" w:eastAsia="黑体" w:cs="Times New Roman"/>
          <w:kern w:val="2"/>
          <w:sz w:val="28"/>
          <w:szCs w:val="21"/>
          <w:lang w:val="en-US" w:eastAsia="zh-CN" w:bidi="ar-SA"/>
        </w:rPr>
        <w:t>心得体会与建议</w:t>
      </w:r>
    </w:p>
    <w:p w14:paraId="74F79334">
      <w:pPr>
        <w:ind w:firstLine="480" w:firstLineChars="200"/>
        <w:rPr>
          <w:b w:val="0"/>
          <w:bCs/>
          <w:sz w:val="24"/>
          <w:u w:val="none"/>
        </w:rPr>
      </w:pPr>
      <w:r>
        <w:rPr>
          <w:rFonts w:hint="eastAsia"/>
          <w:b w:val="0"/>
          <w:bCs/>
          <w:sz w:val="24"/>
          <w:u w:val="none"/>
        </w:rPr>
        <w:t>通过这次实验，我学会了如何使用Python进行数据的初步处理和可视化分析。通过箱线图、直方图、累计曲线图和热力图等多种可视化手段，我能够更直观地理解数据的分布和特征。这些图表帮助我发现了数据中的异常值和字段之间的相关性，为后续的深入分析和建模提供了重要的参考</w:t>
      </w:r>
    </w:p>
    <w:p w14:paraId="001835E7"/>
    <w:p w14:paraId="7E1AC46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黑体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monaco-monospace-font)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341329"/>
    <w:multiLevelType w:val="singleLevel"/>
    <w:tmpl w:val="5D341329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BjMzMxMDk2M2IzNGRmNDA3MTA1ZjRhNWM2ZWM2OGUifQ=="/>
  </w:docVars>
  <w:rsids>
    <w:rsidRoot w:val="00896948"/>
    <w:rsid w:val="00045643"/>
    <w:rsid w:val="000A4551"/>
    <w:rsid w:val="000D11E5"/>
    <w:rsid w:val="000E1FDF"/>
    <w:rsid w:val="00126580"/>
    <w:rsid w:val="001959CC"/>
    <w:rsid w:val="001A39D8"/>
    <w:rsid w:val="001A52A6"/>
    <w:rsid w:val="001F7E4B"/>
    <w:rsid w:val="00217271"/>
    <w:rsid w:val="002A0D87"/>
    <w:rsid w:val="002F2AB5"/>
    <w:rsid w:val="00312842"/>
    <w:rsid w:val="00317752"/>
    <w:rsid w:val="00324E9C"/>
    <w:rsid w:val="00327EB4"/>
    <w:rsid w:val="003B464E"/>
    <w:rsid w:val="00401D7A"/>
    <w:rsid w:val="00444BF8"/>
    <w:rsid w:val="004825B0"/>
    <w:rsid w:val="004A2E31"/>
    <w:rsid w:val="004B6186"/>
    <w:rsid w:val="004F42EA"/>
    <w:rsid w:val="00512F4F"/>
    <w:rsid w:val="005360FF"/>
    <w:rsid w:val="00554E29"/>
    <w:rsid w:val="00583220"/>
    <w:rsid w:val="005A0039"/>
    <w:rsid w:val="0062075D"/>
    <w:rsid w:val="00646A8A"/>
    <w:rsid w:val="00660117"/>
    <w:rsid w:val="007242E8"/>
    <w:rsid w:val="007B5FF7"/>
    <w:rsid w:val="007E06A9"/>
    <w:rsid w:val="00822D27"/>
    <w:rsid w:val="00831B9F"/>
    <w:rsid w:val="00853344"/>
    <w:rsid w:val="00896948"/>
    <w:rsid w:val="008A134E"/>
    <w:rsid w:val="008B1249"/>
    <w:rsid w:val="00931854"/>
    <w:rsid w:val="00960FB5"/>
    <w:rsid w:val="009A3CD1"/>
    <w:rsid w:val="009A47AB"/>
    <w:rsid w:val="009C5023"/>
    <w:rsid w:val="00A25478"/>
    <w:rsid w:val="00AC51B9"/>
    <w:rsid w:val="00AC64C7"/>
    <w:rsid w:val="00B23FD8"/>
    <w:rsid w:val="00B31599"/>
    <w:rsid w:val="00B44E93"/>
    <w:rsid w:val="00B473B9"/>
    <w:rsid w:val="00B5417F"/>
    <w:rsid w:val="00B7500A"/>
    <w:rsid w:val="00B759F4"/>
    <w:rsid w:val="00B9015B"/>
    <w:rsid w:val="00C00A7F"/>
    <w:rsid w:val="00C07AEE"/>
    <w:rsid w:val="00C17CB1"/>
    <w:rsid w:val="00C365A3"/>
    <w:rsid w:val="00C41286"/>
    <w:rsid w:val="00CB3082"/>
    <w:rsid w:val="00D520FC"/>
    <w:rsid w:val="00DF16E2"/>
    <w:rsid w:val="00E16410"/>
    <w:rsid w:val="00E20D74"/>
    <w:rsid w:val="00E40370"/>
    <w:rsid w:val="00E60575"/>
    <w:rsid w:val="00E634EC"/>
    <w:rsid w:val="00EE6A2D"/>
    <w:rsid w:val="00F05A0F"/>
    <w:rsid w:val="00F15FFC"/>
    <w:rsid w:val="00F8722C"/>
    <w:rsid w:val="00F9567D"/>
    <w:rsid w:val="00FE77CC"/>
    <w:rsid w:val="02042BC8"/>
    <w:rsid w:val="05910DCA"/>
    <w:rsid w:val="096F4682"/>
    <w:rsid w:val="0A5E1F2C"/>
    <w:rsid w:val="0D41178F"/>
    <w:rsid w:val="0D731909"/>
    <w:rsid w:val="0E993724"/>
    <w:rsid w:val="12B60109"/>
    <w:rsid w:val="16653965"/>
    <w:rsid w:val="187F06EF"/>
    <w:rsid w:val="229D529B"/>
    <w:rsid w:val="257528BF"/>
    <w:rsid w:val="26C30E15"/>
    <w:rsid w:val="281B0578"/>
    <w:rsid w:val="30484B05"/>
    <w:rsid w:val="30A45999"/>
    <w:rsid w:val="318A757E"/>
    <w:rsid w:val="3FEF22C5"/>
    <w:rsid w:val="433E3844"/>
    <w:rsid w:val="50DB0FE5"/>
    <w:rsid w:val="54197654"/>
    <w:rsid w:val="64DF6B89"/>
    <w:rsid w:val="6759565D"/>
    <w:rsid w:val="6A94682F"/>
    <w:rsid w:val="745B77F1"/>
    <w:rsid w:val="7BED536D"/>
    <w:rsid w:val="7CB767D4"/>
    <w:rsid w:val="7D98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2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6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8">
    <w:name w:val="Table Grid"/>
    <w:basedOn w:val="7"/>
    <w:autoRedefine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9"/>
    <w:autoRedefine/>
    <w:semiHidden/>
    <w:unhideWhenUsed/>
    <w:qFormat/>
    <w:uiPriority w:val="99"/>
    <w:rPr>
      <w:color w:val="0000FF"/>
      <w:u w:val="single"/>
    </w:rPr>
  </w:style>
  <w:style w:type="character" w:customStyle="1" w:styleId="11">
    <w:name w:val="批注框文本 Char"/>
    <w:basedOn w:val="9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HTML 预设格式 Char"/>
    <w:basedOn w:val="9"/>
    <w:link w:val="5"/>
    <w:autoRedefine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页眉 Char"/>
    <w:basedOn w:val="9"/>
    <w:link w:val="4"/>
    <w:autoRedefine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Char"/>
    <w:basedOn w:val="9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专业评估－正文"/>
    <w:qFormat/>
    <w:uiPriority w:val="0"/>
    <w:pPr>
      <w:adjustRightInd w:val="0"/>
      <w:snapToGrid w:val="0"/>
      <w:spacing w:line="360" w:lineRule="auto"/>
      <w:ind w:firstLine="200" w:firstLineChars="200"/>
    </w:pPr>
    <w:rPr>
      <w:rFonts w:ascii="Times New Roman" w:hAnsi="Times New Roman" w:eastAsiaTheme="minorEastAsia" w:cstheme="minorBidi"/>
      <w:kern w:val="2"/>
      <w:sz w:val="21"/>
      <w:szCs w:val="21"/>
      <w:lang w:val="en-US" w:eastAsia="zh-CN" w:bidi="ar-SA"/>
    </w:rPr>
  </w:style>
  <w:style w:type="paragraph" w:customStyle="1" w:styleId="17">
    <w:name w:val="专业评估－表格内容"/>
    <w:qFormat/>
    <w:uiPriority w:val="0"/>
    <w:pPr>
      <w:adjustRightInd w:val="0"/>
      <w:snapToGrid w:val="0"/>
      <w:spacing w:line="300" w:lineRule="auto"/>
      <w:jc w:val="center"/>
    </w:pPr>
    <w:rPr>
      <w:rFonts w:ascii="宋体" w:hAnsi="宋体" w:eastAsia="宋体" w:cs="宋体"/>
      <w:kern w:val="0"/>
      <w:sz w:val="21"/>
      <w:szCs w:val="20"/>
      <w:lang w:val="en-US" w:eastAsia="zh-CN" w:bidi="ar-SA"/>
    </w:rPr>
  </w:style>
  <w:style w:type="paragraph" w:customStyle="1" w:styleId="18">
    <w:name w:val="专业评估－标3"/>
    <w:next w:val="16"/>
    <w:qFormat/>
    <w:uiPriority w:val="0"/>
    <w:pPr>
      <w:adjustRightInd w:val="0"/>
      <w:snapToGrid w:val="0"/>
      <w:spacing w:beforeLines="50" w:afterLines="50" w:line="300" w:lineRule="auto"/>
      <w:outlineLvl w:val="2"/>
    </w:pPr>
    <w:rPr>
      <w:rFonts w:eastAsia="黑体" w:asciiTheme="minorHAnsi" w:hAnsiTheme="minorHAnsi" w:cstheme="minorBidi"/>
      <w:kern w:val="2"/>
      <w:sz w:val="28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7</Pages>
  <Words>521</Words>
  <Characters>584</Characters>
  <Lines>3</Lines>
  <Paragraphs>2</Paragraphs>
  <TotalTime>2</TotalTime>
  <ScaleCrop>false</ScaleCrop>
  <LinksUpToDate>false</LinksUpToDate>
  <CharactersWithSpaces>660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2023-11-13T11:33:00Z</dcterms:created>
  <dc:creator>User</dc:creator>
  <cp:lastModifiedBy>纯洁的老司机</cp:lastModifiedBy>
  <dcterms:modified xsi:type="dcterms:W3CDTF">2024-10-26T17:27:44Z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2B3ED119FAAE44638E2C6892034D233D_13</vt:lpwstr>
  </property>
</Properties>
</file>