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555"/>
        <w:spacing w:before="299" w:line="222" w:lineRule="auto"/>
        <w:rPr>
          <w:rFonts w:ascii="SimHei" w:hAnsi="SimHei" w:eastAsia="SimHei" w:cs="SimHei"/>
          <w:sz w:val="36"/>
          <w:szCs w:val="36"/>
        </w:rPr>
      </w:pPr>
      <w:r>
        <w:drawing>
          <wp:anchor distT="0" distB="0" distL="0" distR="0" simplePos="0" relativeHeight="251658240" behindDoc="0" locked="0" layoutInCell="1" allowOverlap="1">
            <wp:simplePos x="0" y="0"/>
            <wp:positionH relativeFrom="column">
              <wp:posOffset>4210065</wp:posOffset>
            </wp:positionH>
            <wp:positionV relativeFrom="paragraph">
              <wp:posOffset>356</wp:posOffset>
            </wp:positionV>
            <wp:extent cx="1492267" cy="1485848"/>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1492267" cy="1485848"/>
                    </a:xfrm>
                    <a:prstGeom prst="rect">
                      <a:avLst/>
                    </a:prstGeom>
                  </pic:spPr>
                </pic:pic>
              </a:graphicData>
            </a:graphic>
          </wp:anchor>
        </w:drawing>
      </w:r>
      <w:r>
        <w:rPr>
          <w:rFonts w:ascii="SimHei" w:hAnsi="SimHei" w:eastAsia="SimHei" w:cs="SimHei"/>
          <w:sz w:val="36"/>
          <w:szCs w:val="36"/>
          <w:b/>
          <w:bCs/>
          <w:spacing w:val="-5"/>
        </w:rPr>
        <w:t>广州网融信息技术有限公司</w:t>
      </w:r>
    </w:p>
    <w:p>
      <w:pPr>
        <w:ind w:firstLine="410"/>
        <w:spacing w:before="137" w:line="20" w:lineRule="exact"/>
        <w:rPr/>
      </w:pPr>
      <w:r>
        <w:rPr/>
        <w:drawing>
          <wp:inline distT="0" distB="0" distL="0" distR="0">
            <wp:extent cx="5499100" cy="12725"/>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5499100" cy="12725"/>
                    </a:xfrm>
                    <a:prstGeom prst="rect">
                      <a:avLst/>
                    </a:prstGeom>
                  </pic:spPr>
                </pic:pic>
              </a:graphicData>
            </a:graphic>
          </wp:inline>
        </w:drawing>
      </w:r>
    </w:p>
    <w:p>
      <w:pPr>
        <w:ind w:left="3105"/>
        <w:spacing w:before="116" w:line="221" w:lineRule="auto"/>
        <w:rPr>
          <w:rFonts w:ascii="SimHei" w:hAnsi="SimHei" w:eastAsia="SimHei" w:cs="SimHei"/>
          <w:sz w:val="36"/>
          <w:szCs w:val="36"/>
        </w:rPr>
      </w:pPr>
      <w:r>
        <w:rPr>
          <w:rFonts w:ascii="SimHei" w:hAnsi="SimHei" w:eastAsia="SimHei" w:cs="SimHei"/>
          <w:sz w:val="36"/>
          <w:szCs w:val="36"/>
          <w:b/>
          <w:bCs/>
          <w:spacing w:val="-2"/>
        </w:rPr>
        <w:t>科技成果转化管理办法</w:t>
      </w:r>
    </w:p>
    <w:p>
      <w:pPr>
        <w:spacing w:before="97"/>
        <w:rPr/>
      </w:pPr>
      <w:r/>
    </w:p>
    <w:p>
      <w:pPr>
        <w:spacing w:before="97"/>
        <w:rPr/>
      </w:pPr>
      <w:r/>
    </w:p>
    <w:tbl>
      <w:tblPr>
        <w:tblStyle w:val="TableNormal"/>
        <w:tblW w:w="8660" w:type="dxa"/>
        <w:tblInd w:w="2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592"/>
        <w:gridCol w:w="1828"/>
        <w:gridCol w:w="2028"/>
        <w:gridCol w:w="2212"/>
      </w:tblGrid>
      <w:tr>
        <w:trPr>
          <w:trHeight w:val="610" w:hRule="atLeast"/>
        </w:trPr>
        <w:tc>
          <w:tcPr>
            <w:tcW w:w="2592" w:type="dxa"/>
            <w:vAlign w:val="top"/>
          </w:tcPr>
          <w:p>
            <w:pPr>
              <w:ind w:left="824"/>
              <w:spacing w:before="194" w:line="219" w:lineRule="auto"/>
              <w:rPr>
                <w:rFonts w:ascii="SimSun" w:hAnsi="SimSun" w:eastAsia="SimSun" w:cs="SimSun"/>
                <w:sz w:val="23"/>
                <w:szCs w:val="23"/>
              </w:rPr>
            </w:pPr>
            <w:r>
              <w:rPr>
                <w:rFonts w:ascii="SimSun" w:hAnsi="SimSun" w:eastAsia="SimSun" w:cs="SimSun"/>
                <w:sz w:val="23"/>
                <w:szCs w:val="23"/>
                <w:spacing w:val="2"/>
              </w:rPr>
              <w:t>内容摘要</w:t>
            </w:r>
          </w:p>
        </w:tc>
        <w:tc>
          <w:tcPr>
            <w:tcW w:w="1828" w:type="dxa"/>
            <w:vAlign w:val="top"/>
          </w:tcPr>
          <w:p>
            <w:pPr>
              <w:ind w:left="562"/>
              <w:spacing w:before="193" w:line="219" w:lineRule="auto"/>
              <w:rPr>
                <w:rFonts w:ascii="SimSun" w:hAnsi="SimSun" w:eastAsia="SimSun" w:cs="SimSun"/>
                <w:sz w:val="23"/>
                <w:szCs w:val="23"/>
              </w:rPr>
            </w:pPr>
            <w:r>
              <w:rPr>
                <w:rFonts w:ascii="SimSun" w:hAnsi="SimSun" w:eastAsia="SimSun" w:cs="SimSun"/>
                <w:sz w:val="23"/>
                <w:szCs w:val="23"/>
                <w:spacing w:val="4"/>
              </w:rPr>
              <w:t>版本号</w:t>
            </w:r>
          </w:p>
        </w:tc>
        <w:tc>
          <w:tcPr>
            <w:tcW w:w="2028" w:type="dxa"/>
            <w:vAlign w:val="top"/>
          </w:tcPr>
          <w:p>
            <w:pPr>
              <w:ind w:left="545"/>
              <w:spacing w:before="194" w:line="219" w:lineRule="auto"/>
              <w:rPr>
                <w:rFonts w:ascii="SimSun" w:hAnsi="SimSun" w:eastAsia="SimSun" w:cs="SimSun"/>
                <w:sz w:val="23"/>
                <w:szCs w:val="23"/>
              </w:rPr>
            </w:pPr>
            <w:r>
              <w:rPr>
                <w:rFonts w:ascii="SimSun" w:hAnsi="SimSun" w:eastAsia="SimSun" w:cs="SimSun"/>
                <w:sz w:val="23"/>
                <w:szCs w:val="23"/>
                <w:spacing w:val="3"/>
              </w:rPr>
              <w:t>修改日期</w:t>
            </w:r>
          </w:p>
        </w:tc>
        <w:tc>
          <w:tcPr>
            <w:tcW w:w="2212" w:type="dxa"/>
            <w:vAlign w:val="top"/>
          </w:tcPr>
          <w:p>
            <w:pPr>
              <w:ind w:left="467"/>
              <w:spacing w:before="194" w:line="219" w:lineRule="auto"/>
              <w:rPr>
                <w:rFonts w:ascii="SimSun" w:hAnsi="SimSun" w:eastAsia="SimSun" w:cs="SimSun"/>
                <w:sz w:val="23"/>
                <w:szCs w:val="23"/>
              </w:rPr>
            </w:pPr>
            <w:r>
              <w:rPr>
                <w:rFonts w:ascii="SimSun" w:hAnsi="SimSun" w:eastAsia="SimSun" w:cs="SimSun"/>
                <w:sz w:val="23"/>
                <w:szCs w:val="23"/>
                <w:spacing w:val="-2"/>
              </w:rPr>
              <w:t>编制/修改人</w:t>
            </w:r>
          </w:p>
        </w:tc>
      </w:tr>
      <w:tr>
        <w:trPr>
          <w:trHeight w:val="620" w:hRule="atLeast"/>
        </w:trPr>
        <w:tc>
          <w:tcPr>
            <w:tcW w:w="2592" w:type="dxa"/>
            <w:vAlign w:val="top"/>
          </w:tcPr>
          <w:p>
            <w:pPr>
              <w:ind w:left="364"/>
              <w:spacing w:before="203" w:line="219" w:lineRule="auto"/>
              <w:rPr>
                <w:rFonts w:ascii="SimSun" w:hAnsi="SimSun" w:eastAsia="SimSun" w:cs="SimSun"/>
                <w:sz w:val="23"/>
                <w:szCs w:val="23"/>
              </w:rPr>
            </w:pPr>
            <w:r>
              <w:rPr>
                <w:rFonts w:ascii="SimSun" w:hAnsi="SimSun" w:eastAsia="SimSun" w:cs="SimSun"/>
                <w:sz w:val="23"/>
                <w:szCs w:val="23"/>
                <w:spacing w:val="-1"/>
              </w:rPr>
              <w:t>科技成果转化管理</w:t>
            </w:r>
          </w:p>
        </w:tc>
        <w:tc>
          <w:tcPr>
            <w:tcW w:w="1828" w:type="dxa"/>
            <w:vAlign w:val="top"/>
          </w:tcPr>
          <w:p>
            <w:pPr>
              <w:ind w:left="562"/>
              <w:spacing w:before="204" w:line="219" w:lineRule="auto"/>
              <w:rPr>
                <w:rFonts w:ascii="SimSun" w:hAnsi="SimSun" w:eastAsia="SimSun" w:cs="SimSun"/>
                <w:sz w:val="23"/>
                <w:szCs w:val="23"/>
              </w:rPr>
            </w:pPr>
            <w:r>
              <w:rPr>
                <w:rFonts w:ascii="SimSun" w:hAnsi="SimSun" w:eastAsia="SimSun" w:cs="SimSun"/>
                <w:sz w:val="23"/>
                <w:szCs w:val="23"/>
                <w:spacing w:val="-2"/>
              </w:rPr>
              <w:t>修订版</w:t>
            </w:r>
          </w:p>
        </w:tc>
        <w:tc>
          <w:tcPr>
            <w:tcW w:w="2028" w:type="dxa"/>
            <w:vAlign w:val="top"/>
          </w:tcPr>
          <w:p>
            <w:pPr>
              <w:ind w:left="484"/>
              <w:spacing w:before="262" w:line="184" w:lineRule="auto"/>
              <w:rPr>
                <w:rFonts w:ascii="SimSun" w:hAnsi="SimSun" w:eastAsia="SimSun" w:cs="SimSun"/>
                <w:sz w:val="23"/>
                <w:szCs w:val="23"/>
              </w:rPr>
            </w:pPr>
            <w:r>
              <w:rPr>
                <w:rFonts w:ascii="SimSun" w:hAnsi="SimSun" w:eastAsia="SimSun" w:cs="SimSun"/>
                <w:sz w:val="23"/>
                <w:szCs w:val="23"/>
                <w:spacing w:val="-2"/>
              </w:rPr>
              <w:t>2017-3-20</w:t>
            </w:r>
          </w:p>
        </w:tc>
        <w:tc>
          <w:tcPr>
            <w:tcW w:w="2212" w:type="dxa"/>
            <w:vAlign w:val="top"/>
          </w:tcPr>
          <w:p>
            <w:pPr>
              <w:ind w:left="866"/>
              <w:spacing w:before="203" w:line="219" w:lineRule="auto"/>
              <w:rPr>
                <w:rFonts w:ascii="SimSun" w:hAnsi="SimSun" w:eastAsia="SimSun" w:cs="SimSun"/>
                <w:sz w:val="23"/>
                <w:szCs w:val="23"/>
              </w:rPr>
            </w:pPr>
            <w:r>
              <w:rPr>
                <w:rFonts w:ascii="SimSun" w:hAnsi="SimSun" w:eastAsia="SimSun" w:cs="SimSun"/>
                <w:sz w:val="23"/>
                <w:szCs w:val="23"/>
                <w:spacing w:val="24"/>
              </w:rPr>
              <w:t>陈勇</w:t>
            </w:r>
          </w:p>
        </w:tc>
      </w:tr>
    </w:tbl>
    <w:p>
      <w:pPr>
        <w:spacing w:line="288" w:lineRule="auto"/>
        <w:rPr>
          <w:rFonts w:ascii="Arial"/>
          <w:sz w:val="21"/>
        </w:rPr>
      </w:pPr>
      <w:r/>
    </w:p>
    <w:p>
      <w:pPr>
        <w:spacing w:line="289" w:lineRule="auto"/>
        <w:rPr>
          <w:rFonts w:ascii="Arial"/>
          <w:sz w:val="21"/>
        </w:rPr>
      </w:pPr>
      <w:r/>
    </w:p>
    <w:p>
      <w:pPr>
        <w:pStyle w:val="BodyText"/>
        <w:ind w:left="490"/>
        <w:spacing w:before="94" w:line="219" w:lineRule="auto"/>
        <w:rPr/>
      </w:pPr>
      <w:r>
        <w:rPr>
          <w:spacing w:val="19"/>
        </w:rPr>
        <w:t>第一章总则</w:t>
      </w:r>
    </w:p>
    <w:p>
      <w:pPr>
        <w:spacing w:line="251" w:lineRule="auto"/>
        <w:rPr>
          <w:rFonts w:ascii="Arial"/>
          <w:sz w:val="21"/>
        </w:rPr>
      </w:pPr>
      <w:r/>
    </w:p>
    <w:p>
      <w:pPr>
        <w:pStyle w:val="BodyText"/>
        <w:ind w:firstLine="490"/>
        <w:spacing w:before="94" w:line="341" w:lineRule="auto"/>
        <w:jc w:val="both"/>
        <w:rPr/>
      </w:pPr>
      <w:r>
        <w:rPr>
          <w:spacing w:val="-7"/>
        </w:rPr>
        <w:t>第一条为了依法规范我司科技成果的转化管理工作，调动我司科技人</w:t>
      </w:r>
      <w:r>
        <w:rPr>
          <w:spacing w:val="11"/>
        </w:rPr>
        <w:t xml:space="preserve"> </w:t>
      </w:r>
      <w:r>
        <w:rPr>
          <w:spacing w:val="-15"/>
        </w:rPr>
        <w:t>员从事科技成果转化工作的积极性、主动性和创造性。根据国家有关规定，</w:t>
      </w:r>
      <w:r>
        <w:rPr/>
        <w:t xml:space="preserve"> </w:t>
      </w:r>
      <w:r>
        <w:rPr>
          <w:spacing w:val="-16"/>
        </w:rPr>
        <w:t>结合我司实际制定本办法。</w:t>
      </w:r>
    </w:p>
    <w:p>
      <w:pPr>
        <w:pStyle w:val="BodyText"/>
        <w:ind w:right="135" w:firstLine="490"/>
        <w:spacing w:before="184" w:line="335" w:lineRule="auto"/>
        <w:jc w:val="both"/>
        <w:rPr/>
      </w:pPr>
      <w:r>
        <w:rPr>
          <w:spacing w:val="-9"/>
        </w:rPr>
        <w:t>第二条本办法所涉及的科技成果指我司科技人员承担国家、地方等科</w:t>
      </w:r>
      <w:r>
        <w:rPr>
          <w:spacing w:val="18"/>
        </w:rPr>
        <w:t xml:space="preserve"> </w:t>
      </w:r>
      <w:r>
        <w:rPr>
          <w:spacing w:val="-11"/>
        </w:rPr>
        <w:t>研项日或利用公司物质技术、人力及其他资源所完成的技</w:t>
      </w:r>
      <w:r>
        <w:rPr>
          <w:spacing w:val="-12"/>
        </w:rPr>
        <w:t>术成果，公司对</w:t>
      </w:r>
      <w:r>
        <w:rPr/>
        <w:t xml:space="preserve"> </w:t>
      </w:r>
      <w:r>
        <w:rPr>
          <w:spacing w:val="-19"/>
        </w:rPr>
        <w:t>其拥有完全或部分知识产权。</w:t>
      </w:r>
    </w:p>
    <w:p>
      <w:pPr>
        <w:pStyle w:val="BodyText"/>
        <w:ind w:right="102" w:firstLine="490"/>
        <w:spacing w:before="190" w:line="331" w:lineRule="auto"/>
        <w:jc w:val="both"/>
        <w:rPr/>
      </w:pPr>
      <w:r>
        <w:rPr>
          <w:spacing w:val="-7"/>
        </w:rPr>
        <w:t>第三条本办法所指科技成果转化是指为提高生产</w:t>
      </w:r>
      <w:r>
        <w:rPr>
          <w:spacing w:val="-8"/>
        </w:rPr>
        <w:t>力水平，面对科学研</w:t>
      </w:r>
      <w:r>
        <w:rPr/>
        <w:t xml:space="preserve"> </w:t>
      </w:r>
      <w:r>
        <w:rPr>
          <w:spacing w:val="-12"/>
        </w:rPr>
        <w:t>究与技术开发所产生的具有实用价值和市场前景的科技成果所进行</w:t>
      </w:r>
      <w:r>
        <w:rPr>
          <w:spacing w:val="-13"/>
        </w:rPr>
        <w:t>的后续</w:t>
      </w:r>
      <w:r>
        <w:rPr/>
        <w:t xml:space="preserve"> </w:t>
      </w:r>
      <w:r>
        <w:rPr>
          <w:spacing w:val="-12"/>
        </w:rPr>
        <w:t>试验、开发、应用、推广直至形成新产品、新工艺、新</w:t>
      </w:r>
      <w:r>
        <w:rPr>
          <w:spacing w:val="-13"/>
        </w:rPr>
        <w:t>材料，发展新产业</w:t>
      </w:r>
      <w:r>
        <w:rPr/>
        <w:t xml:space="preserve"> </w:t>
      </w:r>
      <w:r>
        <w:rPr>
          <w:spacing w:val="-16"/>
        </w:rPr>
        <w:t>等活动。</w:t>
      </w:r>
    </w:p>
    <w:p>
      <w:pPr>
        <w:pStyle w:val="BodyText"/>
        <w:ind w:right="183" w:firstLine="490"/>
        <w:spacing w:before="241" w:line="331" w:lineRule="auto"/>
        <w:rPr/>
      </w:pPr>
      <w:r>
        <w:rPr>
          <w:spacing w:val="-19"/>
        </w:rPr>
        <w:t>第四条本办法所指“收益”是指该成果转化产生的一切权益，包括转让</w:t>
      </w:r>
      <w:r>
        <w:rPr/>
        <w:t xml:space="preserve"> </w:t>
      </w:r>
      <w:r>
        <w:rPr>
          <w:spacing w:val="-13"/>
        </w:rPr>
        <w:t>费、许可费、技术入股的股权与该成果相关的所有权益。</w:t>
      </w:r>
    </w:p>
    <w:p>
      <w:pPr>
        <w:pStyle w:val="BodyText"/>
        <w:ind w:right="101" w:firstLine="490"/>
        <w:spacing w:before="172" w:line="347" w:lineRule="auto"/>
        <w:jc w:val="both"/>
        <w:rPr/>
      </w:pPr>
      <w:r>
        <w:rPr>
          <w:spacing w:val="2"/>
        </w:rPr>
        <w:t>第五条公司鼓励成果完成人(课题组)进行科技成果转化，对科技成</w:t>
      </w:r>
      <w:r>
        <w:rPr>
          <w:spacing w:val="12"/>
        </w:rPr>
        <w:t xml:space="preserve"> </w:t>
      </w:r>
      <w:r>
        <w:rPr>
          <w:spacing w:val="-12"/>
        </w:rPr>
        <w:t>果转化工作实施科学和规范管理，合理分配科技成果转化取得</w:t>
      </w:r>
      <w:r>
        <w:rPr>
          <w:spacing w:val="-13"/>
        </w:rPr>
        <w:t>的收入，奖</w:t>
      </w:r>
      <w:r>
        <w:rPr/>
        <w:t xml:space="preserve"> </w:t>
      </w:r>
      <w:r>
        <w:rPr>
          <w:spacing w:val="-13"/>
        </w:rPr>
        <w:t>励在科技成果转化工作中做出突出成绩的团队和个人。</w:t>
      </w:r>
    </w:p>
    <w:p>
      <w:pPr>
        <w:pStyle w:val="BodyText"/>
        <w:ind w:left="494"/>
        <w:spacing w:before="138" w:line="219" w:lineRule="auto"/>
        <w:outlineLvl w:val="0"/>
        <w:rPr/>
      </w:pPr>
      <w:r>
        <w:rPr>
          <w:b/>
          <w:bCs/>
        </w:rPr>
        <w:t>第二章组织实施与管理</w:t>
      </w:r>
    </w:p>
    <w:p>
      <w:pPr>
        <w:spacing w:line="219" w:lineRule="auto"/>
        <w:sectPr>
          <w:pgSz w:w="11920" w:h="16840"/>
          <w:pgMar w:top="1380" w:right="1464" w:bottom="0" w:left="1379" w:header="0" w:footer="0" w:gutter="0"/>
        </w:sectPr>
        <w:rPr/>
      </w:pPr>
    </w:p>
    <w:p>
      <w:pPr>
        <w:pStyle w:val="BodyText"/>
        <w:ind w:left="480"/>
        <w:spacing w:before="168" w:line="219" w:lineRule="auto"/>
        <w:rPr/>
      </w:pPr>
      <w:r>
        <w:rPr>
          <w:spacing w:val="-8"/>
        </w:rPr>
        <w:t>第六条研发部负责公司内外科技信息的收集、整理，以及科技成果发</w:t>
      </w:r>
    </w:p>
    <w:p>
      <w:pPr>
        <w:pStyle w:val="BodyText"/>
        <w:spacing w:before="215" w:line="219" w:lineRule="auto"/>
        <w:rPr/>
      </w:pPr>
      <w:r>
        <w:rPr>
          <w:spacing w:val="-6"/>
        </w:rPr>
        <w:t>布和客户需求信息的搜集与沟通，负责组织我司相关成果</w:t>
      </w:r>
      <w:r>
        <w:rPr>
          <w:spacing w:val="-7"/>
        </w:rPr>
        <w:t>完成人(课题组)</w:t>
      </w:r>
    </w:p>
    <w:p>
      <w:pPr>
        <w:pStyle w:val="BodyText"/>
        <w:spacing w:before="215" w:line="218" w:lineRule="auto"/>
        <w:rPr/>
      </w:pPr>
      <w:r>
        <w:drawing>
          <wp:anchor distT="0" distB="0" distL="0" distR="0" simplePos="0" relativeHeight="251659264" behindDoc="0" locked="0" layoutInCell="1" allowOverlap="1">
            <wp:simplePos x="0" y="0"/>
            <wp:positionH relativeFrom="column">
              <wp:posOffset>4648169</wp:posOffset>
            </wp:positionH>
            <wp:positionV relativeFrom="paragraph">
              <wp:posOffset>-15383</wp:posOffset>
            </wp:positionV>
            <wp:extent cx="1517699" cy="1492263"/>
            <wp:effectExtent l="0" t="0" r="0" b="0"/>
            <wp:wrapNone/>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1517699" cy="1492263"/>
                    </a:xfrm>
                    <a:prstGeom prst="rect">
                      <a:avLst/>
                    </a:prstGeom>
                  </pic:spPr>
                </pic:pic>
              </a:graphicData>
            </a:graphic>
          </wp:anchor>
        </w:drawing>
      </w:r>
      <w:r>
        <w:rPr>
          <w:spacing w:val="-12"/>
        </w:rPr>
        <w:t>开展成果转化活动，协助有关部门做好以科技成果作价入股产生的技术股</w:t>
      </w:r>
    </w:p>
    <w:p>
      <w:pPr>
        <w:pStyle w:val="BodyText"/>
        <w:spacing w:before="220" w:line="219" w:lineRule="auto"/>
        <w:rPr/>
      </w:pPr>
      <w:r>
        <w:rPr>
          <w:spacing w:val="-17"/>
        </w:rPr>
        <w:t>份的管理等相关工作。</w:t>
      </w:r>
    </w:p>
    <w:p>
      <w:pPr>
        <w:pStyle w:val="BodyText"/>
        <w:ind w:left="480"/>
        <w:spacing w:before="314" w:line="219" w:lineRule="auto"/>
        <w:rPr/>
      </w:pPr>
      <w:r>
        <w:rPr>
          <w:spacing w:val="-7"/>
        </w:rPr>
        <w:t>第七条相关单位应采取积极措施，对科技成果转化中的队伍组织，技</w:t>
      </w:r>
    </w:p>
    <w:p>
      <w:pPr>
        <w:pStyle w:val="BodyText"/>
        <w:spacing w:before="196" w:line="219" w:lineRule="auto"/>
        <w:rPr/>
      </w:pPr>
      <w:r>
        <w:rPr>
          <w:spacing w:val="-12"/>
        </w:rPr>
        <w:t>术支撑环节等方面加强协调并给与必要的支持，推</w:t>
      </w:r>
      <w:r>
        <w:rPr>
          <w:spacing w:val="-13"/>
        </w:rPr>
        <w:t>进科技成果转化工作。</w:t>
      </w:r>
    </w:p>
    <w:p>
      <w:pPr>
        <w:spacing w:line="263" w:lineRule="auto"/>
        <w:rPr>
          <w:rFonts w:ascii="Arial"/>
          <w:sz w:val="21"/>
        </w:rPr>
      </w:pPr>
      <w:r/>
    </w:p>
    <w:p>
      <w:pPr>
        <w:pStyle w:val="BodyText"/>
        <w:ind w:right="605" w:firstLine="480"/>
        <w:spacing w:before="94" w:line="334" w:lineRule="auto"/>
        <w:jc w:val="both"/>
        <w:rPr/>
      </w:pPr>
      <w:r>
        <w:rPr>
          <w:spacing w:val="-3"/>
        </w:rPr>
        <w:t>第八条成果完成人(课题组)不得将技术成果及其技术资料据为己有，</w:t>
      </w:r>
      <w:r>
        <w:rPr>
          <w:spacing w:val="16"/>
        </w:rPr>
        <w:t xml:space="preserve"> </w:t>
      </w:r>
      <w:r>
        <w:rPr>
          <w:spacing w:val="-3"/>
        </w:rPr>
        <w:t>成果完成人(课题组)可自行转化成果，但应事先向公司报告并与</w:t>
      </w:r>
      <w:r>
        <w:rPr>
          <w:spacing w:val="-4"/>
        </w:rPr>
        <w:t>公司签</w:t>
      </w:r>
      <w:r>
        <w:rPr/>
        <w:t xml:space="preserve">  </w:t>
      </w:r>
      <w:r>
        <w:rPr>
          <w:spacing w:val="-15"/>
        </w:rPr>
        <w:t>订协议，依法保证公司应享有的权益。</w:t>
      </w:r>
    </w:p>
    <w:p>
      <w:pPr>
        <w:pStyle w:val="BodyText"/>
        <w:ind w:right="758" w:firstLine="480"/>
        <w:spacing w:before="193" w:line="343" w:lineRule="auto"/>
        <w:rPr/>
      </w:pPr>
      <w:r>
        <w:rPr>
          <w:spacing w:val="-3"/>
        </w:rPr>
        <w:t>第九条科技成果转化的具体形式山需求单位、公司和成果完成人(课</w:t>
      </w:r>
      <w:r>
        <w:rPr>
          <w:spacing w:val="5"/>
        </w:rPr>
        <w:t xml:space="preserve"> </w:t>
      </w:r>
      <w:r>
        <w:rPr>
          <w:spacing w:val="-8"/>
        </w:rPr>
        <w:t>题组)共同商定，科技成果可以采用下列方式进行转化：</w:t>
      </w:r>
    </w:p>
    <w:p>
      <w:pPr>
        <w:pStyle w:val="BodyText"/>
        <w:ind w:left="619"/>
        <w:spacing w:before="185" w:line="220" w:lineRule="auto"/>
        <w:rPr/>
      </w:pPr>
      <w:r>
        <w:rPr>
          <w:spacing w:val="-3"/>
        </w:rPr>
        <w:t>(一)自行投资实施转化；</w:t>
      </w:r>
    </w:p>
    <w:p>
      <w:pPr>
        <w:pStyle w:val="BodyText"/>
        <w:ind w:left="619"/>
        <w:spacing w:before="322" w:line="219" w:lineRule="auto"/>
        <w:rPr/>
      </w:pPr>
      <w:r>
        <w:rPr>
          <w:spacing w:val="-4"/>
        </w:rPr>
        <w:t>(二)向他人转让科技成果：</w:t>
      </w:r>
    </w:p>
    <w:p>
      <w:pPr>
        <w:spacing w:line="250" w:lineRule="auto"/>
        <w:rPr>
          <w:rFonts w:ascii="Arial"/>
          <w:sz w:val="21"/>
        </w:rPr>
      </w:pPr>
      <w:r/>
    </w:p>
    <w:p>
      <w:pPr>
        <w:pStyle w:val="BodyText"/>
        <w:ind w:left="619"/>
        <w:spacing w:before="94" w:line="219" w:lineRule="auto"/>
        <w:rPr/>
      </w:pPr>
      <w:r>
        <w:rPr>
          <w:spacing w:val="-4"/>
        </w:rPr>
        <w:t>(三)许可他人使用科技成果：</w:t>
      </w:r>
    </w:p>
    <w:p>
      <w:pPr>
        <w:spacing w:line="279" w:lineRule="auto"/>
        <w:rPr>
          <w:rFonts w:ascii="Arial"/>
          <w:sz w:val="21"/>
        </w:rPr>
      </w:pPr>
      <w:r/>
    </w:p>
    <w:p>
      <w:pPr>
        <w:pStyle w:val="BodyText"/>
        <w:ind w:left="619"/>
        <w:spacing w:before="96" w:line="219" w:lineRule="auto"/>
        <w:rPr/>
      </w:pPr>
      <w:r>
        <w:rPr>
          <w:spacing w:val="-7"/>
        </w:rPr>
        <w:t>(四)以科技成果作为合作条件，与他人共同实</w:t>
      </w:r>
      <w:r>
        <w:rPr>
          <w:spacing w:val="-8"/>
        </w:rPr>
        <w:t>施转化；</w:t>
      </w:r>
    </w:p>
    <w:p>
      <w:pPr>
        <w:pStyle w:val="BodyText"/>
        <w:ind w:left="619"/>
        <w:spacing w:before="325" w:line="218" w:lineRule="auto"/>
        <w:rPr/>
      </w:pPr>
      <w:r>
        <w:rPr>
          <w:spacing w:val="-7"/>
        </w:rPr>
        <w:t>(五)以科技成果作价投资，折算股份或者出资比例。</w:t>
      </w:r>
    </w:p>
    <w:p>
      <w:pPr>
        <w:pStyle w:val="BodyText"/>
        <w:ind w:right="749" w:firstLine="480"/>
        <w:spacing w:before="327" w:line="342" w:lineRule="auto"/>
        <w:jc w:val="both"/>
        <w:rPr/>
      </w:pPr>
      <w:r>
        <w:rPr>
          <w:spacing w:val="-7"/>
        </w:rPr>
        <w:t>第十条公司根据有关规定对科技成果转化合</w:t>
      </w:r>
      <w:r>
        <w:rPr>
          <w:spacing w:val="-8"/>
        </w:rPr>
        <w:t>同进行审查，审查合格后</w:t>
      </w:r>
      <w:r>
        <w:rPr/>
        <w:t xml:space="preserve"> </w:t>
      </w:r>
      <w:r>
        <w:rPr>
          <w:spacing w:val="6"/>
        </w:rPr>
        <w:t>签署合同。各项科技成果(技术)的转让合(协议)、技术服务合同和技</w:t>
      </w:r>
      <w:r>
        <w:rPr/>
        <w:t xml:space="preserve"> </w:t>
      </w:r>
      <w:r>
        <w:rPr>
          <w:spacing w:val="-14"/>
        </w:rPr>
        <w:t>术咨询合同的订立须经公司研发部审定并报总经理批准。</w:t>
      </w:r>
    </w:p>
    <w:p>
      <w:pPr>
        <w:pStyle w:val="BodyText"/>
        <w:ind w:right="757" w:firstLine="480"/>
        <w:spacing w:before="169" w:line="348" w:lineRule="auto"/>
        <w:jc w:val="both"/>
        <w:rPr/>
      </w:pPr>
      <w:r>
        <w:rPr>
          <w:spacing w:val="-8"/>
        </w:rPr>
        <w:t>第十一条合同生效后，合同实施单位或个人应该严格按照合同规定履</w:t>
      </w:r>
      <w:r>
        <w:rPr>
          <w:spacing w:val="11"/>
        </w:rPr>
        <w:t xml:space="preserve"> </w:t>
      </w:r>
      <w:r>
        <w:rPr>
          <w:spacing w:val="-8"/>
        </w:rPr>
        <w:t>行合同义务，合同实施单位或个人在履行合同义务(包括对外提供技术资</w:t>
      </w:r>
      <w:r>
        <w:rPr/>
        <w:t xml:space="preserve"> </w:t>
      </w:r>
      <w:r>
        <w:rPr>
          <w:spacing w:val="-6"/>
        </w:rPr>
        <w:t>料)时，应当注意登记并保存有关记录。</w:t>
      </w:r>
    </w:p>
    <w:p>
      <w:pPr>
        <w:spacing w:line="348" w:lineRule="auto"/>
        <w:sectPr>
          <w:pgSz w:w="11920" w:h="16840"/>
          <w:pgMar w:top="1431" w:right="819" w:bottom="0" w:left="1389" w:header="0" w:footer="0" w:gutter="0"/>
        </w:sectPr>
        <w:rPr/>
      </w:pPr>
    </w:p>
    <w:p>
      <w:pPr>
        <w:pStyle w:val="BodyText"/>
        <w:ind w:left="480"/>
        <w:spacing w:before="178" w:line="219" w:lineRule="auto"/>
        <w:rPr/>
      </w:pPr>
      <w:r>
        <w:rPr>
          <w:spacing w:val="-7"/>
        </w:rPr>
        <w:t>第十二条公司鼓励个人参与科技成果转化工作，并积极创造条</w:t>
      </w:r>
      <w:r>
        <w:rPr>
          <w:spacing w:val="-8"/>
        </w:rPr>
        <w:t>件支持</w:t>
      </w:r>
    </w:p>
    <w:p>
      <w:pPr>
        <w:pStyle w:val="BodyText"/>
        <w:spacing w:before="235" w:line="219" w:lineRule="auto"/>
        <w:rPr/>
      </w:pPr>
      <w:r>
        <w:rPr>
          <w:spacing w:val="-19"/>
        </w:rPr>
        <w:t>创办科技型企业。</w:t>
      </w:r>
    </w:p>
    <w:p>
      <w:pPr>
        <w:spacing w:line="266" w:lineRule="auto"/>
        <w:rPr>
          <w:rFonts w:ascii="Arial"/>
          <w:sz w:val="21"/>
        </w:rPr>
      </w:pPr>
      <w:r/>
    </w:p>
    <w:p>
      <w:pPr>
        <w:pStyle w:val="BodyText"/>
        <w:ind w:left="484"/>
        <w:spacing w:before="94" w:line="219" w:lineRule="auto"/>
        <w:outlineLvl w:val="0"/>
        <w:rPr/>
      </w:pPr>
      <w:r>
        <w:rPr>
          <w:b/>
          <w:bCs/>
          <w:spacing w:val="3"/>
        </w:rPr>
        <w:t>第三章技术权益</w:t>
      </w:r>
    </w:p>
    <w:p>
      <w:pPr>
        <w:pStyle w:val="BodyText"/>
        <w:ind w:left="480"/>
        <w:spacing w:before="240" w:line="219" w:lineRule="auto"/>
        <w:rPr/>
      </w:pPr>
      <w:r>
        <w:drawing>
          <wp:anchor distT="0" distB="0" distL="0" distR="0" simplePos="0" relativeHeight="251660288" behindDoc="0" locked="0" layoutInCell="1" allowOverlap="1">
            <wp:simplePos x="0" y="0"/>
            <wp:positionH relativeFrom="column">
              <wp:posOffset>4171991</wp:posOffset>
            </wp:positionH>
            <wp:positionV relativeFrom="paragraph">
              <wp:posOffset>-629074</wp:posOffset>
            </wp:positionV>
            <wp:extent cx="1523982" cy="1485955"/>
            <wp:effectExtent l="0" t="0" r="0" b="0"/>
            <wp:wrapNone/>
            <wp:docPr id="8" name="IM 8"/>
            <wp:cNvGraphicFramePr/>
            <a:graphic>
              <a:graphicData uri="http://schemas.openxmlformats.org/drawingml/2006/picture">
                <pic:pic>
                  <pic:nvPicPr>
                    <pic:cNvPr id="8" name="IM 8"/>
                    <pic:cNvPicPr/>
                  </pic:nvPicPr>
                  <pic:blipFill>
                    <a:blip r:embed="rId4"/>
                    <a:stretch>
                      <a:fillRect/>
                    </a:stretch>
                  </pic:blipFill>
                  <pic:spPr>
                    <a:xfrm rot="0">
                      <a:off x="0" y="0"/>
                      <a:ext cx="1523982" cy="1485955"/>
                    </a:xfrm>
                    <a:prstGeom prst="rect">
                      <a:avLst/>
                    </a:prstGeom>
                  </pic:spPr>
                </pic:pic>
              </a:graphicData>
            </a:graphic>
          </wp:anchor>
        </w:drawing>
      </w:r>
      <w:r>
        <w:rPr>
          <w:spacing w:val="-7"/>
        </w:rPr>
        <w:t>第十三条与其他单位合作进行科技成果转化的，应当以合同形式约定</w:t>
      </w:r>
    </w:p>
    <w:p>
      <w:pPr>
        <w:pStyle w:val="BodyText"/>
        <w:spacing w:before="276" w:line="219" w:lineRule="auto"/>
        <w:rPr/>
      </w:pPr>
      <w:r>
        <w:rPr>
          <w:spacing w:val="-12"/>
        </w:rPr>
        <w:t>该科技成果有关权益的归属，合同未作约定的按照下</w:t>
      </w:r>
      <w:r>
        <w:rPr>
          <w:spacing w:val="-13"/>
        </w:rPr>
        <w:t>列原则办理：</w:t>
      </w:r>
    </w:p>
    <w:p>
      <w:pPr>
        <w:pStyle w:val="BodyText"/>
        <w:spacing w:before="326" w:line="219" w:lineRule="auto"/>
        <w:jc w:val="right"/>
        <w:rPr/>
      </w:pPr>
      <w:r>
        <w:rPr>
          <w:spacing w:val="-19"/>
        </w:rPr>
        <w:t>(</w:t>
      </w:r>
      <w:r>
        <w:rPr>
          <w:spacing w:val="-39"/>
        </w:rPr>
        <w:t xml:space="preserve"> </w:t>
      </w:r>
      <w:r>
        <w:rPr>
          <w:spacing w:val="-19"/>
        </w:rPr>
        <w:t>·)在合作转化中无新的发明创造的，该科技成果的权益归</w:t>
      </w:r>
      <w:r>
        <w:rPr>
          <w:spacing w:val="-20"/>
        </w:rPr>
        <w:t>公司所有；</w:t>
      </w:r>
    </w:p>
    <w:p>
      <w:pPr>
        <w:pStyle w:val="BodyText"/>
        <w:ind w:right="73" w:firstLine="610"/>
        <w:spacing w:before="288" w:line="310" w:lineRule="auto"/>
        <w:rPr/>
      </w:pPr>
      <w:r>
        <w:rPr>
          <w:spacing w:val="-9"/>
        </w:rPr>
        <w:t>(二)在合作转化中产生新的发明创造的，该</w:t>
      </w:r>
      <w:r>
        <w:rPr>
          <w:spacing w:val="-10"/>
        </w:rPr>
        <w:t>新发明创造的权益合作方</w:t>
      </w:r>
      <w:r>
        <w:rPr/>
        <w:t xml:space="preserve"> </w:t>
      </w:r>
      <w:r>
        <w:rPr>
          <w:spacing w:val="-28"/>
        </w:rPr>
        <w:t>共有；</w:t>
      </w:r>
    </w:p>
    <w:p>
      <w:pPr>
        <w:spacing w:line="249" w:lineRule="auto"/>
        <w:rPr>
          <w:rFonts w:ascii="Arial"/>
          <w:sz w:val="21"/>
        </w:rPr>
      </w:pPr>
      <w:r/>
    </w:p>
    <w:p>
      <w:pPr>
        <w:pStyle w:val="BodyText"/>
        <w:ind w:right="72" w:firstLine="610"/>
        <w:spacing w:before="94" w:line="288" w:lineRule="auto"/>
        <w:rPr/>
      </w:pPr>
      <w:r>
        <w:rPr>
          <w:spacing w:val="-9"/>
        </w:rPr>
        <w:t>(三)对合作转化中产生的科技成果，各方都有</w:t>
      </w:r>
      <w:r>
        <w:rPr>
          <w:spacing w:val="-10"/>
        </w:rPr>
        <w:t>实施该项科技成果转化</w:t>
      </w:r>
      <w:r>
        <w:rPr/>
        <w:t xml:space="preserve"> </w:t>
      </w:r>
      <w:r>
        <w:rPr>
          <w:spacing w:val="-14"/>
        </w:rPr>
        <w:t>的权力，但须经合作各方同意。</w:t>
      </w:r>
    </w:p>
    <w:p>
      <w:pPr>
        <w:spacing w:line="245" w:lineRule="auto"/>
        <w:rPr>
          <w:rFonts w:ascii="Arial"/>
          <w:sz w:val="21"/>
        </w:rPr>
      </w:pPr>
      <w:r/>
    </w:p>
    <w:p>
      <w:pPr>
        <w:pStyle w:val="BodyText"/>
        <w:ind w:right="135" w:firstLine="480"/>
        <w:spacing w:before="95" w:line="339" w:lineRule="auto"/>
        <w:jc w:val="both"/>
        <w:rPr/>
      </w:pPr>
      <w:r>
        <w:rPr>
          <w:spacing w:val="-8"/>
        </w:rPr>
        <w:t>第十四条公司与其他单位合作进行科技成果转化的，合作方应当就保</w:t>
      </w:r>
      <w:r>
        <w:rPr>
          <w:spacing w:val="18"/>
        </w:rPr>
        <w:t xml:space="preserve"> </w:t>
      </w:r>
      <w:r>
        <w:rPr>
          <w:spacing w:val="-12"/>
        </w:rPr>
        <w:t>守技术秘密签订协议，当事人不得违反协议或者违反权力人有关</w:t>
      </w:r>
      <w:r>
        <w:rPr>
          <w:spacing w:val="-13"/>
        </w:rPr>
        <w:t>保守技术</w:t>
      </w:r>
      <w:r>
        <w:rPr/>
        <w:t xml:space="preserve"> </w:t>
      </w:r>
      <w:r>
        <w:rPr>
          <w:spacing w:val="-13"/>
        </w:rPr>
        <w:t>秘密的要求擅自披露、允许他人使用该技术成果。技术交易管理机构或者</w:t>
      </w:r>
      <w:r>
        <w:rPr>
          <w:spacing w:val="8"/>
        </w:rPr>
        <w:t xml:space="preserve"> </w:t>
      </w:r>
      <w:r>
        <w:rPr>
          <w:spacing w:val="-12"/>
        </w:rPr>
        <w:t>中介机构在为我司从事技术代理或者服务中，对知悉的有关技术秘</w:t>
      </w:r>
      <w:r>
        <w:rPr>
          <w:spacing w:val="-13"/>
        </w:rPr>
        <w:t>密负有</w:t>
      </w:r>
      <w:r>
        <w:rPr/>
        <w:t xml:space="preserve"> </w:t>
      </w:r>
      <w:r>
        <w:rPr>
          <w:spacing w:val="-16"/>
        </w:rPr>
        <w:t>保密义务。</w:t>
      </w:r>
    </w:p>
    <w:p>
      <w:pPr>
        <w:pStyle w:val="BodyText"/>
        <w:ind w:left="484"/>
        <w:spacing w:before="176" w:line="219" w:lineRule="auto"/>
        <w:outlineLvl w:val="0"/>
        <w:rPr/>
      </w:pPr>
      <w:r>
        <w:rPr>
          <w:b/>
          <w:bCs/>
          <w:spacing w:val="6"/>
        </w:rPr>
        <w:t>第四章收益分配</w:t>
      </w:r>
    </w:p>
    <w:p>
      <w:pPr>
        <w:pStyle w:val="BodyText"/>
        <w:ind w:left="220" w:right="111" w:firstLine="259"/>
        <w:spacing w:before="330" w:line="343" w:lineRule="auto"/>
        <w:rPr/>
      </w:pPr>
      <w:r>
        <w:rPr>
          <w:spacing w:val="-7"/>
        </w:rPr>
        <w:t>第十五条科技成果转化所取得的收益一律进入公司账户统一核算，统</w:t>
      </w:r>
      <w:r>
        <w:rPr>
          <w:spacing w:val="12"/>
        </w:rPr>
        <w:t xml:space="preserve"> </w:t>
      </w:r>
      <w:r>
        <w:rPr>
          <w:spacing w:val="-9"/>
        </w:rPr>
        <w:t>管理，并按照本办法进行收益分配。</w:t>
      </w:r>
    </w:p>
    <w:p>
      <w:pPr>
        <w:pStyle w:val="BodyText"/>
        <w:ind w:left="480"/>
        <w:spacing w:before="195" w:line="219" w:lineRule="auto"/>
        <w:rPr/>
      </w:pPr>
      <w:r>
        <w:rPr>
          <w:spacing w:val="-7"/>
        </w:rPr>
        <w:t>第十六条收益分配按如下办法执行：</w:t>
      </w:r>
    </w:p>
    <w:p>
      <w:pPr>
        <w:pStyle w:val="BodyText"/>
        <w:ind w:right="72" w:firstLine="610"/>
        <w:spacing w:before="325" w:line="333" w:lineRule="auto"/>
        <w:rPr/>
      </w:pPr>
      <w:r>
        <w:rPr>
          <w:spacing w:val="-5"/>
        </w:rPr>
        <w:t>(一)科技成果转让或者许可他人使用，所得的收益按照7:3的比例分</w:t>
      </w:r>
      <w:r>
        <w:rPr>
          <w:spacing w:val="16"/>
        </w:rPr>
        <w:t xml:space="preserve"> </w:t>
      </w:r>
      <w:r>
        <w:rPr>
          <w:spacing w:val="22"/>
        </w:rPr>
        <w:t>配，即成果完成人(课题组)占70%,公司占30%。</w:t>
      </w:r>
    </w:p>
    <w:p>
      <w:pPr>
        <w:spacing w:line="333" w:lineRule="auto"/>
        <w:sectPr>
          <w:pgSz w:w="11920" w:h="16840"/>
          <w:pgMar w:top="1431" w:right="1455" w:bottom="0" w:left="1369" w:header="0" w:footer="0" w:gutter="0"/>
        </w:sectPr>
        <w:rPr/>
      </w:pPr>
    </w:p>
    <w:p>
      <w:pPr>
        <w:pStyle w:val="BodyText"/>
        <w:ind w:right="75" w:firstLine="610"/>
        <w:spacing w:before="201" w:line="314" w:lineRule="auto"/>
        <w:rPr>
          <w:sz w:val="28"/>
          <w:szCs w:val="28"/>
        </w:rPr>
      </w:pPr>
      <w:r>
        <w:rPr>
          <w:sz w:val="28"/>
          <w:szCs w:val="28"/>
          <w:spacing w:val="10"/>
        </w:rPr>
        <w:t>(二)成果完成人(课题组)白行创办企业实施成</w:t>
      </w:r>
      <w:r>
        <w:rPr>
          <w:sz w:val="28"/>
          <w:szCs w:val="28"/>
          <w:spacing w:val="9"/>
        </w:rPr>
        <w:t>果转化的，经公司和</w:t>
      </w:r>
      <w:r>
        <w:rPr>
          <w:sz w:val="28"/>
          <w:szCs w:val="28"/>
        </w:rPr>
        <w:t xml:space="preserve"> </w:t>
      </w:r>
      <w:r>
        <w:rPr>
          <w:sz w:val="28"/>
          <w:szCs w:val="28"/>
          <w:spacing w:val="6"/>
        </w:rPr>
        <w:t>成果完成人(课题组)认可的资产评估机构评估后，约定公司享有的股权</w:t>
      </w:r>
      <w:r>
        <w:rPr>
          <w:sz w:val="28"/>
          <w:szCs w:val="28"/>
          <w:spacing w:val="8"/>
        </w:rPr>
        <w:t xml:space="preserve">  </w:t>
      </w:r>
      <w:r>
        <w:rPr>
          <w:sz w:val="28"/>
          <w:szCs w:val="28"/>
          <w:spacing w:val="-3"/>
        </w:rPr>
        <w:t>或出资比例，或者公司以科技成果转让的方式直接取得现金收益。</w:t>
      </w:r>
    </w:p>
    <w:p>
      <w:pPr>
        <w:spacing w:line="263" w:lineRule="auto"/>
        <w:rPr>
          <w:rFonts w:ascii="Arial"/>
          <w:sz w:val="21"/>
        </w:rPr>
      </w:pPr>
      <w:r/>
    </w:p>
    <w:p>
      <w:pPr>
        <w:pStyle w:val="BodyText"/>
        <w:ind w:right="185" w:firstLine="480"/>
        <w:spacing w:before="91" w:line="286" w:lineRule="auto"/>
        <w:rPr>
          <w:sz w:val="28"/>
          <w:szCs w:val="28"/>
        </w:rPr>
      </w:pPr>
      <w:r>
        <w:rPr>
          <w:sz w:val="28"/>
          <w:szCs w:val="28"/>
          <w:spacing w:val="6"/>
        </w:rPr>
        <w:t>(三)以科技成果作价入股取得的收益按照3:</w:t>
      </w:r>
      <w:r>
        <w:rPr>
          <w:sz w:val="28"/>
          <w:szCs w:val="28"/>
          <w:spacing w:val="5"/>
        </w:rPr>
        <w:t>7的比例分配，即公司占</w:t>
      </w:r>
      <w:r>
        <w:rPr>
          <w:sz w:val="28"/>
          <w:szCs w:val="28"/>
        </w:rPr>
        <w:t xml:space="preserve"> </w:t>
      </w:r>
      <w:r>
        <w:rPr>
          <w:sz w:val="28"/>
          <w:szCs w:val="28"/>
          <w:spacing w:val="37"/>
        </w:rPr>
        <w:t>30%,成果完成人(课题组)占70%,收益分配按照</w:t>
      </w:r>
      <w:r>
        <w:rPr>
          <w:sz w:val="28"/>
          <w:szCs w:val="28"/>
          <w:spacing w:val="36"/>
        </w:rPr>
        <w:t>木条(一)款执行</w:t>
      </w:r>
    </w:p>
    <w:p>
      <w:pPr>
        <w:spacing w:line="253" w:lineRule="auto"/>
        <w:rPr>
          <w:rFonts w:ascii="Arial"/>
          <w:sz w:val="21"/>
        </w:rPr>
      </w:pPr>
      <w:r/>
    </w:p>
    <w:p>
      <w:pPr>
        <w:pStyle w:val="BodyText"/>
        <w:ind w:left="480"/>
        <w:spacing w:before="91" w:line="219" w:lineRule="auto"/>
        <w:rPr>
          <w:sz w:val="28"/>
          <w:szCs w:val="28"/>
        </w:rPr>
      </w:pPr>
      <w:r>
        <w:rPr>
          <w:sz w:val="28"/>
          <w:szCs w:val="28"/>
          <w:spacing w:val="10"/>
        </w:rPr>
        <w:t>第十七条成果完成人(课题组)之间的收益分配由项目负责人确</w:t>
      </w:r>
      <w:r>
        <w:rPr>
          <w:sz w:val="28"/>
          <w:szCs w:val="28"/>
          <w:spacing w:val="9"/>
        </w:rPr>
        <w:t>定。</w:t>
      </w:r>
    </w:p>
    <w:p>
      <w:pPr>
        <w:spacing w:line="294" w:lineRule="auto"/>
        <w:rPr>
          <w:rFonts w:ascii="Arial"/>
          <w:sz w:val="21"/>
        </w:rPr>
      </w:pPr>
      <w:r/>
    </w:p>
    <w:p>
      <w:pPr>
        <w:pStyle w:val="BodyText"/>
        <w:ind w:left="70" w:right="140" w:firstLine="409"/>
        <w:spacing w:before="91" w:line="343" w:lineRule="auto"/>
        <w:rPr>
          <w:sz w:val="28"/>
          <w:szCs w:val="28"/>
        </w:rPr>
      </w:pPr>
      <w:r>
        <w:rPr>
          <w:sz w:val="28"/>
          <w:szCs w:val="28"/>
          <w:spacing w:val="3"/>
        </w:rPr>
        <w:t>第十八条在科技成果转化中获得报酬和获得奖励的个人，应依</w:t>
      </w:r>
      <w:r>
        <w:rPr>
          <w:sz w:val="28"/>
          <w:szCs w:val="28"/>
          <w:spacing w:val="2"/>
        </w:rPr>
        <w:t>法缴纳</w:t>
      </w:r>
      <w:r>
        <w:rPr>
          <w:sz w:val="28"/>
          <w:szCs w:val="28"/>
        </w:rPr>
        <w:t xml:space="preserve"> </w:t>
      </w:r>
      <w:r>
        <w:rPr>
          <w:sz w:val="28"/>
          <w:szCs w:val="28"/>
          <w:spacing w:val="-19"/>
        </w:rPr>
        <w:t>个人所得税。</w:t>
      </w:r>
    </w:p>
    <w:p>
      <w:pPr>
        <w:pStyle w:val="BodyText"/>
        <w:ind w:left="484"/>
        <w:spacing w:before="164" w:line="219" w:lineRule="auto"/>
        <w:outlineLvl w:val="0"/>
        <w:rPr>
          <w:sz w:val="28"/>
          <w:szCs w:val="28"/>
        </w:rPr>
      </w:pPr>
      <w:r>
        <w:rPr>
          <w:sz w:val="28"/>
          <w:szCs w:val="28"/>
          <w:b/>
          <w:bCs/>
          <w:spacing w:val="13"/>
        </w:rPr>
        <w:t>第五章法律责任</w:t>
      </w:r>
    </w:p>
    <w:p>
      <w:pPr>
        <w:spacing w:line="308" w:lineRule="auto"/>
        <w:rPr>
          <w:rFonts w:ascii="Arial"/>
          <w:sz w:val="21"/>
        </w:rPr>
      </w:pPr>
      <w:r/>
    </w:p>
    <w:p>
      <w:pPr>
        <w:pStyle w:val="BodyText"/>
        <w:ind w:right="208" w:firstLine="480"/>
        <w:spacing w:before="92" w:line="336" w:lineRule="auto"/>
        <w:rPr>
          <w:sz w:val="28"/>
          <w:szCs w:val="28"/>
        </w:rPr>
      </w:pPr>
      <w:r>
        <w:rPr>
          <w:sz w:val="28"/>
          <w:szCs w:val="28"/>
          <w:spacing w:val="1"/>
        </w:rPr>
        <w:t>第十九条在科技成果转化活动中弄虚作假，</w:t>
      </w:r>
      <w:r>
        <w:rPr>
          <w:sz w:val="28"/>
          <w:szCs w:val="28"/>
        </w:rPr>
        <w:t>给公司造成经济损失的， </w:t>
      </w:r>
      <w:r>
        <w:rPr>
          <w:sz w:val="28"/>
          <w:szCs w:val="28"/>
          <w:spacing w:val="-3"/>
        </w:rPr>
        <w:t>应依法赔偿经济损失；构成犯罪的公司有权对当事人追究法律责任。</w:t>
      </w:r>
    </w:p>
    <w:p>
      <w:pPr>
        <w:pStyle w:val="BodyText"/>
        <w:ind w:firstLine="480"/>
        <w:spacing w:before="213" w:line="347" w:lineRule="auto"/>
        <w:jc w:val="both"/>
        <w:rPr>
          <w:sz w:val="28"/>
          <w:szCs w:val="28"/>
        </w:rPr>
      </w:pPr>
      <w:r>
        <w:rPr>
          <w:sz w:val="28"/>
          <w:szCs w:val="28"/>
          <w:spacing w:val="-2"/>
        </w:rPr>
        <w:t>第二十条公司员工违反本规定及知识产权保证书规定，泄露技术秘密、</w:t>
      </w:r>
      <w:r>
        <w:rPr>
          <w:sz w:val="28"/>
          <w:szCs w:val="28"/>
          <w:spacing w:val="9"/>
        </w:rPr>
        <w:t xml:space="preserve"> </w:t>
      </w:r>
      <w:r>
        <w:rPr>
          <w:sz w:val="28"/>
          <w:szCs w:val="28"/>
          <w:spacing w:val="-1"/>
        </w:rPr>
        <w:t>擅自转让、变相转让职务技术成果，或者以技术</w:t>
      </w:r>
      <w:r>
        <w:rPr>
          <w:sz w:val="28"/>
          <w:szCs w:val="28"/>
          <w:spacing w:val="-2"/>
        </w:rPr>
        <w:t>指导等其他方式损害公司</w:t>
      </w:r>
      <w:r>
        <w:rPr>
          <w:sz w:val="28"/>
          <w:szCs w:val="28"/>
        </w:rPr>
        <w:t xml:space="preserve">  </w:t>
      </w:r>
      <w:r>
        <w:rPr>
          <w:sz w:val="28"/>
          <w:szCs w:val="28"/>
          <w:spacing w:val="-2"/>
        </w:rPr>
        <w:t>知识产权权益的，公司将根据中华人民共和国有关知识产权相</w:t>
      </w:r>
      <w:r>
        <w:rPr>
          <w:sz w:val="28"/>
          <w:szCs w:val="28"/>
          <w:spacing w:val="-3"/>
        </w:rPr>
        <w:t>关法律、法</w:t>
      </w:r>
    </w:p>
    <w:p>
      <w:pPr>
        <w:pStyle w:val="BodyText"/>
        <w:spacing w:before="39" w:line="219" w:lineRule="auto"/>
        <w:rPr>
          <w:sz w:val="28"/>
          <w:szCs w:val="28"/>
        </w:rPr>
      </w:pPr>
      <w:r>
        <w:drawing>
          <wp:anchor distT="0" distB="0" distL="0" distR="0" simplePos="0" relativeHeight="251661312" behindDoc="0" locked="0" layoutInCell="1" allowOverlap="1">
            <wp:simplePos x="0" y="0"/>
            <wp:positionH relativeFrom="column">
              <wp:posOffset>2451133</wp:posOffset>
            </wp:positionH>
            <wp:positionV relativeFrom="paragraph">
              <wp:posOffset>-1171</wp:posOffset>
            </wp:positionV>
            <wp:extent cx="1504908" cy="1492263"/>
            <wp:effectExtent l="0" t="0" r="0" b="0"/>
            <wp:wrapNone/>
            <wp:docPr id="10" name="IM 10"/>
            <wp:cNvGraphicFramePr/>
            <a:graphic>
              <a:graphicData uri="http://schemas.openxmlformats.org/drawingml/2006/picture">
                <pic:pic>
                  <pic:nvPicPr>
                    <pic:cNvPr id="10" name="IM 10"/>
                    <pic:cNvPicPr/>
                  </pic:nvPicPr>
                  <pic:blipFill>
                    <a:blip r:embed="rId5"/>
                    <a:stretch>
                      <a:fillRect/>
                    </a:stretch>
                  </pic:blipFill>
                  <pic:spPr>
                    <a:xfrm rot="0">
                      <a:off x="0" y="0"/>
                      <a:ext cx="1504908" cy="1492263"/>
                    </a:xfrm>
                    <a:prstGeom prst="rect">
                      <a:avLst/>
                    </a:prstGeom>
                  </pic:spPr>
                </pic:pic>
              </a:graphicData>
            </a:graphic>
          </wp:anchor>
        </w:drawing>
      </w:r>
      <w:r>
        <w:rPr>
          <w:sz w:val="28"/>
          <w:szCs w:val="28"/>
          <w:spacing w:val="3"/>
        </w:rPr>
        <w:t>规、司法解释，追究相应的法律责任</w:t>
      </w:r>
    </w:p>
    <w:p>
      <w:pPr>
        <w:pStyle w:val="BodyText"/>
        <w:ind w:left="484"/>
        <w:spacing w:before="324" w:line="219" w:lineRule="auto"/>
        <w:outlineLvl w:val="0"/>
        <w:rPr>
          <w:sz w:val="28"/>
          <w:szCs w:val="28"/>
        </w:rPr>
      </w:pPr>
      <w:r>
        <w:rPr>
          <w:sz w:val="28"/>
          <w:szCs w:val="28"/>
          <w:b/>
          <w:bCs/>
          <w:spacing w:val="18"/>
        </w:rPr>
        <w:t>第六章附则</w:t>
      </w:r>
    </w:p>
    <w:p>
      <w:pPr>
        <w:spacing w:line="319" w:lineRule="auto"/>
        <w:rPr>
          <w:rFonts w:ascii="Arial"/>
          <w:sz w:val="21"/>
        </w:rPr>
      </w:pPr>
      <w:r/>
    </w:p>
    <w:p>
      <w:pPr>
        <w:pStyle w:val="BodyText"/>
        <w:ind w:left="480"/>
        <w:spacing w:before="91" w:line="219" w:lineRule="auto"/>
        <w:rPr>
          <w:sz w:val="28"/>
          <w:szCs w:val="28"/>
        </w:rPr>
      </w:pPr>
      <w:r>
        <w:rPr>
          <w:sz w:val="28"/>
          <w:szCs w:val="28"/>
        </w:rPr>
        <w:t>第二十一条本办法由公司研发中心负责解释。</w:t>
      </w:r>
    </w:p>
    <w:p>
      <w:pPr>
        <w:spacing w:line="245" w:lineRule="auto"/>
        <w:rPr>
          <w:rFonts w:ascii="Arial"/>
          <w:sz w:val="21"/>
        </w:rPr>
      </w:pPr>
      <w:r/>
    </w:p>
    <w:p>
      <w:pPr>
        <w:pStyle w:val="BodyText"/>
        <w:ind w:left="480"/>
        <w:spacing w:before="91" w:line="219" w:lineRule="auto"/>
        <w:rPr>
          <w:sz w:val="28"/>
          <w:szCs w:val="28"/>
        </w:rPr>
      </w:pPr>
      <w:r>
        <w:rPr>
          <w:sz w:val="28"/>
          <w:szCs w:val="28"/>
          <w:spacing w:val="15"/>
        </w:rPr>
        <w:t>第二十二条本办法白发布之口起实施</w:t>
      </w:r>
    </w:p>
    <w:p>
      <w:pPr>
        <w:spacing w:line="219" w:lineRule="auto"/>
        <w:sectPr>
          <w:pgSz w:w="11920" w:h="16840"/>
          <w:pgMar w:top="1431" w:right="1451" w:bottom="0" w:left="1359" w:header="0" w:footer="0" w:gutter="0"/>
        </w:sectPr>
        <w:rPr>
          <w:sz w:val="28"/>
          <w:szCs w:val="28"/>
        </w:rPr>
      </w:pPr>
    </w:p>
    <w:p>
      <w:pPr>
        <w:ind w:left="2445"/>
        <w:spacing w:before="188" w:line="222" w:lineRule="auto"/>
        <w:rPr>
          <w:rFonts w:ascii="SimHei" w:hAnsi="SimHei" w:eastAsia="SimHei" w:cs="SimHei"/>
          <w:sz w:val="36"/>
          <w:szCs w:val="36"/>
        </w:rPr>
      </w:pPr>
      <w:r>
        <w:drawing>
          <wp:anchor distT="0" distB="0" distL="0" distR="0" simplePos="0" relativeHeight="251662336" behindDoc="0" locked="0" layoutInCell="1" allowOverlap="1">
            <wp:simplePos x="0" y="0"/>
            <wp:positionH relativeFrom="column">
              <wp:posOffset>4248137</wp:posOffset>
            </wp:positionH>
            <wp:positionV relativeFrom="paragraph">
              <wp:posOffset>183641</wp:posOffset>
            </wp:positionV>
            <wp:extent cx="1485910" cy="1473122"/>
            <wp:effectExtent l="0" t="0" r="0" b="0"/>
            <wp:wrapNone/>
            <wp:docPr id="12" name="IM 12"/>
            <wp:cNvGraphicFramePr/>
            <a:graphic>
              <a:graphicData uri="http://schemas.openxmlformats.org/drawingml/2006/picture">
                <pic:pic>
                  <pic:nvPicPr>
                    <pic:cNvPr id="12" name="IM 12"/>
                    <pic:cNvPicPr/>
                  </pic:nvPicPr>
                  <pic:blipFill>
                    <a:blip r:embed="rId6"/>
                    <a:stretch>
                      <a:fillRect/>
                    </a:stretch>
                  </pic:blipFill>
                  <pic:spPr>
                    <a:xfrm rot="0">
                      <a:off x="0" y="0"/>
                      <a:ext cx="1485910" cy="1473122"/>
                    </a:xfrm>
                    <a:prstGeom prst="rect">
                      <a:avLst/>
                    </a:prstGeom>
                  </pic:spPr>
                </pic:pic>
              </a:graphicData>
            </a:graphic>
          </wp:anchor>
        </w:drawing>
      </w:r>
      <w:r>
        <w:rPr>
          <w:rFonts w:ascii="SimHei" w:hAnsi="SimHei" w:eastAsia="SimHei" w:cs="SimHei"/>
          <w:sz w:val="36"/>
          <w:szCs w:val="36"/>
          <w:b/>
          <w:bCs/>
          <w:spacing w:val="-5"/>
        </w:rPr>
        <w:t>广州网融信息技术有限公司</w:t>
      </w:r>
    </w:p>
    <w:p>
      <w:pPr>
        <w:ind w:firstLine="169"/>
        <w:spacing w:before="147" w:line="20" w:lineRule="exact"/>
        <w:rPr/>
      </w:pPr>
      <w:r>
        <w:rPr/>
        <w:drawing>
          <wp:inline distT="0" distB="0" distL="0" distR="0">
            <wp:extent cx="5480100" cy="12725"/>
            <wp:effectExtent l="0" t="0" r="0" b="0"/>
            <wp:docPr id="14" name="IM 14"/>
            <wp:cNvGraphicFramePr/>
            <a:graphic>
              <a:graphicData uri="http://schemas.openxmlformats.org/drawingml/2006/picture">
                <pic:pic>
                  <pic:nvPicPr>
                    <pic:cNvPr id="14" name="IM 14"/>
                    <pic:cNvPicPr/>
                  </pic:nvPicPr>
                  <pic:blipFill>
                    <a:blip r:embed="rId7"/>
                    <a:stretch>
                      <a:fillRect/>
                    </a:stretch>
                  </pic:blipFill>
                  <pic:spPr>
                    <a:xfrm rot="0">
                      <a:off x="0" y="0"/>
                      <a:ext cx="5480100" cy="12725"/>
                    </a:xfrm>
                    <a:prstGeom prst="rect">
                      <a:avLst/>
                    </a:prstGeom>
                  </pic:spPr>
                </pic:pic>
              </a:graphicData>
            </a:graphic>
          </wp:inline>
        </w:drawing>
      </w:r>
    </w:p>
    <w:p>
      <w:pPr>
        <w:ind w:left="3315"/>
        <w:spacing w:before="196" w:line="221" w:lineRule="auto"/>
        <w:rPr>
          <w:rFonts w:ascii="SimHei" w:hAnsi="SimHei" w:eastAsia="SimHei" w:cs="SimHei"/>
          <w:sz w:val="36"/>
          <w:szCs w:val="36"/>
        </w:rPr>
      </w:pPr>
      <w:r>
        <w:rPr>
          <w:rFonts w:ascii="SimHei" w:hAnsi="SimHei" w:eastAsia="SimHei" w:cs="SimHei"/>
          <w:sz w:val="36"/>
          <w:szCs w:val="36"/>
          <w:b/>
          <w:bCs/>
          <w:spacing w:val="-6"/>
        </w:rPr>
        <w:t>科技成果奖励办法</w:t>
      </w:r>
    </w:p>
    <w:p>
      <w:pPr>
        <w:spacing w:before="166"/>
        <w:rPr/>
      </w:pPr>
      <w:r/>
    </w:p>
    <w:tbl>
      <w:tblPr>
        <w:tblStyle w:val="TableNormal"/>
        <w:tblW w:w="8649" w:type="dxa"/>
        <w:tblInd w:w="17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582"/>
        <w:gridCol w:w="1838"/>
        <w:gridCol w:w="2037"/>
        <w:gridCol w:w="2192"/>
      </w:tblGrid>
      <w:tr>
        <w:trPr>
          <w:trHeight w:val="609" w:hRule="atLeast"/>
        </w:trPr>
        <w:tc>
          <w:tcPr>
            <w:tcW w:w="2582" w:type="dxa"/>
            <w:vAlign w:val="top"/>
          </w:tcPr>
          <w:p>
            <w:pPr>
              <w:pStyle w:val="TableText"/>
              <w:ind w:left="824"/>
              <w:spacing w:before="194" w:line="219" w:lineRule="auto"/>
              <w:rPr/>
            </w:pPr>
            <w:r>
              <w:rPr>
                <w:spacing w:val="2"/>
              </w:rPr>
              <w:t>内容摘要</w:t>
            </w:r>
          </w:p>
        </w:tc>
        <w:tc>
          <w:tcPr>
            <w:tcW w:w="1838" w:type="dxa"/>
            <w:vAlign w:val="top"/>
          </w:tcPr>
          <w:p>
            <w:pPr>
              <w:pStyle w:val="TableText"/>
              <w:ind w:left="562"/>
              <w:spacing w:before="193" w:line="219" w:lineRule="auto"/>
              <w:rPr/>
            </w:pPr>
            <w:r>
              <w:rPr>
                <w:spacing w:val="4"/>
              </w:rPr>
              <w:t>版本号</w:t>
            </w:r>
          </w:p>
        </w:tc>
        <w:tc>
          <w:tcPr>
            <w:tcW w:w="2037" w:type="dxa"/>
            <w:vAlign w:val="top"/>
          </w:tcPr>
          <w:p>
            <w:pPr>
              <w:pStyle w:val="TableText"/>
              <w:ind w:left="555"/>
              <w:spacing w:before="194" w:line="219" w:lineRule="auto"/>
              <w:rPr/>
            </w:pPr>
            <w:r>
              <w:rPr>
                <w:spacing w:val="3"/>
              </w:rPr>
              <w:t>修改日期</w:t>
            </w:r>
          </w:p>
        </w:tc>
        <w:tc>
          <w:tcPr>
            <w:tcW w:w="2192" w:type="dxa"/>
            <w:vAlign w:val="top"/>
          </w:tcPr>
          <w:p>
            <w:pPr>
              <w:pStyle w:val="TableText"/>
              <w:ind w:left="458"/>
              <w:spacing w:before="194" w:line="219" w:lineRule="auto"/>
              <w:rPr/>
            </w:pPr>
            <w:r>
              <w:rPr>
                <w:spacing w:val="-2"/>
              </w:rPr>
              <w:t>编制/修改人</w:t>
            </w:r>
          </w:p>
        </w:tc>
      </w:tr>
      <w:tr>
        <w:trPr>
          <w:trHeight w:val="610" w:hRule="atLeast"/>
        </w:trPr>
        <w:tc>
          <w:tcPr>
            <w:tcW w:w="2582" w:type="dxa"/>
            <w:vAlign w:val="top"/>
          </w:tcPr>
          <w:p>
            <w:pPr>
              <w:pStyle w:val="TableText"/>
              <w:ind w:left="595"/>
              <w:spacing w:before="193" w:line="219" w:lineRule="auto"/>
              <w:rPr/>
            </w:pPr>
            <w:r>
              <w:rPr>
                <w:spacing w:val="2"/>
              </w:rPr>
              <w:t>科技成果奖励</w:t>
            </w:r>
          </w:p>
        </w:tc>
        <w:tc>
          <w:tcPr>
            <w:tcW w:w="1838" w:type="dxa"/>
            <w:vAlign w:val="top"/>
          </w:tcPr>
          <w:p>
            <w:pPr>
              <w:pStyle w:val="TableText"/>
              <w:ind w:left="562"/>
              <w:spacing w:before="195" w:line="219" w:lineRule="auto"/>
              <w:rPr/>
            </w:pPr>
            <w:r>
              <w:rPr>
                <w:spacing w:val="-2"/>
              </w:rPr>
              <w:t>修订版</w:t>
            </w:r>
          </w:p>
        </w:tc>
        <w:tc>
          <w:tcPr>
            <w:tcW w:w="2037" w:type="dxa"/>
            <w:vAlign w:val="top"/>
          </w:tcPr>
          <w:p>
            <w:pPr>
              <w:pStyle w:val="TableText"/>
              <w:ind w:left="494"/>
              <w:spacing w:before="253" w:line="184" w:lineRule="auto"/>
              <w:rPr/>
            </w:pPr>
            <w:r>
              <w:rPr>
                <w:spacing w:val="-2"/>
              </w:rPr>
              <w:t>2017-3-20</w:t>
            </w:r>
          </w:p>
        </w:tc>
        <w:tc>
          <w:tcPr>
            <w:tcW w:w="2192" w:type="dxa"/>
            <w:vAlign w:val="top"/>
          </w:tcPr>
          <w:p>
            <w:pPr>
              <w:pStyle w:val="TableText"/>
              <w:ind w:left="858"/>
              <w:spacing w:before="193" w:line="219" w:lineRule="auto"/>
              <w:rPr/>
            </w:pPr>
            <w:r>
              <w:rPr>
                <w:spacing w:val="24"/>
              </w:rPr>
              <w:t>陈勇</w:t>
            </w:r>
          </w:p>
        </w:tc>
      </w:tr>
    </w:tbl>
    <w:p>
      <w:pPr>
        <w:spacing w:line="278" w:lineRule="auto"/>
        <w:rPr>
          <w:rFonts w:ascii="Arial"/>
          <w:sz w:val="21"/>
        </w:rPr>
      </w:pPr>
      <w:r/>
    </w:p>
    <w:p>
      <w:pPr>
        <w:spacing w:line="279" w:lineRule="auto"/>
        <w:rPr>
          <w:rFonts w:ascii="Arial"/>
          <w:sz w:val="21"/>
        </w:rPr>
      </w:pPr>
      <w:r/>
    </w:p>
    <w:p>
      <w:pPr>
        <w:pStyle w:val="BodyText"/>
        <w:ind w:left="459"/>
        <w:spacing w:before="94" w:line="219" w:lineRule="auto"/>
        <w:rPr/>
      </w:pPr>
      <w:r>
        <w:rPr>
          <w:spacing w:val="15"/>
        </w:rPr>
        <w:t>第</w:t>
      </w:r>
      <w:r>
        <w:rPr>
          <w:spacing w:val="-61"/>
        </w:rPr>
        <w:t xml:space="preserve"> </w:t>
      </w:r>
      <w:r>
        <w:rPr>
          <w:spacing w:val="15"/>
        </w:rPr>
        <w:t>一</w:t>
      </w:r>
      <w:r>
        <w:rPr>
          <w:spacing w:val="-59"/>
        </w:rPr>
        <w:t xml:space="preserve"> </w:t>
      </w:r>
      <w:r>
        <w:rPr>
          <w:spacing w:val="15"/>
        </w:rPr>
        <w:t>章总则</w:t>
      </w:r>
    </w:p>
    <w:p>
      <w:pPr>
        <w:spacing w:line="269" w:lineRule="auto"/>
        <w:rPr>
          <w:rFonts w:ascii="Arial"/>
          <w:sz w:val="21"/>
        </w:rPr>
      </w:pPr>
      <w:r/>
    </w:p>
    <w:p>
      <w:pPr>
        <w:pStyle w:val="BodyText"/>
        <w:ind w:right="88" w:firstLine="459"/>
        <w:spacing w:before="94" w:line="335" w:lineRule="auto"/>
        <w:jc w:val="both"/>
        <w:rPr/>
      </w:pPr>
      <w:r>
        <w:rPr>
          <w:spacing w:val="-7"/>
        </w:rPr>
        <w:t>第一条为加强公司科研开发和技术创新能力，</w:t>
      </w:r>
      <w:r>
        <w:rPr>
          <w:spacing w:val="-8"/>
        </w:rPr>
        <w:t>促进科技进步，充分激</w:t>
      </w:r>
      <w:r>
        <w:rPr/>
        <w:t xml:space="preserve"> </w:t>
      </w:r>
      <w:r>
        <w:rPr>
          <w:spacing w:val="-12"/>
        </w:rPr>
        <w:t>发广大科技人员的工作热情和积极性、创造性，根据有关政策，结合公司</w:t>
      </w:r>
      <w:r>
        <w:rPr>
          <w:spacing w:val="11"/>
        </w:rPr>
        <w:t xml:space="preserve"> </w:t>
      </w:r>
      <w:r>
        <w:rPr>
          <w:spacing w:val="-4"/>
        </w:rPr>
        <w:t>实际情况，制定本办法</w:t>
      </w:r>
    </w:p>
    <w:p>
      <w:pPr>
        <w:pStyle w:val="BodyText"/>
        <w:ind w:left="464"/>
        <w:spacing w:before="178" w:line="219" w:lineRule="auto"/>
        <w:outlineLvl w:val="0"/>
        <w:rPr/>
      </w:pPr>
      <w:r>
        <w:rPr>
          <w:b/>
          <w:bCs/>
          <w:spacing w:val="25"/>
        </w:rPr>
        <w:t>第二章奖励范围</w:t>
      </w:r>
    </w:p>
    <w:p>
      <w:pPr>
        <w:spacing w:line="284" w:lineRule="auto"/>
        <w:rPr>
          <w:rFonts w:ascii="Arial"/>
          <w:sz w:val="21"/>
        </w:rPr>
      </w:pPr>
      <w:r/>
    </w:p>
    <w:p>
      <w:pPr>
        <w:pStyle w:val="BodyText"/>
        <w:ind w:left="459"/>
        <w:spacing w:before="94" w:line="219" w:lineRule="auto"/>
        <w:rPr/>
      </w:pPr>
      <w:r>
        <w:rPr>
          <w:spacing w:val="-7"/>
        </w:rPr>
        <w:t>第二条围绕与公司经营发展有关科技成果或技术获得科技进步奖的</w:t>
      </w:r>
    </w:p>
    <w:p>
      <w:pPr>
        <w:spacing w:line="251" w:lineRule="auto"/>
        <w:rPr>
          <w:rFonts w:ascii="Arial"/>
          <w:sz w:val="21"/>
        </w:rPr>
      </w:pPr>
      <w:r/>
    </w:p>
    <w:p>
      <w:pPr>
        <w:pStyle w:val="BodyText"/>
        <w:ind w:right="387" w:firstLine="459"/>
        <w:spacing w:before="95" w:line="329" w:lineRule="auto"/>
        <w:rPr/>
      </w:pPr>
      <w:r>
        <w:rPr>
          <w:spacing w:val="-8"/>
        </w:rPr>
        <w:t>第三条围绕与公司经营发展有关的科技成果或技术获得技术创新奖</w:t>
      </w:r>
      <w:r>
        <w:rPr>
          <w:spacing w:val="3"/>
        </w:rPr>
        <w:t xml:space="preserve"> </w:t>
      </w:r>
      <w:r>
        <w:rPr/>
        <w:t>的</w:t>
      </w:r>
    </w:p>
    <w:p>
      <w:pPr>
        <w:pStyle w:val="BodyText"/>
        <w:ind w:right="67" w:firstLine="449"/>
        <w:spacing w:before="195" w:line="323" w:lineRule="auto"/>
        <w:rPr/>
      </w:pPr>
      <w:r>
        <w:rPr>
          <w:spacing w:val="-6"/>
        </w:rPr>
        <w:t>第四条利用国绕与公司经营发展有关的科技成果</w:t>
      </w:r>
      <w:r>
        <w:rPr>
          <w:spacing w:val="-7"/>
        </w:rPr>
        <w:t>或技术获得有关基金</w:t>
      </w:r>
      <w:r>
        <w:rPr/>
        <w:t xml:space="preserve"> </w:t>
      </w:r>
      <w:r>
        <w:rPr>
          <w:spacing w:val="-27"/>
        </w:rPr>
        <w:t>的。</w:t>
      </w:r>
    </w:p>
    <w:p>
      <w:pPr>
        <w:pStyle w:val="BodyText"/>
        <w:ind w:left="359" w:right="367" w:firstLine="100"/>
        <w:spacing w:before="225" w:line="325" w:lineRule="auto"/>
        <w:rPr/>
      </w:pPr>
      <w:r>
        <w:rPr>
          <w:spacing w:val="-7"/>
        </w:rPr>
        <w:t>第五条对围绕与公司经营发展有关的科技成果或技术</w:t>
      </w:r>
      <w:r>
        <w:rPr>
          <w:spacing w:val="-8"/>
        </w:rPr>
        <w:t>进行改良革新</w:t>
      </w:r>
      <w:r>
        <w:rPr/>
        <w:t xml:space="preserve"> </w:t>
      </w:r>
      <w:r>
        <w:rPr>
          <w:spacing w:val="-18"/>
        </w:rPr>
        <w:t>并给公司带来经济效益的。</w:t>
      </w:r>
    </w:p>
    <w:p>
      <w:pPr>
        <w:pStyle w:val="BodyText"/>
        <w:ind w:left="280" w:right="79" w:firstLine="179"/>
        <w:spacing w:before="210" w:line="318" w:lineRule="auto"/>
        <w:rPr/>
      </w:pPr>
      <w:r>
        <w:rPr>
          <w:spacing w:val="-7"/>
        </w:rPr>
        <w:t>第六条对公司经营发展有影响并给公司带来实际经济效益的发明、创</w:t>
      </w:r>
      <w:r>
        <w:rPr/>
        <w:t xml:space="preserve"> </w:t>
      </w:r>
      <w:r>
        <w:rPr>
          <w:spacing w:val="-12"/>
        </w:rPr>
        <w:t>造或者获得发明奖的。</w:t>
      </w:r>
    </w:p>
    <w:p>
      <w:pPr>
        <w:pStyle w:val="BodyText"/>
        <w:ind w:left="459" w:right="1784"/>
        <w:spacing w:before="233" w:line="433" w:lineRule="auto"/>
        <w:jc w:val="both"/>
        <w:rPr/>
      </w:pPr>
      <w:r>
        <w:rPr>
          <w:spacing w:val="-8"/>
        </w:rPr>
        <w:t>第七条通过国家或省、市级产品技术鉴定的科技成果。</w:t>
      </w:r>
      <w:r>
        <w:rPr>
          <w:spacing w:val="16"/>
        </w:rPr>
        <w:t xml:space="preserve"> </w:t>
      </w:r>
      <w:r>
        <w:rPr>
          <w:spacing w:val="-8"/>
        </w:rPr>
        <w:t>第八条科技成果获得国家、省、市重点新产品认证的。</w:t>
      </w:r>
      <w:r>
        <w:rPr>
          <w:spacing w:val="16"/>
        </w:rPr>
        <w:t xml:space="preserve"> </w:t>
      </w:r>
      <w:r>
        <w:rPr>
          <w:spacing w:val="-6"/>
        </w:rPr>
        <w:t>第九条科技成果获得国家或省、市立项的。</w:t>
      </w:r>
    </w:p>
    <w:p>
      <w:pPr>
        <w:spacing w:line="433" w:lineRule="auto"/>
        <w:sectPr>
          <w:pgSz w:w="11920" w:h="16840"/>
          <w:pgMar w:top="1431" w:right="1500" w:bottom="0" w:left="1389" w:header="0" w:footer="0" w:gutter="0"/>
        </w:sectPr>
        <w:rPr/>
      </w:pPr>
    </w:p>
    <w:p>
      <w:pPr>
        <w:spacing w:line="413" w:lineRule="auto"/>
        <w:rPr>
          <w:rFonts w:ascii="Arial"/>
          <w:sz w:val="21"/>
        </w:rPr>
      </w:pPr>
      <w:r/>
    </w:p>
    <w:p>
      <w:pPr>
        <w:pStyle w:val="BodyText"/>
        <w:ind w:left="500"/>
        <w:spacing w:before="94" w:line="219" w:lineRule="auto"/>
        <w:rPr/>
      </w:pPr>
      <w:r>
        <w:drawing>
          <wp:anchor distT="0" distB="0" distL="0" distR="0" simplePos="0" relativeHeight="251663360" behindDoc="0" locked="0" layoutInCell="1" allowOverlap="1">
            <wp:simplePos x="0" y="0"/>
            <wp:positionH relativeFrom="column">
              <wp:posOffset>4337076</wp:posOffset>
            </wp:positionH>
            <wp:positionV relativeFrom="paragraph">
              <wp:posOffset>-264256</wp:posOffset>
            </wp:positionV>
            <wp:extent cx="1498625" cy="1524023"/>
            <wp:effectExtent l="0" t="0" r="0" b="0"/>
            <wp:wrapNone/>
            <wp:docPr id="16" name="IM 16"/>
            <wp:cNvGraphicFramePr/>
            <a:graphic>
              <a:graphicData uri="http://schemas.openxmlformats.org/drawingml/2006/picture">
                <pic:pic>
                  <pic:nvPicPr>
                    <pic:cNvPr id="16" name="IM 16"/>
                    <pic:cNvPicPr/>
                  </pic:nvPicPr>
                  <pic:blipFill>
                    <a:blip r:embed="rId8"/>
                    <a:stretch>
                      <a:fillRect/>
                    </a:stretch>
                  </pic:blipFill>
                  <pic:spPr>
                    <a:xfrm rot="0">
                      <a:off x="0" y="0"/>
                      <a:ext cx="1498625" cy="1524023"/>
                    </a:xfrm>
                    <a:prstGeom prst="rect">
                      <a:avLst/>
                    </a:prstGeom>
                  </pic:spPr>
                </pic:pic>
              </a:graphicData>
            </a:graphic>
          </wp:anchor>
        </w:drawing>
      </w:r>
      <w:r>
        <w:rPr>
          <w:spacing w:val="-3"/>
        </w:rPr>
        <w:t>第十条围绕科技成果，给公司带来经营性或管理性资质的</w:t>
      </w:r>
    </w:p>
    <w:p>
      <w:pPr>
        <w:spacing w:line="246" w:lineRule="auto"/>
        <w:rPr>
          <w:rFonts w:ascii="Arial"/>
          <w:sz w:val="21"/>
        </w:rPr>
      </w:pPr>
      <w:r/>
    </w:p>
    <w:p>
      <w:pPr>
        <w:pStyle w:val="BodyText"/>
        <w:ind w:left="504"/>
        <w:spacing w:before="94" w:line="219" w:lineRule="auto"/>
        <w:outlineLvl w:val="0"/>
        <w:rPr/>
      </w:pPr>
      <w:r>
        <w:rPr>
          <w:b/>
          <w:bCs/>
          <w:spacing w:val="24"/>
        </w:rPr>
        <w:t>第三章奖励标准</w:t>
      </w:r>
    </w:p>
    <w:p>
      <w:pPr>
        <w:pStyle w:val="BodyText"/>
        <w:ind w:left="500"/>
        <w:spacing w:before="270" w:line="219" w:lineRule="auto"/>
        <w:rPr/>
      </w:pPr>
      <w:r>
        <w:rPr/>
        <w:t>第十一条获得国家级科技进步奖，给予30</w:t>
      </w:r>
      <w:r>
        <w:rPr>
          <w:spacing w:val="-1"/>
        </w:rPr>
        <w:t>000元奖励；获得省部级科</w:t>
      </w:r>
    </w:p>
    <w:p>
      <w:pPr>
        <w:pStyle w:val="BodyText"/>
        <w:ind w:left="30"/>
        <w:spacing w:before="298" w:line="219" w:lineRule="auto"/>
        <w:rPr/>
      </w:pPr>
      <w:r>
        <w:rPr>
          <w:spacing w:val="-1"/>
        </w:rPr>
        <w:t>技进步奖，给予20000元奖励。</w:t>
      </w:r>
    </w:p>
    <w:p>
      <w:pPr>
        <w:pStyle w:val="BodyText"/>
        <w:ind w:left="30" w:right="146" w:firstLine="470"/>
        <w:spacing w:before="303" w:line="344" w:lineRule="auto"/>
        <w:rPr/>
      </w:pPr>
      <w:r>
        <w:rPr/>
        <w:t>第十二条获得国家级科技创新奖，给予30</w:t>
      </w:r>
      <w:r>
        <w:rPr>
          <w:spacing w:val="-1"/>
        </w:rPr>
        <w:t>000元奖励；获得省部级科</w:t>
      </w:r>
      <w:r>
        <w:rPr/>
        <w:t xml:space="preserve"> </w:t>
      </w:r>
      <w:r>
        <w:rPr>
          <w:spacing w:val="2"/>
        </w:rPr>
        <w:t>技创新奖，给予20000元奖励。</w:t>
      </w:r>
    </w:p>
    <w:p>
      <w:pPr>
        <w:pStyle w:val="BodyText"/>
        <w:ind w:left="30" w:right="184" w:firstLine="470"/>
        <w:spacing w:before="171" w:line="343" w:lineRule="auto"/>
        <w:rPr/>
      </w:pPr>
      <w:r>
        <w:rPr>
          <w:spacing w:val="-7"/>
        </w:rPr>
        <w:t>第十三条获得国家、省各项基金的，获得基金数额扣除相关费用后按</w:t>
      </w:r>
      <w:r>
        <w:rPr>
          <w:spacing w:val="14"/>
        </w:rPr>
        <w:t xml:space="preserve"> </w:t>
      </w:r>
      <w:r>
        <w:rPr>
          <w:spacing w:val="4"/>
        </w:rPr>
        <w:t>10%给子奖励。</w:t>
      </w:r>
    </w:p>
    <w:p>
      <w:pPr>
        <w:pStyle w:val="BodyText"/>
        <w:ind w:left="30" w:right="207" w:firstLine="470"/>
        <w:spacing w:before="150" w:line="344" w:lineRule="auto"/>
        <w:rPr/>
      </w:pPr>
      <w:r>
        <w:rPr>
          <w:spacing w:val="-7"/>
        </w:rPr>
        <w:t>第十四条对围绕与公司经营发展有关的科技成果</w:t>
      </w:r>
      <w:r>
        <w:rPr>
          <w:spacing w:val="-8"/>
        </w:rPr>
        <w:t>或技术进行改良或革</w:t>
      </w:r>
      <w:r>
        <w:rPr/>
        <w:t xml:space="preserve"> </w:t>
      </w:r>
      <w:r>
        <w:rPr>
          <w:spacing w:val="-4"/>
        </w:rPr>
        <w:t>新，给公司带来实际经济效益的，给予1000元奖励。</w:t>
      </w:r>
    </w:p>
    <w:p>
      <w:pPr>
        <w:pStyle w:val="BodyText"/>
        <w:ind w:left="30" w:right="179" w:firstLine="470"/>
        <w:spacing w:before="179" w:line="329" w:lineRule="auto"/>
        <w:rPr/>
      </w:pPr>
      <w:r>
        <w:rPr>
          <w:spacing w:val="-6"/>
        </w:rPr>
        <w:t>第十五条对公司经营发展有重大影响并给公司</w:t>
      </w:r>
      <w:r>
        <w:rPr>
          <w:spacing w:val="-7"/>
        </w:rPr>
        <w:t>带来经济效益的发明创</w:t>
      </w:r>
      <w:r>
        <w:rPr/>
        <w:t xml:space="preserve"> </w:t>
      </w:r>
      <w:r>
        <w:rPr>
          <w:spacing w:val="3"/>
        </w:rPr>
        <w:t>造给予3000—5000元奖励；获国家发明奖的给子10000元奖励；获省、</w:t>
      </w:r>
      <w:r>
        <w:rPr>
          <w:spacing w:val="17"/>
        </w:rPr>
        <w:t xml:space="preserve"> </w:t>
      </w:r>
      <w:r>
        <w:rPr>
          <w:spacing w:val="-1"/>
        </w:rPr>
        <w:t>市级发明奖的给予5000元奖励。</w:t>
      </w:r>
    </w:p>
    <w:p>
      <w:pPr>
        <w:pStyle w:val="BodyText"/>
        <w:ind w:left="30" w:right="145" w:firstLine="470"/>
        <w:spacing w:before="203" w:line="341" w:lineRule="auto"/>
        <w:rPr/>
      </w:pPr>
      <w:r>
        <w:rPr>
          <w:spacing w:val="-1"/>
        </w:rPr>
        <w:t>第十六条获得国家级重点新产品认证的给予5000元奖励；获得省级</w:t>
      </w:r>
      <w:r>
        <w:rPr>
          <w:spacing w:val="9"/>
        </w:rPr>
        <w:t xml:space="preserve">  </w:t>
      </w:r>
      <w:r>
        <w:rPr>
          <w:spacing w:val="-7"/>
        </w:rPr>
        <w:t>重点新产品认证的给子3000元奖励，获得市</w:t>
      </w:r>
      <w:r>
        <w:rPr>
          <w:spacing w:val="-8"/>
        </w:rPr>
        <w:t>级重点新产品认证的给予1000</w:t>
      </w:r>
      <w:r>
        <w:rPr/>
        <w:t xml:space="preserve"> </w:t>
      </w:r>
      <w:r>
        <w:rPr>
          <w:spacing w:val="-22"/>
        </w:rPr>
        <w:t>元奖励。</w:t>
      </w:r>
    </w:p>
    <w:p>
      <w:pPr>
        <w:pStyle w:val="BodyText"/>
        <w:ind w:left="30" w:right="146" w:firstLine="470"/>
        <w:spacing w:before="152" w:line="343" w:lineRule="auto"/>
        <w:rPr/>
      </w:pPr>
      <w:r>
        <w:rPr/>
        <w:t>第十七条通过国家技术鉴定的给予1000</w:t>
      </w:r>
      <w:r>
        <w:rPr>
          <w:spacing w:val="-1"/>
        </w:rPr>
        <w:t>0元奖励，通过省部级技术鉴</w:t>
      </w:r>
      <w:r>
        <w:rPr/>
        <w:t xml:space="preserve"> </w:t>
      </w:r>
      <w:r>
        <w:rPr>
          <w:spacing w:val="13"/>
        </w:rPr>
        <w:t>定的给子5000元奖励</w:t>
      </w:r>
    </w:p>
    <w:p>
      <w:pPr>
        <w:pStyle w:val="BodyText"/>
        <w:ind w:left="10" w:right="267" w:firstLine="490"/>
        <w:spacing w:before="182" w:line="337" w:lineRule="auto"/>
        <w:rPr/>
      </w:pPr>
      <w:r>
        <w:rPr/>
        <w:t>第十八条科技成果获得国家立项的给予3000元奖励；获得省立项的</w:t>
      </w:r>
      <w:r>
        <w:rPr>
          <w:spacing w:val="11"/>
        </w:rPr>
        <w:t xml:space="preserve"> </w:t>
      </w:r>
      <w:r>
        <w:rPr>
          <w:spacing w:val="4"/>
        </w:rPr>
        <w:t>给予1000元奖励，获得市级立项的给予500元奖励。</w:t>
      </w:r>
    </w:p>
    <w:p>
      <w:pPr>
        <w:pStyle w:val="BodyText"/>
        <w:ind w:right="54" w:firstLine="500"/>
        <w:spacing w:before="170" w:line="348" w:lineRule="auto"/>
        <w:jc w:val="both"/>
        <w:rPr/>
      </w:pPr>
      <w:r>
        <w:rPr/>
        <w:t>第十九条获得国家级经营性资质给予100</w:t>
      </w:r>
      <w:r>
        <w:rPr>
          <w:spacing w:val="-1"/>
        </w:rPr>
        <w:t>00元奖励，管理性资质给予</w:t>
      </w:r>
      <w:r>
        <w:rPr/>
        <w:t xml:space="preserve"> </w:t>
      </w:r>
      <w:r>
        <w:rPr>
          <w:spacing w:val="1"/>
        </w:rPr>
        <w:t>5000元奖励；省部级经营性资质给予5000元奖励，管理性资质给予2000</w:t>
      </w:r>
      <w:r>
        <w:rPr>
          <w:spacing w:val="16"/>
        </w:rPr>
        <w:t xml:space="preserve"> </w:t>
      </w:r>
      <w:r>
        <w:rPr/>
        <w:t>元奖励；市级经营性资质给予1000元奖励，管理性资质给予500元奖励。</w:t>
      </w:r>
    </w:p>
    <w:p>
      <w:pPr>
        <w:spacing w:line="348" w:lineRule="auto"/>
        <w:sectPr>
          <w:pgSz w:w="11920" w:h="16840"/>
          <w:pgMar w:top="1129" w:right="1369" w:bottom="0" w:left="1359" w:header="0" w:footer="0" w:gutter="0"/>
        </w:sectPr>
        <w:rPr/>
      </w:pPr>
    </w:p>
    <w:p>
      <w:pPr>
        <w:spacing w:line="393" w:lineRule="auto"/>
        <w:rPr>
          <w:rFonts w:ascii="Arial"/>
          <w:sz w:val="21"/>
        </w:rPr>
      </w:pPr>
      <w:r/>
    </w:p>
    <w:p>
      <w:pPr>
        <w:pStyle w:val="BodyText"/>
        <w:ind w:left="490"/>
        <w:spacing w:before="94" w:line="219" w:lineRule="auto"/>
        <w:rPr/>
      </w:pPr>
      <w:r>
        <w:rPr>
          <w:spacing w:val="-7"/>
        </w:rPr>
        <w:t>第四章</w:t>
      </w:r>
      <w:r>
        <w:rPr>
          <w:spacing w:val="125"/>
        </w:rPr>
        <w:t xml:space="preserve"> </w:t>
      </w:r>
      <w:r>
        <w:rPr>
          <w:spacing w:val="-7"/>
        </w:rPr>
        <w:t>奖励申报程序</w:t>
      </w:r>
    </w:p>
    <w:p>
      <w:pPr>
        <w:ind w:left="490"/>
        <w:spacing w:before="313" w:line="221" w:lineRule="auto"/>
        <w:rPr>
          <w:rFonts w:ascii="FangSong" w:hAnsi="FangSong" w:eastAsia="FangSong" w:cs="FangSong"/>
          <w:sz w:val="29"/>
          <w:szCs w:val="29"/>
        </w:rPr>
      </w:pPr>
      <w:r>
        <w:drawing>
          <wp:anchor distT="0" distB="0" distL="0" distR="0" simplePos="0" relativeHeight="251664384" behindDoc="0" locked="0" layoutInCell="1" allowOverlap="1">
            <wp:simplePos x="0" y="0"/>
            <wp:positionH relativeFrom="column">
              <wp:posOffset>4432296</wp:posOffset>
            </wp:positionH>
            <wp:positionV relativeFrom="paragraph">
              <wp:posOffset>-529748</wp:posOffset>
            </wp:positionV>
            <wp:extent cx="1479551" cy="1524023"/>
            <wp:effectExtent l="0" t="0" r="0" b="0"/>
            <wp:wrapNone/>
            <wp:docPr id="18" name="IM 18"/>
            <wp:cNvGraphicFramePr/>
            <a:graphic>
              <a:graphicData uri="http://schemas.openxmlformats.org/drawingml/2006/picture">
                <pic:pic>
                  <pic:nvPicPr>
                    <pic:cNvPr id="18" name="IM 18"/>
                    <pic:cNvPicPr/>
                  </pic:nvPicPr>
                  <pic:blipFill>
                    <a:blip r:embed="rId9"/>
                    <a:stretch>
                      <a:fillRect/>
                    </a:stretch>
                  </pic:blipFill>
                  <pic:spPr>
                    <a:xfrm rot="0">
                      <a:off x="0" y="0"/>
                      <a:ext cx="1479551" cy="1524023"/>
                    </a:xfrm>
                    <a:prstGeom prst="rect">
                      <a:avLst/>
                    </a:prstGeom>
                  </pic:spPr>
                </pic:pic>
              </a:graphicData>
            </a:graphic>
          </wp:anchor>
        </w:drawing>
      </w:r>
      <w:r>
        <w:rPr>
          <w:rFonts w:ascii="FangSong" w:hAnsi="FangSong" w:eastAsia="FangSong" w:cs="FangSong"/>
          <w:sz w:val="29"/>
          <w:szCs w:val="29"/>
          <w:spacing w:val="-2"/>
        </w:rPr>
        <w:t>第二十条凡符合本办法第二章所规定条件的集体或个人须填写《科技</w:t>
      </w:r>
    </w:p>
    <w:p>
      <w:pPr>
        <w:spacing w:before="221" w:line="220" w:lineRule="auto"/>
        <w:rPr>
          <w:rFonts w:ascii="FangSong" w:hAnsi="FangSong" w:eastAsia="FangSong" w:cs="FangSong"/>
          <w:sz w:val="29"/>
          <w:szCs w:val="29"/>
        </w:rPr>
      </w:pPr>
      <w:r>
        <w:rPr>
          <w:rFonts w:ascii="FangSong" w:hAnsi="FangSong" w:eastAsia="FangSong" w:cs="FangSong"/>
          <w:sz w:val="29"/>
          <w:szCs w:val="29"/>
          <w:spacing w:val="-11"/>
        </w:rPr>
        <w:t>成果奖励申请表》并附相关材料报公司总经理办公会研究后，报公司董事</w:t>
      </w:r>
    </w:p>
    <w:p>
      <w:pPr>
        <w:spacing w:before="228" w:line="222" w:lineRule="auto"/>
        <w:rPr>
          <w:rFonts w:ascii="FangSong" w:hAnsi="FangSong" w:eastAsia="FangSong" w:cs="FangSong"/>
          <w:sz w:val="29"/>
          <w:szCs w:val="29"/>
        </w:rPr>
      </w:pPr>
      <w:r>
        <w:rPr>
          <w:rFonts w:ascii="FangSong" w:hAnsi="FangSong" w:eastAsia="FangSong" w:cs="FangSong"/>
          <w:sz w:val="29"/>
          <w:szCs w:val="29"/>
          <w:spacing w:val="-20"/>
        </w:rPr>
        <w:t>会审批。</w:t>
      </w:r>
    </w:p>
    <w:p>
      <w:pPr>
        <w:pStyle w:val="BodyText"/>
        <w:ind w:left="494"/>
        <w:spacing w:before="297" w:line="219" w:lineRule="auto"/>
        <w:outlineLvl w:val="0"/>
        <w:rPr/>
      </w:pPr>
      <w:r>
        <w:rPr>
          <w:b/>
          <w:bCs/>
          <w:spacing w:val="-9"/>
        </w:rPr>
        <w:t>第五章</w:t>
      </w:r>
      <w:r>
        <w:rPr>
          <w:spacing w:val="87"/>
        </w:rPr>
        <w:t xml:space="preserve"> </w:t>
      </w:r>
      <w:r>
        <w:rPr>
          <w:b/>
          <w:bCs/>
          <w:spacing w:val="-9"/>
        </w:rPr>
        <w:t>奖励分配办法</w:t>
      </w:r>
    </w:p>
    <w:p>
      <w:pPr>
        <w:spacing w:line="294" w:lineRule="auto"/>
        <w:rPr>
          <w:rFonts w:ascii="Arial"/>
          <w:sz w:val="21"/>
        </w:rPr>
      </w:pPr>
      <w:r/>
    </w:p>
    <w:p>
      <w:pPr>
        <w:pStyle w:val="BodyText"/>
        <w:ind w:left="490"/>
        <w:spacing w:before="94" w:line="219" w:lineRule="auto"/>
        <w:rPr/>
      </w:pPr>
      <w:r>
        <w:rPr>
          <w:spacing w:val="-8"/>
        </w:rPr>
        <w:t>第二十一条符合本办法第二章所规定条件的个人，奖励归个人所有。</w:t>
      </w:r>
    </w:p>
    <w:p>
      <w:pPr>
        <w:spacing w:line="261" w:lineRule="auto"/>
        <w:rPr>
          <w:rFonts w:ascii="Arial"/>
          <w:sz w:val="21"/>
        </w:rPr>
      </w:pPr>
      <w:r/>
    </w:p>
    <w:p>
      <w:pPr>
        <w:pStyle w:val="BodyText"/>
        <w:ind w:right="345" w:firstLine="490"/>
        <w:spacing w:before="95" w:line="318" w:lineRule="auto"/>
        <w:rPr/>
      </w:pPr>
      <w:r>
        <w:rPr>
          <w:spacing w:val="-8"/>
        </w:rPr>
        <w:t>第二十二条符合本办法第二章所规定条件的集体，奖励给集体，由该</w:t>
      </w:r>
      <w:r>
        <w:rPr>
          <w:spacing w:val="13"/>
        </w:rPr>
        <w:t xml:space="preserve"> </w:t>
      </w:r>
      <w:r>
        <w:rPr>
          <w:spacing w:val="-13"/>
        </w:rPr>
        <w:t>项日主要负责人决定奖励分配比例并子以实施。</w:t>
      </w:r>
    </w:p>
    <w:p>
      <w:pPr>
        <w:pStyle w:val="BodyText"/>
        <w:ind w:left="494"/>
        <w:spacing w:before="205" w:line="219" w:lineRule="auto"/>
        <w:outlineLvl w:val="0"/>
        <w:rPr/>
      </w:pPr>
      <w:r>
        <w:rPr>
          <w:b/>
          <w:bCs/>
          <w:spacing w:val="-4"/>
        </w:rPr>
        <w:t>第六章</w:t>
      </w:r>
      <w:r>
        <w:rPr>
          <w:spacing w:val="86"/>
        </w:rPr>
        <w:t xml:space="preserve"> </w:t>
      </w:r>
      <w:r>
        <w:rPr>
          <w:b/>
          <w:bCs/>
          <w:spacing w:val="-4"/>
        </w:rPr>
        <w:t>附则</w:t>
      </w:r>
    </w:p>
    <w:p>
      <w:pPr>
        <w:spacing w:line="277" w:lineRule="auto"/>
        <w:rPr>
          <w:rFonts w:ascii="Arial"/>
          <w:sz w:val="21"/>
        </w:rPr>
      </w:pPr>
      <w:r/>
    </w:p>
    <w:p>
      <w:pPr>
        <w:pStyle w:val="BodyText"/>
        <w:ind w:right="346" w:firstLine="490"/>
        <w:spacing w:before="95" w:line="334" w:lineRule="auto"/>
        <w:jc w:val="both"/>
        <w:rPr/>
      </w:pPr>
      <w:r>
        <w:rPr>
          <w:spacing w:val="-8"/>
        </w:rPr>
        <w:t>第二十三条木办法所指管理性资质，为能够提高企业知名度或企业形</w:t>
      </w:r>
      <w:r>
        <w:rPr>
          <w:spacing w:val="12"/>
        </w:rPr>
        <w:t xml:space="preserve"> </w:t>
      </w:r>
      <w:r>
        <w:rPr>
          <w:spacing w:val="-13"/>
        </w:rPr>
        <w:t>象，有利于工作开展，能够提高经济效益和社会效益，可以成为企业无形</w:t>
      </w:r>
      <w:r>
        <w:rPr>
          <w:spacing w:val="18"/>
        </w:rPr>
        <w:t xml:space="preserve"> </w:t>
      </w:r>
      <w:r>
        <w:rPr>
          <w:spacing w:val="-17"/>
        </w:rPr>
        <w:t>资产的荣誉性资质。</w:t>
      </w:r>
    </w:p>
    <w:p>
      <w:pPr>
        <w:pStyle w:val="BodyText"/>
        <w:ind w:right="347" w:firstLine="490"/>
        <w:spacing w:before="184" w:line="337" w:lineRule="auto"/>
        <w:rPr/>
      </w:pPr>
      <w:r>
        <w:rPr>
          <w:spacing w:val="-8"/>
        </w:rPr>
        <w:t>第二十四条木办法所指经营性资质为直接用于经营或生产的能够为企</w:t>
      </w:r>
      <w:r>
        <w:rPr>
          <w:spacing w:val="11"/>
        </w:rPr>
        <w:t xml:space="preserve"> </w:t>
      </w:r>
      <w:r>
        <w:rPr>
          <w:spacing w:val="-14"/>
        </w:rPr>
        <w:t>业带来经济效益的资质。</w:t>
      </w:r>
    </w:p>
    <w:p>
      <w:pPr>
        <w:pStyle w:val="BodyText"/>
        <w:ind w:right="359" w:firstLine="490"/>
        <w:spacing w:before="182" w:line="324" w:lineRule="auto"/>
        <w:rPr/>
      </w:pPr>
      <w:r>
        <w:rPr>
          <w:spacing w:val="-8"/>
        </w:rPr>
        <w:t>第二十五条有关奖励或资质中区分一、二、三等级的，上述奖励金额</w:t>
      </w:r>
      <w:r>
        <w:rPr/>
        <w:t xml:space="preserve"> </w:t>
      </w:r>
      <w:r>
        <w:rPr>
          <w:spacing w:val="-1"/>
        </w:rPr>
        <w:t>为最高级别奖励，每差一级，国家级差别1</w:t>
      </w:r>
      <w:r>
        <w:rPr>
          <w:spacing w:val="-2"/>
        </w:rPr>
        <w:t>000元，省部级差别500元，</w:t>
      </w:r>
    </w:p>
    <w:p>
      <w:pPr>
        <w:pStyle w:val="BodyText"/>
        <w:spacing w:before="42" w:line="219" w:lineRule="auto"/>
        <w:rPr/>
      </w:pPr>
      <w:r>
        <w:rPr>
          <w:spacing w:val="10"/>
        </w:rPr>
        <w:t>市级差别200元</w:t>
      </w:r>
    </w:p>
    <w:p>
      <w:pPr>
        <w:spacing w:line="278" w:lineRule="auto"/>
        <w:rPr>
          <w:rFonts w:ascii="Arial"/>
          <w:sz w:val="21"/>
        </w:rPr>
      </w:pPr>
      <w:r/>
    </w:p>
    <w:p>
      <w:pPr>
        <w:pStyle w:val="BodyText"/>
        <w:ind w:right="347" w:firstLine="490"/>
        <w:spacing w:before="95" w:line="331" w:lineRule="auto"/>
        <w:rPr/>
      </w:pPr>
      <w:r>
        <w:rPr>
          <w:spacing w:val="-3"/>
        </w:rPr>
        <w:t>第二十六条同种科技成果或技术同时获得多种不同级别荣誉(各项奖</w:t>
      </w:r>
      <w:r>
        <w:rPr>
          <w:spacing w:val="6"/>
        </w:rPr>
        <w:t xml:space="preserve"> </w:t>
      </w:r>
      <w:r>
        <w:rPr>
          <w:spacing w:val="-6"/>
        </w:rPr>
        <w:t>励、基金、资质)按其中最高金额进行奖励。</w:t>
      </w:r>
    </w:p>
    <w:p>
      <w:pPr>
        <w:pStyle w:val="BodyText"/>
        <w:ind w:left="490"/>
        <w:spacing w:before="179" w:line="219" w:lineRule="auto"/>
        <w:rPr/>
      </w:pPr>
      <w:r>
        <w:rPr>
          <w:spacing w:val="-5"/>
        </w:rPr>
        <w:t>第二十七条木办法自发布当日起执行。</w:t>
      </w:r>
    </w:p>
    <w:p>
      <w:pPr>
        <w:spacing w:line="250" w:lineRule="auto"/>
        <w:rPr>
          <w:rFonts w:ascii="Arial"/>
          <w:sz w:val="21"/>
        </w:rPr>
      </w:pPr>
      <w:r/>
    </w:p>
    <w:p>
      <w:pPr>
        <w:pStyle w:val="BodyText"/>
        <w:ind w:left="490"/>
        <w:spacing w:before="95" w:line="219" w:lineRule="auto"/>
        <w:rPr/>
      </w:pPr>
      <w:r>
        <w:rPr>
          <w:spacing w:val="-7"/>
        </w:rPr>
        <w:t>第二十八条本办法解释权归公司研发中心。</w:t>
      </w:r>
    </w:p>
    <w:p>
      <w:pPr>
        <w:spacing w:line="219" w:lineRule="auto"/>
        <w:sectPr>
          <w:pgSz w:w="11920" w:h="16840"/>
          <w:pgMar w:top="1150" w:right="1230" w:bottom="0" w:left="1379" w:header="0" w:footer="0" w:gutter="0"/>
        </w:sectPr>
        <w:rPr/>
      </w:pPr>
    </w:p>
    <w:p>
      <w:pPr>
        <w:ind w:left="1571"/>
        <w:spacing w:before="149" w:line="222" w:lineRule="auto"/>
        <w:rPr>
          <w:rFonts w:ascii="SimHei" w:hAnsi="SimHei" w:eastAsia="SimHei" w:cs="SimHei"/>
          <w:sz w:val="36"/>
          <w:szCs w:val="36"/>
        </w:rPr>
      </w:pPr>
      <w:r>
        <w:drawing>
          <wp:anchor distT="0" distB="0" distL="0" distR="0" simplePos="0" relativeHeight="251665408" behindDoc="0" locked="0" layoutInCell="1" allowOverlap="1">
            <wp:simplePos x="0" y="0"/>
            <wp:positionH relativeFrom="column">
              <wp:posOffset>231764</wp:posOffset>
            </wp:positionH>
            <wp:positionV relativeFrom="paragraph">
              <wp:posOffset>312061</wp:posOffset>
            </wp:positionV>
            <wp:extent cx="5467384" cy="11430"/>
            <wp:effectExtent l="0" t="0" r="0" b="0"/>
            <wp:wrapNone/>
            <wp:docPr id="20" name="IM 20"/>
            <wp:cNvGraphicFramePr/>
            <a:graphic>
              <a:graphicData uri="http://schemas.openxmlformats.org/drawingml/2006/picture">
                <pic:pic>
                  <pic:nvPicPr>
                    <pic:cNvPr id="20" name="IM 20"/>
                    <pic:cNvPicPr/>
                  </pic:nvPicPr>
                  <pic:blipFill>
                    <a:blip r:embed="rId11"/>
                    <a:stretch>
                      <a:fillRect/>
                    </a:stretch>
                  </pic:blipFill>
                  <pic:spPr>
                    <a:xfrm rot="0">
                      <a:off x="0" y="0"/>
                      <a:ext cx="5467384" cy="11430"/>
                    </a:xfrm>
                    <a:prstGeom prst="rect">
                      <a:avLst/>
                    </a:prstGeom>
                  </pic:spPr>
                </pic:pic>
              </a:graphicData>
            </a:graphic>
          </wp:anchor>
        </w:drawing>
      </w:r>
      <w:r>
        <w:drawing>
          <wp:anchor distT="0" distB="0" distL="0" distR="0" simplePos="0" relativeHeight="251666432" behindDoc="0" locked="0" layoutInCell="1" allowOverlap="1">
            <wp:simplePos x="0" y="0"/>
            <wp:positionH relativeFrom="column">
              <wp:posOffset>4454545</wp:posOffset>
            </wp:positionH>
            <wp:positionV relativeFrom="paragraph">
              <wp:posOffset>356</wp:posOffset>
            </wp:positionV>
            <wp:extent cx="1498625" cy="1511298"/>
            <wp:effectExtent l="0" t="0" r="0" b="0"/>
            <wp:wrapNone/>
            <wp:docPr id="22" name="IM 22"/>
            <wp:cNvGraphicFramePr/>
            <a:graphic>
              <a:graphicData uri="http://schemas.openxmlformats.org/drawingml/2006/picture">
                <pic:pic>
                  <pic:nvPicPr>
                    <pic:cNvPr id="22" name="IM 22"/>
                    <pic:cNvPicPr/>
                  </pic:nvPicPr>
                  <pic:blipFill>
                    <a:blip r:embed="rId12"/>
                    <a:stretch>
                      <a:fillRect/>
                    </a:stretch>
                  </pic:blipFill>
                  <pic:spPr>
                    <a:xfrm rot="0">
                      <a:off x="0" y="0"/>
                      <a:ext cx="1498625" cy="1511298"/>
                    </a:xfrm>
                    <a:prstGeom prst="rect">
                      <a:avLst/>
                    </a:prstGeom>
                  </pic:spPr>
                </pic:pic>
              </a:graphicData>
            </a:graphic>
          </wp:anchor>
        </w:drawing>
      </w:r>
      <w:r>
        <w:rPr>
          <w:rFonts w:ascii="SimHei" w:hAnsi="SimHei" w:eastAsia="SimHei" w:cs="SimHei"/>
          <w:sz w:val="36"/>
          <w:szCs w:val="36"/>
          <w:b/>
          <w:bCs/>
          <w:spacing w:val="-23"/>
        </w:rPr>
        <w:t>广</w:t>
      </w:r>
      <w:r>
        <w:rPr>
          <w:rFonts w:ascii="SimHei" w:hAnsi="SimHei" w:eastAsia="SimHei" w:cs="SimHei"/>
          <w:sz w:val="36"/>
          <w:szCs w:val="36"/>
          <w:spacing w:val="-23"/>
        </w:rPr>
        <w:t xml:space="preserve"> </w:t>
      </w:r>
      <w:r>
        <w:rPr>
          <w:rFonts w:ascii="SimHei" w:hAnsi="SimHei" w:eastAsia="SimHei" w:cs="SimHei"/>
          <w:sz w:val="36"/>
          <w:szCs w:val="36"/>
          <w:b/>
          <w:bCs/>
          <w:spacing w:val="-23"/>
        </w:rPr>
        <w:t>州</w:t>
      </w:r>
      <w:r>
        <w:rPr>
          <w:rFonts w:ascii="SimHei" w:hAnsi="SimHei" w:eastAsia="SimHei" w:cs="SimHei"/>
          <w:sz w:val="36"/>
          <w:szCs w:val="36"/>
          <w:spacing w:val="-24"/>
        </w:rPr>
        <w:t xml:space="preserve"> </w:t>
      </w:r>
      <w:r>
        <w:rPr>
          <w:rFonts w:ascii="SimHei" w:hAnsi="SimHei" w:eastAsia="SimHei" w:cs="SimHei"/>
          <w:sz w:val="36"/>
          <w:szCs w:val="36"/>
          <w:b/>
          <w:bCs/>
          <w:spacing w:val="-23"/>
        </w:rPr>
        <w:t>网</w:t>
      </w:r>
      <w:r>
        <w:rPr>
          <w:rFonts w:ascii="SimHei" w:hAnsi="SimHei" w:eastAsia="SimHei" w:cs="SimHei"/>
          <w:sz w:val="36"/>
          <w:szCs w:val="36"/>
          <w:spacing w:val="-47"/>
        </w:rPr>
        <w:t xml:space="preserve"> </w:t>
      </w:r>
      <w:r>
        <w:rPr>
          <w:rFonts w:ascii="SimHei" w:hAnsi="SimHei" w:eastAsia="SimHei" w:cs="SimHei"/>
          <w:sz w:val="36"/>
          <w:szCs w:val="36"/>
          <w:b/>
          <w:bCs/>
          <w:spacing w:val="-23"/>
        </w:rPr>
        <w:t>融</w:t>
      </w:r>
      <w:r>
        <w:rPr>
          <w:rFonts w:ascii="SimHei" w:hAnsi="SimHei" w:eastAsia="SimHei" w:cs="SimHei"/>
          <w:sz w:val="36"/>
          <w:szCs w:val="36"/>
          <w:spacing w:val="-48"/>
        </w:rPr>
        <w:t xml:space="preserve"> </w:t>
      </w:r>
      <w:r>
        <w:rPr>
          <w:rFonts w:ascii="SimHei" w:hAnsi="SimHei" w:eastAsia="SimHei" w:cs="SimHei"/>
          <w:sz w:val="36"/>
          <w:szCs w:val="36"/>
          <w:b/>
          <w:bCs/>
          <w:spacing w:val="-23"/>
        </w:rPr>
        <w:t>信</w:t>
      </w:r>
      <w:r>
        <w:rPr>
          <w:rFonts w:ascii="SimHei" w:hAnsi="SimHei" w:eastAsia="SimHei" w:cs="SimHei"/>
          <w:sz w:val="36"/>
          <w:szCs w:val="36"/>
          <w:spacing w:val="-44"/>
        </w:rPr>
        <w:t xml:space="preserve"> </w:t>
      </w:r>
      <w:r>
        <w:rPr>
          <w:rFonts w:ascii="SimHei" w:hAnsi="SimHei" w:eastAsia="SimHei" w:cs="SimHei"/>
          <w:sz w:val="36"/>
          <w:szCs w:val="36"/>
          <w:b/>
          <w:bCs/>
          <w:spacing w:val="-23"/>
        </w:rPr>
        <w:t>息</w:t>
      </w:r>
      <w:r>
        <w:rPr>
          <w:rFonts w:ascii="SimHei" w:hAnsi="SimHei" w:eastAsia="SimHei" w:cs="SimHei"/>
          <w:sz w:val="36"/>
          <w:szCs w:val="36"/>
          <w:spacing w:val="-48"/>
        </w:rPr>
        <w:t xml:space="preserve"> </w:t>
      </w:r>
      <w:r>
        <w:rPr>
          <w:rFonts w:ascii="SimHei" w:hAnsi="SimHei" w:eastAsia="SimHei" w:cs="SimHei"/>
          <w:sz w:val="36"/>
          <w:szCs w:val="36"/>
          <w:b/>
          <w:bCs/>
          <w:spacing w:val="-23"/>
        </w:rPr>
        <w:t>技</w:t>
      </w:r>
      <w:r>
        <w:rPr>
          <w:rFonts w:ascii="SimHei" w:hAnsi="SimHei" w:eastAsia="SimHei" w:cs="SimHei"/>
          <w:sz w:val="36"/>
          <w:szCs w:val="36"/>
          <w:spacing w:val="-49"/>
        </w:rPr>
        <w:t xml:space="preserve"> </w:t>
      </w:r>
      <w:r>
        <w:rPr>
          <w:rFonts w:ascii="SimHei" w:hAnsi="SimHei" w:eastAsia="SimHei" w:cs="SimHei"/>
          <w:sz w:val="36"/>
          <w:szCs w:val="36"/>
          <w:b/>
          <w:bCs/>
          <w:spacing w:val="-23"/>
        </w:rPr>
        <w:t>术</w:t>
      </w:r>
      <w:r>
        <w:rPr>
          <w:rFonts w:ascii="SimHei" w:hAnsi="SimHei" w:eastAsia="SimHei" w:cs="SimHei"/>
          <w:sz w:val="36"/>
          <w:szCs w:val="36"/>
          <w:spacing w:val="-45"/>
        </w:rPr>
        <w:t xml:space="preserve"> </w:t>
      </w:r>
      <w:r>
        <w:rPr>
          <w:rFonts w:ascii="SimHei" w:hAnsi="SimHei" w:eastAsia="SimHei" w:cs="SimHei"/>
          <w:sz w:val="36"/>
          <w:szCs w:val="36"/>
          <w:b/>
          <w:bCs/>
          <w:spacing w:val="-23"/>
        </w:rPr>
        <w:t>有</w:t>
      </w:r>
      <w:r>
        <w:rPr>
          <w:rFonts w:ascii="SimHei" w:hAnsi="SimHei" w:eastAsia="SimHei" w:cs="SimHei"/>
          <w:sz w:val="36"/>
          <w:szCs w:val="36"/>
          <w:spacing w:val="-25"/>
        </w:rPr>
        <w:t xml:space="preserve"> </w:t>
      </w:r>
      <w:r>
        <w:rPr>
          <w:rFonts w:ascii="SimHei" w:hAnsi="SimHei" w:eastAsia="SimHei" w:cs="SimHei"/>
          <w:sz w:val="36"/>
          <w:szCs w:val="36"/>
          <w:b/>
          <w:bCs/>
          <w:spacing w:val="-23"/>
        </w:rPr>
        <w:t>限</w:t>
      </w:r>
      <w:r>
        <w:rPr>
          <w:rFonts w:ascii="SimHei" w:hAnsi="SimHei" w:eastAsia="SimHei" w:cs="SimHei"/>
          <w:sz w:val="36"/>
          <w:szCs w:val="36"/>
          <w:spacing w:val="-45"/>
        </w:rPr>
        <w:t xml:space="preserve"> </w:t>
      </w:r>
      <w:r>
        <w:rPr>
          <w:rFonts w:ascii="SimHei" w:hAnsi="SimHei" w:eastAsia="SimHei" w:cs="SimHei"/>
          <w:sz w:val="36"/>
          <w:szCs w:val="36"/>
          <w:b/>
          <w:bCs/>
          <w:spacing w:val="-23"/>
        </w:rPr>
        <w:t>公</w:t>
      </w:r>
      <w:r>
        <w:rPr>
          <w:rFonts w:ascii="SimHei" w:hAnsi="SimHei" w:eastAsia="SimHei" w:cs="SimHei"/>
          <w:sz w:val="36"/>
          <w:szCs w:val="36"/>
          <w:spacing w:val="-37"/>
        </w:rPr>
        <w:t xml:space="preserve"> </w:t>
      </w:r>
      <w:r>
        <w:rPr>
          <w:rFonts w:ascii="SimHei" w:hAnsi="SimHei" w:eastAsia="SimHei" w:cs="SimHei"/>
          <w:sz w:val="36"/>
          <w:szCs w:val="36"/>
          <w:b/>
          <w:bCs/>
          <w:spacing w:val="-23"/>
        </w:rPr>
        <w:t>司</w:t>
      </w:r>
    </w:p>
    <w:p>
      <w:pPr>
        <w:ind w:left="2720"/>
        <w:spacing w:before="94" w:line="222" w:lineRule="auto"/>
        <w:rPr>
          <w:rFonts w:ascii="SimHei" w:hAnsi="SimHei" w:eastAsia="SimHei" w:cs="SimHei"/>
          <w:sz w:val="36"/>
          <w:szCs w:val="36"/>
        </w:rPr>
      </w:pPr>
      <w:r>
        <w:rPr>
          <w:rFonts w:ascii="SimHei" w:hAnsi="SimHei" w:eastAsia="SimHei" w:cs="SimHei"/>
          <w:sz w:val="36"/>
          <w:szCs w:val="36"/>
          <w:b/>
          <w:bCs/>
          <w:spacing w:val="-6"/>
        </w:rPr>
        <w:t>知识产权工作管理制度</w:t>
      </w:r>
    </w:p>
    <w:p>
      <w:pPr>
        <w:spacing w:before="111"/>
        <w:rPr/>
      </w:pPr>
      <w:r/>
    </w:p>
    <w:p>
      <w:pPr>
        <w:spacing w:before="110"/>
        <w:rPr/>
      </w:pPr>
      <w:r/>
    </w:p>
    <w:tbl>
      <w:tblPr>
        <w:tblStyle w:val="TableNormal"/>
        <w:tblW w:w="864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602"/>
        <w:gridCol w:w="1828"/>
        <w:gridCol w:w="2027"/>
        <w:gridCol w:w="2192"/>
      </w:tblGrid>
      <w:tr>
        <w:trPr>
          <w:trHeight w:val="620" w:hRule="atLeast"/>
        </w:trPr>
        <w:tc>
          <w:tcPr>
            <w:tcW w:w="2602" w:type="dxa"/>
            <w:vAlign w:val="top"/>
          </w:tcPr>
          <w:p>
            <w:pPr>
              <w:pStyle w:val="TableText"/>
              <w:ind w:left="795"/>
              <w:spacing w:before="195" w:line="219" w:lineRule="auto"/>
              <w:rPr>
                <w:sz w:val="25"/>
                <w:szCs w:val="25"/>
              </w:rPr>
            </w:pPr>
            <w:r>
              <w:rPr>
                <w:sz w:val="25"/>
                <w:szCs w:val="25"/>
                <w:spacing w:val="3"/>
              </w:rPr>
              <w:t>内容摘要</w:t>
            </w:r>
          </w:p>
        </w:tc>
        <w:tc>
          <w:tcPr>
            <w:tcW w:w="1828" w:type="dxa"/>
            <w:vAlign w:val="top"/>
          </w:tcPr>
          <w:p>
            <w:pPr>
              <w:pStyle w:val="TableText"/>
              <w:ind w:left="533"/>
              <w:spacing w:before="193" w:line="219" w:lineRule="auto"/>
              <w:rPr>
                <w:sz w:val="25"/>
                <w:szCs w:val="25"/>
              </w:rPr>
            </w:pPr>
            <w:r>
              <w:rPr>
                <w:sz w:val="25"/>
                <w:szCs w:val="25"/>
                <w:spacing w:val="5"/>
              </w:rPr>
              <w:t>版本号</w:t>
            </w:r>
          </w:p>
        </w:tc>
        <w:tc>
          <w:tcPr>
            <w:tcW w:w="2027" w:type="dxa"/>
            <w:vAlign w:val="top"/>
          </w:tcPr>
          <w:p>
            <w:pPr>
              <w:pStyle w:val="TableText"/>
              <w:ind w:left="505"/>
              <w:spacing w:before="195" w:line="219" w:lineRule="auto"/>
              <w:rPr>
                <w:sz w:val="25"/>
                <w:szCs w:val="25"/>
              </w:rPr>
            </w:pPr>
            <w:r>
              <w:rPr>
                <w:sz w:val="25"/>
                <w:szCs w:val="25"/>
                <w:spacing w:val="4"/>
              </w:rPr>
              <w:t>修改日期</w:t>
            </w:r>
          </w:p>
        </w:tc>
        <w:tc>
          <w:tcPr>
            <w:tcW w:w="2192" w:type="dxa"/>
            <w:vAlign w:val="top"/>
          </w:tcPr>
          <w:p>
            <w:pPr>
              <w:pStyle w:val="TableText"/>
              <w:ind w:left="398"/>
              <w:spacing w:before="195" w:line="219" w:lineRule="auto"/>
              <w:rPr>
                <w:sz w:val="25"/>
                <w:szCs w:val="25"/>
              </w:rPr>
            </w:pPr>
            <w:r>
              <w:rPr>
                <w:sz w:val="25"/>
                <w:szCs w:val="25"/>
                <w:spacing w:val="2"/>
              </w:rPr>
              <w:t>编制/修改人</w:t>
            </w:r>
          </w:p>
        </w:tc>
      </w:tr>
      <w:tr>
        <w:trPr>
          <w:trHeight w:val="609" w:hRule="atLeast"/>
        </w:trPr>
        <w:tc>
          <w:tcPr>
            <w:tcW w:w="2602" w:type="dxa"/>
            <w:vAlign w:val="top"/>
          </w:tcPr>
          <w:p>
            <w:pPr>
              <w:pStyle w:val="TableText"/>
              <w:ind w:left="295"/>
              <w:spacing w:before="185" w:line="219" w:lineRule="auto"/>
              <w:rPr>
                <w:sz w:val="25"/>
                <w:szCs w:val="25"/>
              </w:rPr>
            </w:pPr>
            <w:r>
              <w:rPr>
                <w:sz w:val="25"/>
                <w:szCs w:val="25"/>
                <w:spacing w:val="1"/>
              </w:rPr>
              <w:t>知识产权工作管理</w:t>
            </w:r>
          </w:p>
        </w:tc>
        <w:tc>
          <w:tcPr>
            <w:tcW w:w="1828" w:type="dxa"/>
            <w:vAlign w:val="top"/>
          </w:tcPr>
          <w:p>
            <w:pPr>
              <w:pStyle w:val="TableText"/>
              <w:ind w:left="533"/>
              <w:spacing w:before="185" w:line="219" w:lineRule="auto"/>
              <w:rPr>
                <w:sz w:val="25"/>
                <w:szCs w:val="25"/>
              </w:rPr>
            </w:pPr>
            <w:r>
              <w:rPr>
                <w:sz w:val="25"/>
                <w:szCs w:val="25"/>
                <w:spacing w:val="-3"/>
              </w:rPr>
              <w:t>修订版</w:t>
            </w:r>
          </w:p>
        </w:tc>
        <w:tc>
          <w:tcPr>
            <w:tcW w:w="2027" w:type="dxa"/>
            <w:vAlign w:val="top"/>
          </w:tcPr>
          <w:p>
            <w:pPr>
              <w:pStyle w:val="TableText"/>
              <w:ind w:left="445"/>
              <w:spacing w:before="248" w:line="184" w:lineRule="auto"/>
              <w:rPr>
                <w:sz w:val="25"/>
                <w:szCs w:val="25"/>
              </w:rPr>
            </w:pPr>
            <w:r>
              <w:rPr>
                <w:sz w:val="25"/>
                <w:szCs w:val="25"/>
                <w:spacing w:val="-2"/>
              </w:rPr>
              <w:t>2017-2-16</w:t>
            </w:r>
          </w:p>
        </w:tc>
        <w:tc>
          <w:tcPr>
            <w:tcW w:w="2192" w:type="dxa"/>
            <w:vAlign w:val="top"/>
          </w:tcPr>
          <w:p>
            <w:pPr>
              <w:pStyle w:val="TableText"/>
              <w:ind w:left="838"/>
              <w:spacing w:before="183" w:line="219" w:lineRule="auto"/>
              <w:rPr>
                <w:sz w:val="25"/>
                <w:szCs w:val="25"/>
              </w:rPr>
            </w:pPr>
            <w:r>
              <w:rPr>
                <w:sz w:val="25"/>
                <w:szCs w:val="25"/>
                <w:spacing w:val="5"/>
              </w:rPr>
              <w:t>陈颖</w:t>
            </w:r>
          </w:p>
        </w:tc>
      </w:tr>
    </w:tbl>
    <w:p>
      <w:pPr>
        <w:spacing w:line="341" w:lineRule="auto"/>
        <w:rPr>
          <w:rFonts w:ascii="Arial"/>
          <w:sz w:val="21"/>
        </w:rPr>
      </w:pPr>
      <w:r/>
    </w:p>
    <w:p>
      <w:pPr>
        <w:spacing w:line="341" w:lineRule="auto"/>
        <w:rPr>
          <w:rFonts w:ascii="Arial"/>
          <w:sz w:val="21"/>
        </w:rPr>
      </w:pPr>
      <w:r/>
    </w:p>
    <w:p>
      <w:pPr>
        <w:pStyle w:val="BodyText"/>
        <w:ind w:left="3499"/>
        <w:spacing w:before="95" w:line="219" w:lineRule="auto"/>
        <w:outlineLvl w:val="6"/>
        <w:rPr/>
      </w:pPr>
      <w:r>
        <w:rPr>
          <w:b/>
          <w:bCs/>
          <w:spacing w:val="12"/>
        </w:rPr>
        <w:t>第</w:t>
      </w:r>
      <w:r>
        <w:rPr>
          <w:spacing w:val="-67"/>
        </w:rPr>
        <w:t xml:space="preserve"> </w:t>
      </w:r>
      <w:r>
        <w:rPr>
          <w:b/>
          <w:bCs/>
          <w:spacing w:val="12"/>
        </w:rPr>
        <w:t>一</w:t>
      </w:r>
      <w:r>
        <w:rPr>
          <w:spacing w:val="-62"/>
        </w:rPr>
        <w:t xml:space="preserve"> </w:t>
      </w:r>
      <w:r>
        <w:rPr>
          <w:b/>
          <w:bCs/>
          <w:spacing w:val="12"/>
        </w:rPr>
        <w:t>章总则</w:t>
      </w:r>
    </w:p>
    <w:p>
      <w:pPr>
        <w:pStyle w:val="BodyText"/>
        <w:ind w:left="665"/>
        <w:spacing w:before="218" w:line="219" w:lineRule="auto"/>
        <w:rPr>
          <w:sz w:val="25"/>
          <w:szCs w:val="25"/>
        </w:rPr>
      </w:pPr>
      <w:r>
        <w:rPr>
          <w:sz w:val="25"/>
          <w:szCs w:val="25"/>
          <w:spacing w:val="-2"/>
        </w:rPr>
        <w:t>第一条为规范本公司知识产权管理工作，特制定本制度。</w:t>
      </w:r>
    </w:p>
    <w:p>
      <w:pPr>
        <w:pStyle w:val="BodyText"/>
        <w:ind w:left="184" w:right="910" w:firstLine="480"/>
        <w:spacing w:before="165" w:line="347" w:lineRule="auto"/>
        <w:rPr>
          <w:sz w:val="25"/>
          <w:szCs w:val="25"/>
        </w:rPr>
      </w:pPr>
      <w:r>
        <w:rPr>
          <w:sz w:val="25"/>
          <w:szCs w:val="25"/>
          <w:spacing w:val="-6"/>
        </w:rPr>
        <w:t>第二条知识产权工作管理的目的：在研发、生产、</w:t>
      </w:r>
      <w:r>
        <w:rPr>
          <w:sz w:val="25"/>
          <w:szCs w:val="25"/>
          <w:spacing w:val="-7"/>
        </w:rPr>
        <w:t>经营活动中充分运用知</w:t>
      </w:r>
      <w:r>
        <w:rPr>
          <w:sz w:val="25"/>
          <w:szCs w:val="25"/>
        </w:rPr>
        <w:t xml:space="preserve"> </w:t>
      </w:r>
      <w:r>
        <w:rPr>
          <w:sz w:val="25"/>
          <w:szCs w:val="25"/>
          <w:spacing w:val="-12"/>
        </w:rPr>
        <w:t>识产权的特性和功能，增强本公司的市场竞争力，争取最佳经济和社会效益。</w:t>
      </w:r>
    </w:p>
    <w:p>
      <w:pPr>
        <w:pStyle w:val="BodyText"/>
        <w:ind w:left="184" w:right="920" w:firstLine="480"/>
        <w:spacing w:before="2" w:line="340" w:lineRule="auto"/>
        <w:rPr>
          <w:sz w:val="25"/>
          <w:szCs w:val="25"/>
        </w:rPr>
      </w:pPr>
      <w:r>
        <w:rPr>
          <w:sz w:val="25"/>
          <w:szCs w:val="25"/>
          <w:spacing w:val="-7"/>
        </w:rPr>
        <w:t>第三条知识产权工作的任务：根据本公司的经营目标和发展战略，制定符</w:t>
      </w:r>
      <w:r>
        <w:rPr>
          <w:sz w:val="25"/>
          <w:szCs w:val="25"/>
          <w:spacing w:val="12"/>
        </w:rPr>
        <w:t xml:space="preserve"> </w:t>
      </w:r>
      <w:r>
        <w:rPr>
          <w:sz w:val="25"/>
          <w:szCs w:val="25"/>
          <w:spacing w:val="-12"/>
        </w:rPr>
        <w:t>合本单位实际情况的知识产权工作方针、知识产权战略和具体工作措施。</w:t>
      </w:r>
    </w:p>
    <w:p>
      <w:pPr>
        <w:pStyle w:val="BodyText"/>
        <w:ind w:left="184" w:right="919" w:firstLine="480"/>
        <w:spacing w:before="7" w:line="350" w:lineRule="auto"/>
        <w:rPr>
          <w:sz w:val="25"/>
          <w:szCs w:val="25"/>
        </w:rPr>
      </w:pPr>
      <w:r>
        <w:rPr>
          <w:sz w:val="25"/>
          <w:szCs w:val="25"/>
          <w:spacing w:val="-7"/>
        </w:rPr>
        <w:t>第四条知识产权工作管理制度实施范围：本制度在本公司各部门及下属单</w:t>
      </w:r>
      <w:r>
        <w:rPr>
          <w:sz w:val="25"/>
          <w:szCs w:val="25"/>
          <w:spacing w:val="13"/>
        </w:rPr>
        <w:t xml:space="preserve"> </w:t>
      </w:r>
      <w:r>
        <w:rPr>
          <w:sz w:val="25"/>
          <w:szCs w:val="25"/>
          <w:spacing w:val="-9"/>
        </w:rPr>
        <w:t>位施行。</w:t>
      </w:r>
    </w:p>
    <w:p>
      <w:pPr>
        <w:pStyle w:val="BodyText"/>
        <w:ind w:left="2669"/>
        <w:spacing w:before="69" w:line="219" w:lineRule="auto"/>
        <w:outlineLvl w:val="1"/>
        <w:rPr/>
      </w:pPr>
      <w:r>
        <w:rPr>
          <w:b/>
          <w:bCs/>
          <w:spacing w:val="11"/>
        </w:rPr>
        <w:t>第二章工作机构及其职责</w:t>
      </w:r>
    </w:p>
    <w:p>
      <w:pPr>
        <w:pStyle w:val="BodyText"/>
        <w:ind w:left="184" w:right="916" w:firstLine="480"/>
        <w:spacing w:before="208" w:line="321" w:lineRule="auto"/>
        <w:rPr>
          <w:sz w:val="25"/>
          <w:szCs w:val="25"/>
        </w:rPr>
      </w:pPr>
      <w:r>
        <w:rPr>
          <w:sz w:val="25"/>
          <w:szCs w:val="25"/>
          <w:spacing w:val="-7"/>
        </w:rPr>
        <w:t>第五条本公司设立知识产权工作领导小组，负责本公司的知识产权管理工</w:t>
      </w:r>
      <w:r>
        <w:rPr>
          <w:sz w:val="25"/>
          <w:szCs w:val="25"/>
          <w:spacing w:val="16"/>
        </w:rPr>
        <w:t xml:space="preserve"> </w:t>
      </w:r>
      <w:r>
        <w:rPr>
          <w:sz w:val="25"/>
          <w:szCs w:val="25"/>
          <w:spacing w:val="-12"/>
        </w:rPr>
        <w:t>作。</w:t>
      </w:r>
    </w:p>
    <w:p>
      <w:pPr>
        <w:pStyle w:val="BodyText"/>
        <w:ind w:left="184" w:right="906" w:firstLine="480"/>
        <w:spacing w:before="63" w:line="338" w:lineRule="auto"/>
        <w:jc w:val="both"/>
        <w:rPr>
          <w:sz w:val="25"/>
          <w:szCs w:val="25"/>
        </w:rPr>
      </w:pPr>
      <w:r>
        <w:rPr>
          <w:sz w:val="25"/>
          <w:szCs w:val="25"/>
          <w:spacing w:val="-7"/>
        </w:rPr>
        <w:t>第六条本公司设立知识产权工作专项资金，由知识产权工作领导小组统一</w:t>
      </w:r>
      <w:r>
        <w:rPr>
          <w:sz w:val="25"/>
          <w:szCs w:val="25"/>
          <w:spacing w:val="16"/>
        </w:rPr>
        <w:t xml:space="preserve"> </w:t>
      </w:r>
      <w:r>
        <w:rPr>
          <w:sz w:val="25"/>
          <w:szCs w:val="25"/>
          <w:spacing w:val="-13"/>
        </w:rPr>
        <w:t>管理，用于知识产权培训、知识产权奖酬、知识产</w:t>
      </w:r>
      <w:r>
        <w:rPr>
          <w:sz w:val="25"/>
          <w:szCs w:val="25"/>
          <w:spacing w:val="-14"/>
        </w:rPr>
        <w:t>权工作事务及知识产权信息网</w:t>
      </w:r>
      <w:r>
        <w:rPr>
          <w:sz w:val="25"/>
          <w:szCs w:val="25"/>
        </w:rPr>
        <w:t xml:space="preserve"> </w:t>
      </w:r>
      <w:r>
        <w:rPr>
          <w:sz w:val="25"/>
          <w:szCs w:val="25"/>
          <w:spacing w:val="-11"/>
        </w:rPr>
        <w:t>络建设等费用支出。</w:t>
      </w:r>
    </w:p>
    <w:p>
      <w:pPr>
        <w:pStyle w:val="BodyText"/>
        <w:ind w:left="665" w:right="2777"/>
        <w:spacing w:before="26" w:line="312" w:lineRule="auto"/>
        <w:rPr>
          <w:sz w:val="25"/>
          <w:szCs w:val="25"/>
        </w:rPr>
      </w:pPr>
      <w:r>
        <w:rPr>
          <w:sz w:val="25"/>
          <w:szCs w:val="25"/>
          <w:spacing w:val="-3"/>
        </w:rPr>
        <w:t>第七条本公司知识产权工作领导小组的基本职责包括：</w:t>
      </w:r>
      <w:r>
        <w:rPr>
          <w:sz w:val="25"/>
          <w:szCs w:val="25"/>
          <w:spacing w:val="3"/>
        </w:rPr>
        <w:t xml:space="preserve"> </w:t>
      </w:r>
      <w:r>
        <w:rPr>
          <w:sz w:val="25"/>
          <w:szCs w:val="25"/>
          <w:spacing w:val="-6"/>
        </w:rPr>
        <w:t>1.制定知识产权工作管理办法；</w:t>
      </w:r>
    </w:p>
    <w:p>
      <w:pPr>
        <w:pStyle w:val="BodyText"/>
        <w:ind w:left="665" w:right="3835"/>
        <w:spacing w:before="76" w:line="348" w:lineRule="auto"/>
        <w:rPr>
          <w:sz w:val="25"/>
          <w:szCs w:val="25"/>
        </w:rPr>
      </w:pPr>
      <w:r>
        <w:rPr>
          <w:sz w:val="25"/>
          <w:szCs w:val="25"/>
          <w:spacing w:val="-12"/>
        </w:rPr>
        <w:t>2. 制定知识产权工作的长远规划和年度计划；</w:t>
      </w:r>
      <w:r>
        <w:rPr>
          <w:sz w:val="25"/>
          <w:szCs w:val="25"/>
          <w:spacing w:val="13"/>
        </w:rPr>
        <w:t xml:space="preserve"> </w:t>
      </w:r>
      <w:r>
        <w:rPr>
          <w:sz w:val="25"/>
          <w:szCs w:val="25"/>
          <w:spacing w:val="-6"/>
        </w:rPr>
        <w:t>3.组织、参与知识产权战略的制定和实施；</w:t>
      </w:r>
    </w:p>
    <w:p>
      <w:pPr>
        <w:pStyle w:val="BodyText"/>
        <w:ind w:left="665" w:right="3124"/>
        <w:spacing w:before="8" w:line="325" w:lineRule="auto"/>
        <w:rPr>
          <w:sz w:val="25"/>
          <w:szCs w:val="25"/>
        </w:rPr>
      </w:pPr>
      <w:r>
        <w:rPr>
          <w:sz w:val="25"/>
          <w:szCs w:val="25"/>
          <w:spacing w:val="-7"/>
        </w:rPr>
        <w:t>4.组织、指导、协调、检查各部门的知识产权工作；</w:t>
      </w:r>
      <w:r>
        <w:rPr>
          <w:sz w:val="25"/>
          <w:szCs w:val="25"/>
          <w:spacing w:val="2"/>
        </w:rPr>
        <w:t xml:space="preserve"> </w:t>
      </w:r>
      <w:r>
        <w:rPr>
          <w:sz w:val="25"/>
          <w:szCs w:val="25"/>
          <w:spacing w:val="-5"/>
        </w:rPr>
        <w:t>5.组织知识产权宣传、培训；</w:t>
      </w:r>
    </w:p>
    <w:p>
      <w:pPr>
        <w:pStyle w:val="BodyText"/>
        <w:ind w:left="665"/>
        <w:spacing w:before="57" w:line="219" w:lineRule="auto"/>
        <w:rPr>
          <w:sz w:val="25"/>
          <w:szCs w:val="25"/>
        </w:rPr>
      </w:pPr>
      <w:r>
        <w:rPr>
          <w:sz w:val="25"/>
          <w:szCs w:val="25"/>
          <w:spacing w:val="-10"/>
        </w:rPr>
        <w:t>6.管理知识产权文献，建立知识产权信息数据库，提供知识产权信息检索、</w:t>
      </w:r>
    </w:p>
    <w:p>
      <w:pPr>
        <w:spacing w:line="219" w:lineRule="auto"/>
        <w:sectPr>
          <w:footerReference w:type="default" r:id="rId10"/>
          <w:pgSz w:w="11920" w:h="16840"/>
          <w:pgMar w:top="1410" w:right="989" w:bottom="1112" w:left="1554" w:header="0" w:footer="977" w:gutter="0"/>
        </w:sectPr>
        <w:rPr>
          <w:sz w:val="25"/>
          <w:szCs w:val="25"/>
        </w:rPr>
      </w:pP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pStyle w:val="BodyText"/>
        <w:spacing w:before="81" w:line="219" w:lineRule="auto"/>
        <w:rPr>
          <w:sz w:val="25"/>
          <w:szCs w:val="25"/>
        </w:rPr>
      </w:pPr>
      <w:r>
        <w:rPr>
          <w:sz w:val="25"/>
          <w:szCs w:val="25"/>
          <w:spacing w:val="-16"/>
        </w:rPr>
        <w:t>分析服务；</w:t>
      </w:r>
    </w:p>
    <w:p>
      <w:pPr>
        <w:pStyle w:val="BodyText"/>
        <w:ind w:left="470"/>
        <w:spacing w:before="151" w:line="219" w:lineRule="auto"/>
        <w:rPr>
          <w:sz w:val="25"/>
          <w:szCs w:val="25"/>
        </w:rPr>
      </w:pPr>
      <w:r>
        <w:rPr>
          <w:sz w:val="25"/>
          <w:szCs w:val="25"/>
          <w:spacing w:val="-7"/>
        </w:rPr>
        <w:t>7.管理知识产权申报工作，提供知识产权咨询服务；</w:t>
      </w:r>
    </w:p>
    <w:p>
      <w:pPr>
        <w:pStyle w:val="BodyText"/>
        <w:ind w:left="470"/>
        <w:spacing w:before="152" w:line="218" w:lineRule="auto"/>
        <w:rPr>
          <w:sz w:val="25"/>
          <w:szCs w:val="25"/>
        </w:rPr>
      </w:pPr>
      <w:r>
        <w:drawing>
          <wp:anchor distT="0" distB="0" distL="0" distR="0" simplePos="0" relativeHeight="251667456" behindDoc="0" locked="0" layoutInCell="1" allowOverlap="1">
            <wp:simplePos x="0" y="0"/>
            <wp:positionH relativeFrom="column">
              <wp:posOffset>3765601</wp:posOffset>
            </wp:positionH>
            <wp:positionV relativeFrom="paragraph">
              <wp:posOffset>-1032146</wp:posOffset>
            </wp:positionV>
            <wp:extent cx="1498550" cy="1498572"/>
            <wp:effectExtent l="0" t="0" r="0" b="0"/>
            <wp:wrapNone/>
            <wp:docPr id="24" name="IM 24"/>
            <wp:cNvGraphicFramePr/>
            <a:graphic>
              <a:graphicData uri="http://schemas.openxmlformats.org/drawingml/2006/picture">
                <pic:pic>
                  <pic:nvPicPr>
                    <pic:cNvPr id="24" name="IM 24"/>
                    <pic:cNvPicPr/>
                  </pic:nvPicPr>
                  <pic:blipFill>
                    <a:blip r:embed="rId14"/>
                    <a:stretch>
                      <a:fillRect/>
                    </a:stretch>
                  </pic:blipFill>
                  <pic:spPr>
                    <a:xfrm rot="0">
                      <a:off x="0" y="0"/>
                      <a:ext cx="1498550" cy="1498572"/>
                    </a:xfrm>
                    <a:prstGeom prst="rect">
                      <a:avLst/>
                    </a:prstGeom>
                  </pic:spPr>
                </pic:pic>
              </a:graphicData>
            </a:graphic>
          </wp:anchor>
        </w:drawing>
      </w:r>
      <w:r>
        <w:rPr>
          <w:sz w:val="25"/>
          <w:szCs w:val="25"/>
          <w:spacing w:val="-6"/>
        </w:rPr>
        <w:t>8.办理知识产权申请、知识产权版权的维护、</w:t>
      </w:r>
      <w:r>
        <w:rPr>
          <w:sz w:val="25"/>
          <w:szCs w:val="25"/>
          <w:spacing w:val="-7"/>
        </w:rPr>
        <w:t>知识产权资产评估、知识产</w:t>
      </w:r>
    </w:p>
    <w:p>
      <w:pPr>
        <w:pStyle w:val="BodyText"/>
        <w:spacing w:before="194" w:line="218" w:lineRule="auto"/>
        <w:rPr>
          <w:sz w:val="25"/>
          <w:szCs w:val="25"/>
        </w:rPr>
      </w:pPr>
      <w:r>
        <w:rPr>
          <w:sz w:val="25"/>
          <w:szCs w:val="25"/>
          <w:spacing w:val="-14"/>
        </w:rPr>
        <w:t>权合同备案、知识产权质押、知识产权广告证明和处理本单位知识产权纠纷等事</w:t>
      </w:r>
    </w:p>
    <w:p>
      <w:pPr>
        <w:pStyle w:val="BodyText"/>
        <w:spacing w:before="198" w:line="219" w:lineRule="auto"/>
        <w:rPr>
          <w:sz w:val="25"/>
          <w:szCs w:val="25"/>
        </w:rPr>
      </w:pPr>
      <w:r>
        <w:rPr>
          <w:sz w:val="25"/>
          <w:szCs w:val="25"/>
          <w:spacing w:val="-12"/>
        </w:rPr>
        <w:t>务。</w:t>
      </w:r>
    </w:p>
    <w:p>
      <w:pPr>
        <w:pStyle w:val="BodyText"/>
        <w:ind w:left="470"/>
        <w:spacing w:before="153" w:line="219" w:lineRule="auto"/>
        <w:rPr>
          <w:sz w:val="25"/>
          <w:szCs w:val="25"/>
        </w:rPr>
      </w:pPr>
      <w:r>
        <w:rPr>
          <w:sz w:val="25"/>
          <w:szCs w:val="25"/>
          <w:spacing w:val="-2"/>
        </w:rPr>
        <w:t>9.实施知识产权奖惩：</w:t>
      </w:r>
    </w:p>
    <w:p>
      <w:pPr>
        <w:pStyle w:val="BodyText"/>
        <w:ind w:left="470"/>
        <w:spacing w:before="143" w:line="219" w:lineRule="auto"/>
        <w:rPr>
          <w:sz w:val="25"/>
          <w:szCs w:val="25"/>
        </w:rPr>
      </w:pPr>
      <w:r>
        <w:rPr>
          <w:sz w:val="25"/>
          <w:szCs w:val="25"/>
          <w:spacing w:val="-4"/>
        </w:rPr>
        <w:t>10.管理知识产权工作专项资金。</w:t>
      </w:r>
    </w:p>
    <w:p>
      <w:pPr>
        <w:pStyle w:val="BodyText"/>
        <w:ind w:left="2363"/>
        <w:spacing w:before="268" w:line="219" w:lineRule="auto"/>
        <w:outlineLvl w:val="2"/>
        <w:rPr>
          <w:sz w:val="25"/>
          <w:szCs w:val="25"/>
        </w:rPr>
      </w:pPr>
      <w:r>
        <w:rPr>
          <w:sz w:val="25"/>
          <w:szCs w:val="25"/>
          <w:b/>
          <w:bCs/>
          <w:spacing w:val="48"/>
        </w:rPr>
        <w:t>第三章知识产权制度的运用</w:t>
      </w:r>
    </w:p>
    <w:p>
      <w:pPr>
        <w:pStyle w:val="BodyText"/>
        <w:ind w:right="77" w:firstLine="470"/>
        <w:spacing w:before="217" w:line="342" w:lineRule="auto"/>
        <w:rPr>
          <w:sz w:val="25"/>
          <w:szCs w:val="25"/>
        </w:rPr>
      </w:pPr>
      <w:r>
        <w:rPr>
          <w:sz w:val="25"/>
          <w:szCs w:val="25"/>
          <w:spacing w:val="-11"/>
        </w:rPr>
        <w:t>第八条</w:t>
      </w:r>
      <w:r>
        <w:rPr>
          <w:sz w:val="25"/>
          <w:szCs w:val="25"/>
          <w:spacing w:val="81"/>
        </w:rPr>
        <w:t xml:space="preserve"> </w:t>
      </w:r>
      <w:r>
        <w:rPr>
          <w:sz w:val="25"/>
          <w:szCs w:val="25"/>
          <w:spacing w:val="-11"/>
        </w:rPr>
        <w:t>本公司在涉及重大利益的投资、立项、研发、引进、合资、合作、</w:t>
      </w:r>
      <w:r>
        <w:rPr>
          <w:sz w:val="25"/>
          <w:szCs w:val="25"/>
        </w:rPr>
        <w:t xml:space="preserve"> </w:t>
      </w:r>
      <w:r>
        <w:rPr>
          <w:sz w:val="25"/>
          <w:szCs w:val="25"/>
          <w:spacing w:val="-12"/>
        </w:rPr>
        <w:t>营销、知识产权申请和维权等决策前，要制定和实施知识产权战略。</w:t>
      </w:r>
    </w:p>
    <w:p>
      <w:pPr>
        <w:pStyle w:val="BodyText"/>
        <w:ind w:right="77" w:firstLine="470"/>
        <w:spacing w:before="25" w:line="327" w:lineRule="auto"/>
        <w:rPr>
          <w:sz w:val="25"/>
          <w:szCs w:val="25"/>
        </w:rPr>
      </w:pPr>
      <w:r>
        <w:rPr>
          <w:sz w:val="25"/>
          <w:szCs w:val="25"/>
          <w:spacing w:val="-13"/>
        </w:rPr>
        <w:t>第九条</w:t>
      </w:r>
      <w:r>
        <w:rPr>
          <w:sz w:val="25"/>
          <w:szCs w:val="25"/>
          <w:spacing w:val="92"/>
        </w:rPr>
        <w:t xml:space="preserve"> </w:t>
      </w:r>
      <w:r>
        <w:rPr>
          <w:sz w:val="25"/>
          <w:szCs w:val="25"/>
          <w:spacing w:val="-13"/>
        </w:rPr>
        <w:t>本公司在经营性投资决策前，应由知识产权工作领导小组分析国内</w:t>
      </w:r>
      <w:r>
        <w:rPr>
          <w:sz w:val="25"/>
          <w:szCs w:val="25"/>
        </w:rPr>
        <w:t xml:space="preserve"> </w:t>
      </w:r>
      <w:r>
        <w:rPr>
          <w:sz w:val="25"/>
          <w:szCs w:val="25"/>
          <w:spacing w:val="-12"/>
        </w:rPr>
        <w:t>外知识产权信息，运用知识产权制度的规则，提出有关投资决策</w:t>
      </w:r>
      <w:r>
        <w:rPr>
          <w:sz w:val="25"/>
          <w:szCs w:val="25"/>
          <w:spacing w:val="-13"/>
        </w:rPr>
        <w:t>的可行性建议。</w:t>
      </w:r>
    </w:p>
    <w:p>
      <w:pPr>
        <w:pStyle w:val="BodyText"/>
        <w:ind w:right="151" w:firstLine="470"/>
        <w:spacing w:before="34" w:line="346" w:lineRule="auto"/>
        <w:rPr>
          <w:sz w:val="25"/>
          <w:szCs w:val="25"/>
        </w:rPr>
      </w:pPr>
      <w:r>
        <w:rPr>
          <w:sz w:val="25"/>
          <w:szCs w:val="25"/>
          <w:spacing w:val="-14"/>
        </w:rPr>
        <w:t>第十条</w:t>
      </w:r>
      <w:r>
        <w:rPr>
          <w:sz w:val="25"/>
          <w:szCs w:val="25"/>
          <w:spacing w:val="65"/>
        </w:rPr>
        <w:t xml:space="preserve"> </w:t>
      </w:r>
      <w:r>
        <w:rPr>
          <w:sz w:val="25"/>
          <w:szCs w:val="25"/>
          <w:spacing w:val="-14"/>
        </w:rPr>
        <w:t>本公司在开发新技术、新产品立项前，应由知识产权工</w:t>
      </w:r>
      <w:r>
        <w:rPr>
          <w:sz w:val="25"/>
          <w:szCs w:val="25"/>
          <w:spacing w:val="-15"/>
        </w:rPr>
        <w:t>作领导小组</w:t>
      </w:r>
      <w:r>
        <w:rPr>
          <w:sz w:val="25"/>
          <w:szCs w:val="25"/>
        </w:rPr>
        <w:t xml:space="preserve"> </w:t>
      </w:r>
      <w:r>
        <w:rPr>
          <w:sz w:val="25"/>
          <w:szCs w:val="25"/>
          <w:spacing w:val="-14"/>
        </w:rPr>
        <w:t>分析国内外知识产权信息，其中包括失效知识产权信息</w:t>
      </w:r>
      <w:r>
        <w:rPr>
          <w:sz w:val="25"/>
          <w:szCs w:val="25"/>
          <w:spacing w:val="-15"/>
        </w:rPr>
        <w:t>，运用知识产权制度的规</w:t>
      </w:r>
      <w:r>
        <w:rPr>
          <w:sz w:val="25"/>
          <w:szCs w:val="25"/>
        </w:rPr>
        <w:t xml:space="preserve"> </w:t>
      </w:r>
      <w:r>
        <w:rPr>
          <w:sz w:val="25"/>
          <w:szCs w:val="25"/>
          <w:spacing w:val="-12"/>
        </w:rPr>
        <w:t>则，提出引进、合作或自主研发等方面的建</w:t>
      </w:r>
      <w:r>
        <w:rPr>
          <w:sz w:val="25"/>
          <w:szCs w:val="25"/>
          <w:spacing w:val="-13"/>
        </w:rPr>
        <w:t>议。</w:t>
      </w:r>
    </w:p>
    <w:p>
      <w:pPr>
        <w:pStyle w:val="BodyText"/>
        <w:ind w:right="129" w:firstLine="470"/>
        <w:spacing w:before="17" w:line="338" w:lineRule="auto"/>
        <w:rPr>
          <w:sz w:val="25"/>
          <w:szCs w:val="25"/>
        </w:rPr>
      </w:pPr>
      <w:r>
        <w:rPr>
          <w:sz w:val="25"/>
          <w:szCs w:val="25"/>
          <w:spacing w:val="-7"/>
        </w:rPr>
        <w:t>第十一条本公司在自主研发新技术、新产品前，应由知识产权工作领导小</w:t>
      </w:r>
      <w:r>
        <w:rPr>
          <w:sz w:val="25"/>
          <w:szCs w:val="25"/>
          <w:spacing w:val="13"/>
        </w:rPr>
        <w:t xml:space="preserve"> </w:t>
      </w:r>
      <w:r>
        <w:rPr>
          <w:sz w:val="25"/>
          <w:szCs w:val="25"/>
          <w:spacing w:val="-14"/>
        </w:rPr>
        <w:t>组分析国内外知识产权信息，避免重复研究，运用知识产权制度的规则，提出能</w:t>
      </w:r>
      <w:r>
        <w:rPr>
          <w:sz w:val="25"/>
          <w:szCs w:val="25"/>
          <w:spacing w:val="11"/>
        </w:rPr>
        <w:t xml:space="preserve"> </w:t>
      </w:r>
      <w:r>
        <w:rPr>
          <w:sz w:val="25"/>
          <w:szCs w:val="25"/>
          <w:spacing w:val="-12"/>
        </w:rPr>
        <w:t>获得最大市场效益的有关技术路线和技术解决方案建议。</w:t>
      </w:r>
    </w:p>
    <w:p>
      <w:pPr>
        <w:pStyle w:val="BodyText"/>
        <w:ind w:right="121" w:firstLine="470"/>
        <w:spacing w:before="36" w:line="333" w:lineRule="auto"/>
        <w:rPr>
          <w:sz w:val="25"/>
          <w:szCs w:val="25"/>
        </w:rPr>
      </w:pPr>
      <w:r>
        <w:rPr>
          <w:sz w:val="25"/>
          <w:szCs w:val="25"/>
          <w:spacing w:val="-7"/>
        </w:rPr>
        <w:t>第十二条本公司在引进技术、设备决策前，应由知识产权工作领导小组分</w:t>
      </w:r>
      <w:r>
        <w:rPr>
          <w:sz w:val="25"/>
          <w:szCs w:val="25"/>
          <w:spacing w:val="3"/>
        </w:rPr>
        <w:t xml:space="preserve"> </w:t>
      </w:r>
      <w:r>
        <w:rPr>
          <w:sz w:val="25"/>
          <w:szCs w:val="25"/>
          <w:spacing w:val="-13"/>
        </w:rPr>
        <w:t>析国内外知识产权信息，运用知识产权制度</w:t>
      </w:r>
      <w:r>
        <w:rPr>
          <w:sz w:val="25"/>
          <w:szCs w:val="25"/>
          <w:spacing w:val="-14"/>
        </w:rPr>
        <w:t>的规则，提出引进方案；特别是在引</w:t>
      </w:r>
      <w:r>
        <w:rPr>
          <w:sz w:val="25"/>
          <w:szCs w:val="25"/>
        </w:rPr>
        <w:t xml:space="preserve"> </w:t>
      </w:r>
      <w:r>
        <w:rPr>
          <w:sz w:val="25"/>
          <w:szCs w:val="25"/>
          <w:spacing w:val="-14"/>
        </w:rPr>
        <w:t>进技术、设备中含有知识产权的，应先由知识产权工作领导小组核实其知识产权</w:t>
      </w:r>
      <w:r>
        <w:rPr>
          <w:sz w:val="25"/>
          <w:szCs w:val="25"/>
          <w:spacing w:val="8"/>
        </w:rPr>
        <w:t xml:space="preserve"> </w:t>
      </w:r>
      <w:r>
        <w:rPr>
          <w:sz w:val="25"/>
          <w:szCs w:val="25"/>
          <w:spacing w:val="-11"/>
        </w:rPr>
        <w:t>法律状态，提出有关可利用性的建议，并定期监</w:t>
      </w:r>
      <w:r>
        <w:rPr>
          <w:sz w:val="25"/>
          <w:szCs w:val="25"/>
          <w:spacing w:val="-12"/>
        </w:rPr>
        <w:t>视其法律状态。</w:t>
      </w:r>
    </w:p>
    <w:p>
      <w:pPr>
        <w:pStyle w:val="BodyText"/>
        <w:ind w:right="122" w:firstLine="470"/>
        <w:spacing w:before="37" w:line="338" w:lineRule="auto"/>
        <w:rPr>
          <w:sz w:val="25"/>
          <w:szCs w:val="25"/>
        </w:rPr>
      </w:pPr>
      <w:r>
        <w:rPr>
          <w:sz w:val="25"/>
          <w:szCs w:val="25"/>
          <w:spacing w:val="-13"/>
        </w:rPr>
        <w:t>第十三条</w:t>
      </w:r>
      <w:r>
        <w:rPr>
          <w:sz w:val="25"/>
          <w:szCs w:val="25"/>
          <w:spacing w:val="99"/>
        </w:rPr>
        <w:t xml:space="preserve"> </w:t>
      </w:r>
      <w:r>
        <w:rPr>
          <w:sz w:val="25"/>
          <w:szCs w:val="25"/>
          <w:spacing w:val="-13"/>
        </w:rPr>
        <w:t>本公司在进行产品销售和出口贸易时，应由知识产权工作领导小</w:t>
      </w:r>
      <w:r>
        <w:rPr>
          <w:sz w:val="25"/>
          <w:szCs w:val="25"/>
        </w:rPr>
        <w:t xml:space="preserve"> </w:t>
      </w:r>
      <w:r>
        <w:rPr>
          <w:sz w:val="25"/>
          <w:szCs w:val="25"/>
          <w:spacing w:val="-14"/>
        </w:rPr>
        <w:t>组分析国内外知识产权信息，运用知识产权制度的规则，明确该产品在销售地和</w:t>
      </w:r>
      <w:r>
        <w:rPr>
          <w:sz w:val="25"/>
          <w:szCs w:val="25"/>
          <w:spacing w:val="18"/>
        </w:rPr>
        <w:t xml:space="preserve"> </w:t>
      </w:r>
      <w:r>
        <w:rPr>
          <w:sz w:val="25"/>
          <w:szCs w:val="25"/>
          <w:spacing w:val="-12"/>
        </w:rPr>
        <w:t>出口地的知识产权法律状态，避免侵犯他人知识产权。</w:t>
      </w:r>
    </w:p>
    <w:p>
      <w:pPr>
        <w:pStyle w:val="BodyText"/>
        <w:ind w:right="146" w:firstLine="470"/>
        <w:spacing w:before="15" w:line="339" w:lineRule="auto"/>
        <w:rPr>
          <w:sz w:val="25"/>
          <w:szCs w:val="25"/>
        </w:rPr>
      </w:pPr>
      <w:r>
        <w:rPr>
          <w:sz w:val="25"/>
          <w:szCs w:val="25"/>
          <w:spacing w:val="-13"/>
        </w:rPr>
        <w:t>第十四条</w:t>
      </w:r>
      <w:r>
        <w:rPr>
          <w:sz w:val="25"/>
          <w:szCs w:val="25"/>
          <w:spacing w:val="85"/>
        </w:rPr>
        <w:t xml:space="preserve"> </w:t>
      </w:r>
      <w:r>
        <w:rPr>
          <w:sz w:val="25"/>
          <w:szCs w:val="25"/>
          <w:spacing w:val="-13"/>
        </w:rPr>
        <w:t>本公司在合资、合作等生产经营活动中，</w:t>
      </w:r>
      <w:r>
        <w:rPr>
          <w:sz w:val="25"/>
          <w:szCs w:val="25"/>
          <w:spacing w:val="-14"/>
        </w:rPr>
        <w:t>应由知识产权工作领导</w:t>
      </w:r>
      <w:r>
        <w:rPr>
          <w:sz w:val="25"/>
          <w:szCs w:val="25"/>
        </w:rPr>
        <w:t xml:space="preserve"> </w:t>
      </w:r>
      <w:r>
        <w:rPr>
          <w:sz w:val="25"/>
          <w:szCs w:val="25"/>
          <w:spacing w:val="-14"/>
        </w:rPr>
        <w:t>小组对拟合作的项目进行综合分析，运用知识产权制度的规则，提</w:t>
      </w:r>
      <w:r>
        <w:rPr>
          <w:sz w:val="25"/>
          <w:szCs w:val="25"/>
          <w:spacing w:val="-15"/>
        </w:rPr>
        <w:t>出合资、合作</w:t>
      </w:r>
      <w:r>
        <w:rPr>
          <w:sz w:val="25"/>
          <w:szCs w:val="25"/>
        </w:rPr>
        <w:t xml:space="preserve"> </w:t>
      </w:r>
      <w:r>
        <w:rPr>
          <w:sz w:val="25"/>
          <w:szCs w:val="25"/>
          <w:spacing w:val="-12"/>
        </w:rPr>
        <w:t>的合理化建议。</w:t>
      </w:r>
    </w:p>
    <w:p>
      <w:pPr>
        <w:pStyle w:val="BodyText"/>
        <w:ind w:left="470"/>
        <w:spacing w:before="62" w:line="219" w:lineRule="auto"/>
        <w:rPr>
          <w:sz w:val="25"/>
          <w:szCs w:val="25"/>
        </w:rPr>
      </w:pPr>
      <w:r>
        <w:rPr>
          <w:sz w:val="25"/>
          <w:szCs w:val="25"/>
          <w:spacing w:val="-7"/>
        </w:rPr>
        <w:t>第十五条本公司在生产经营活动中，当被控侵犯知识产权时，应由知识产</w:t>
      </w:r>
    </w:p>
    <w:p>
      <w:pPr>
        <w:spacing w:line="219" w:lineRule="auto"/>
        <w:sectPr>
          <w:footerReference w:type="default" r:id="rId13"/>
          <w:pgSz w:w="11920" w:h="16840"/>
          <w:pgMar w:top="780" w:right="1788" w:bottom="1056" w:left="1729" w:header="0" w:footer="929" w:gutter="0"/>
        </w:sectPr>
        <w:rPr>
          <w:sz w:val="25"/>
          <w:szCs w:val="25"/>
        </w:rPr>
      </w:pPr>
    </w:p>
    <w:p>
      <w:pPr>
        <w:pStyle w:val="BodyText"/>
        <w:spacing w:before="209" w:line="219" w:lineRule="auto"/>
        <w:rPr>
          <w:sz w:val="25"/>
          <w:szCs w:val="25"/>
        </w:rPr>
      </w:pPr>
      <w:r>
        <w:drawing>
          <wp:anchor distT="0" distB="0" distL="0" distR="0" simplePos="0" relativeHeight="251669504" behindDoc="0" locked="0" layoutInCell="1" allowOverlap="1">
            <wp:simplePos x="0" y="0"/>
            <wp:positionH relativeFrom="column">
              <wp:posOffset>4044980</wp:posOffset>
            </wp:positionH>
            <wp:positionV relativeFrom="paragraph">
              <wp:posOffset>62951</wp:posOffset>
            </wp:positionV>
            <wp:extent cx="1498625" cy="1485847"/>
            <wp:effectExtent l="0" t="0" r="0" b="0"/>
            <wp:wrapNone/>
            <wp:docPr id="26" name="IM 26"/>
            <wp:cNvGraphicFramePr/>
            <a:graphic>
              <a:graphicData uri="http://schemas.openxmlformats.org/drawingml/2006/picture">
                <pic:pic>
                  <pic:nvPicPr>
                    <pic:cNvPr id="26" name="IM 26"/>
                    <pic:cNvPicPr/>
                  </pic:nvPicPr>
                  <pic:blipFill>
                    <a:blip r:embed="rId16"/>
                    <a:stretch>
                      <a:fillRect/>
                    </a:stretch>
                  </pic:blipFill>
                  <pic:spPr>
                    <a:xfrm rot="0">
                      <a:off x="0" y="0"/>
                      <a:ext cx="1498625" cy="1485847"/>
                    </a:xfrm>
                    <a:prstGeom prst="rect">
                      <a:avLst/>
                    </a:prstGeom>
                  </pic:spPr>
                </pic:pic>
              </a:graphicData>
            </a:graphic>
          </wp:anchor>
        </w:drawing>
      </w:r>
      <w:r>
        <w:rPr>
          <w:sz w:val="25"/>
          <w:szCs w:val="25"/>
          <w:spacing w:val="-10"/>
        </w:rPr>
        <w:t>权工作领导小组利用知识产权信息，运用知识产权制度</w:t>
      </w:r>
      <w:r>
        <w:rPr>
          <w:sz w:val="25"/>
          <w:szCs w:val="25"/>
          <w:spacing w:val="-11"/>
        </w:rPr>
        <w:t>的规则，提出应对措施</w:t>
      </w:r>
    </w:p>
    <w:p>
      <w:pPr>
        <w:pStyle w:val="BodyText"/>
        <w:ind w:left="490"/>
        <w:spacing w:before="161" w:line="219" w:lineRule="auto"/>
        <w:rPr>
          <w:sz w:val="25"/>
          <w:szCs w:val="25"/>
        </w:rPr>
      </w:pPr>
      <w:r>
        <w:rPr>
          <w:sz w:val="25"/>
          <w:szCs w:val="25"/>
          <w:spacing w:val="-14"/>
        </w:rPr>
        <w:t>第十六条</w:t>
      </w:r>
      <w:r>
        <w:rPr>
          <w:sz w:val="25"/>
          <w:szCs w:val="25"/>
          <w:spacing w:val="95"/>
        </w:rPr>
        <w:t xml:space="preserve"> </w:t>
      </w:r>
      <w:r>
        <w:rPr>
          <w:sz w:val="25"/>
          <w:szCs w:val="25"/>
          <w:spacing w:val="-14"/>
        </w:rPr>
        <w:t>本公司在签订与知识产权有关的贸易合同时，应由知识产</w:t>
      </w:r>
      <w:r>
        <w:rPr>
          <w:sz w:val="25"/>
          <w:szCs w:val="25"/>
          <w:spacing w:val="-15"/>
        </w:rPr>
        <w:t>权工作</w:t>
      </w:r>
    </w:p>
    <w:p>
      <w:pPr>
        <w:pStyle w:val="BodyText"/>
        <w:spacing w:before="173" w:line="219" w:lineRule="auto"/>
        <w:rPr>
          <w:sz w:val="25"/>
          <w:szCs w:val="25"/>
        </w:rPr>
      </w:pPr>
      <w:r>
        <w:rPr>
          <w:sz w:val="25"/>
          <w:szCs w:val="25"/>
          <w:spacing w:val="-13"/>
        </w:rPr>
        <w:t>领导小组根据具体情况，运用知识产权制度的规则，提出由合作方提供合法证明</w:t>
      </w:r>
    </w:p>
    <w:p>
      <w:pPr>
        <w:pStyle w:val="BodyText"/>
        <w:spacing w:before="175" w:line="219" w:lineRule="auto"/>
        <w:rPr>
          <w:sz w:val="25"/>
          <w:szCs w:val="25"/>
        </w:rPr>
      </w:pPr>
      <w:r>
        <w:rPr>
          <w:sz w:val="25"/>
          <w:szCs w:val="25"/>
          <w:spacing w:val="-12"/>
        </w:rPr>
        <w:t>文件的要求和增加相应法律责任及损失赔偿条款</w:t>
      </w:r>
      <w:r>
        <w:rPr>
          <w:sz w:val="25"/>
          <w:szCs w:val="25"/>
          <w:spacing w:val="-13"/>
        </w:rPr>
        <w:t>的建议。</w:t>
      </w:r>
    </w:p>
    <w:p>
      <w:pPr>
        <w:pStyle w:val="BodyText"/>
        <w:ind w:left="2614"/>
        <w:spacing w:before="228" w:line="219" w:lineRule="auto"/>
        <w:outlineLvl w:val="1"/>
        <w:rPr/>
      </w:pPr>
      <w:r>
        <w:rPr>
          <w:b/>
          <w:bCs/>
          <w:spacing w:val="14"/>
        </w:rPr>
        <w:t>第四章知识产权的管理</w:t>
      </w:r>
    </w:p>
    <w:p>
      <w:pPr>
        <w:pStyle w:val="BodyText"/>
        <w:ind w:right="375" w:firstLine="490"/>
        <w:spacing w:before="210" w:line="333" w:lineRule="auto"/>
        <w:rPr>
          <w:sz w:val="25"/>
          <w:szCs w:val="25"/>
        </w:rPr>
      </w:pPr>
      <w:r>
        <w:rPr>
          <w:sz w:val="25"/>
          <w:szCs w:val="25"/>
          <w:spacing w:val="-5"/>
        </w:rPr>
        <w:t>第十七条</w:t>
      </w:r>
      <w:r>
        <w:rPr>
          <w:sz w:val="25"/>
          <w:szCs w:val="25"/>
          <w:spacing w:val="65"/>
        </w:rPr>
        <w:t xml:space="preserve"> </w:t>
      </w:r>
      <w:r>
        <w:rPr>
          <w:sz w:val="25"/>
          <w:szCs w:val="25"/>
          <w:spacing w:val="-5"/>
        </w:rPr>
        <w:t>本公司的职务发明是指执行本单位的任务或者主要是利用</w:t>
      </w:r>
      <w:r>
        <w:rPr>
          <w:sz w:val="25"/>
          <w:szCs w:val="25"/>
          <w:spacing w:val="-6"/>
        </w:rPr>
        <w:t>本公</w:t>
      </w:r>
      <w:r>
        <w:rPr>
          <w:sz w:val="25"/>
          <w:szCs w:val="25"/>
        </w:rPr>
        <w:t xml:space="preserve"> </w:t>
      </w:r>
      <w:r>
        <w:rPr>
          <w:sz w:val="25"/>
          <w:szCs w:val="25"/>
          <w:spacing w:val="-18"/>
        </w:rPr>
        <w:t>司的物质技术条件所完成的发明创造，申请被批准后，本公司为知识产权所属人。</w:t>
      </w:r>
    </w:p>
    <w:p>
      <w:pPr>
        <w:pStyle w:val="BodyText"/>
        <w:ind w:right="451" w:firstLine="490"/>
        <w:spacing w:before="47" w:line="327" w:lineRule="auto"/>
        <w:rPr>
          <w:sz w:val="25"/>
          <w:szCs w:val="25"/>
        </w:rPr>
      </w:pPr>
      <w:r>
        <w:rPr>
          <w:sz w:val="25"/>
          <w:szCs w:val="25"/>
          <w:spacing w:val="-6"/>
        </w:rPr>
        <w:t>第十八条本公司在聘用员工(包括临时工作</w:t>
      </w:r>
      <w:r>
        <w:rPr>
          <w:sz w:val="25"/>
          <w:szCs w:val="25"/>
          <w:spacing w:val="-7"/>
        </w:rPr>
        <w:t>人员)前，应当与员工签订由知</w:t>
      </w:r>
      <w:r>
        <w:rPr>
          <w:sz w:val="25"/>
          <w:szCs w:val="25"/>
        </w:rPr>
        <w:t xml:space="preserve"> </w:t>
      </w:r>
      <w:r>
        <w:rPr>
          <w:sz w:val="25"/>
          <w:szCs w:val="25"/>
          <w:spacing w:val="-12"/>
        </w:rPr>
        <w:t>识产权利工作领导小组制定的有关职务发明创造协议。</w:t>
      </w:r>
    </w:p>
    <w:p>
      <w:pPr>
        <w:pStyle w:val="BodyText"/>
        <w:ind w:right="375" w:firstLine="490"/>
        <w:spacing w:before="14" w:line="342" w:lineRule="auto"/>
        <w:rPr>
          <w:sz w:val="25"/>
          <w:szCs w:val="25"/>
        </w:rPr>
      </w:pPr>
      <w:r>
        <w:rPr>
          <w:sz w:val="25"/>
          <w:szCs w:val="25"/>
          <w:spacing w:val="-7"/>
        </w:rPr>
        <w:t>第十九条本公司与其他单位、个人合作开发或者委托研究时，应签订技术</w:t>
      </w:r>
      <w:r>
        <w:rPr>
          <w:sz w:val="25"/>
          <w:szCs w:val="25"/>
          <w:spacing w:val="4"/>
        </w:rPr>
        <w:t xml:space="preserve"> </w:t>
      </w:r>
      <w:r>
        <w:rPr>
          <w:sz w:val="25"/>
          <w:szCs w:val="25"/>
          <w:spacing w:val="-18"/>
        </w:rPr>
        <w:t>合作、委托协议，协议中必须约定研发成果的知识产权中请权、知识产权的归属。</w:t>
      </w:r>
    </w:p>
    <w:p>
      <w:pPr>
        <w:pStyle w:val="BodyText"/>
        <w:ind w:right="375" w:firstLine="490"/>
        <w:spacing w:before="25" w:line="343" w:lineRule="auto"/>
        <w:rPr>
          <w:sz w:val="25"/>
          <w:szCs w:val="25"/>
        </w:rPr>
      </w:pPr>
      <w:r>
        <w:rPr>
          <w:sz w:val="25"/>
          <w:szCs w:val="25"/>
          <w:spacing w:val="-4"/>
        </w:rPr>
        <w:t>第二十条本公司的职务发明创造应先中请知识产权，</w:t>
      </w:r>
      <w:r>
        <w:rPr>
          <w:sz w:val="25"/>
          <w:szCs w:val="25"/>
          <w:spacing w:val="-5"/>
        </w:rPr>
        <w:t>方可进行论文发表、</w:t>
      </w:r>
      <w:r>
        <w:rPr>
          <w:sz w:val="25"/>
          <w:szCs w:val="25"/>
        </w:rPr>
        <w:t xml:space="preserve"> </w:t>
      </w:r>
      <w:r>
        <w:rPr>
          <w:sz w:val="25"/>
          <w:szCs w:val="25"/>
          <w:spacing w:val="-11"/>
        </w:rPr>
        <w:t>科技成果鉴定和评奖、技术、产品展览和销</w:t>
      </w:r>
      <w:r>
        <w:rPr>
          <w:sz w:val="25"/>
          <w:szCs w:val="25"/>
          <w:spacing w:val="-12"/>
        </w:rPr>
        <w:t>售等可能丧失新颖性的活动。</w:t>
      </w:r>
    </w:p>
    <w:p>
      <w:pPr>
        <w:pStyle w:val="BodyText"/>
        <w:ind w:right="452" w:firstLine="490"/>
        <w:spacing w:before="2" w:line="340" w:lineRule="auto"/>
        <w:rPr>
          <w:sz w:val="25"/>
          <w:szCs w:val="25"/>
        </w:rPr>
      </w:pPr>
      <w:r>
        <w:rPr>
          <w:sz w:val="25"/>
          <w:szCs w:val="25"/>
          <w:spacing w:val="-7"/>
        </w:rPr>
        <w:t>第二十一条本公司的职务发明创造完成后，应先报知识产权工作领导小组</w:t>
      </w:r>
      <w:r>
        <w:rPr>
          <w:sz w:val="25"/>
          <w:szCs w:val="25"/>
          <w:spacing w:val="1"/>
        </w:rPr>
        <w:t xml:space="preserve"> </w:t>
      </w:r>
      <w:r>
        <w:rPr>
          <w:sz w:val="25"/>
          <w:szCs w:val="25"/>
          <w:spacing w:val="-14"/>
        </w:rPr>
        <w:t>备案，知识产权工作领导小组应适时组织专家对职务发明创造进行评价，适宜申</w:t>
      </w:r>
      <w:r>
        <w:rPr>
          <w:sz w:val="25"/>
          <w:szCs w:val="25"/>
          <w:spacing w:val="1"/>
        </w:rPr>
        <w:t xml:space="preserve"> </w:t>
      </w:r>
      <w:r>
        <w:rPr>
          <w:sz w:val="25"/>
          <w:szCs w:val="25"/>
          <w:spacing w:val="-14"/>
        </w:rPr>
        <w:t>请知识产权的应进行知识产权查新检索，并结合本单位的具体情况，确定其是否</w:t>
      </w:r>
      <w:r>
        <w:rPr>
          <w:sz w:val="25"/>
          <w:szCs w:val="25"/>
          <w:spacing w:val="16"/>
        </w:rPr>
        <w:t xml:space="preserve"> </w:t>
      </w:r>
      <w:r>
        <w:rPr>
          <w:sz w:val="25"/>
          <w:szCs w:val="25"/>
          <w:spacing w:val="-12"/>
        </w:rPr>
        <w:t>中请知识产权及申请的时机、种类和国别。</w:t>
      </w:r>
    </w:p>
    <w:p>
      <w:pPr>
        <w:pStyle w:val="BodyText"/>
        <w:ind w:right="460" w:firstLine="490"/>
        <w:spacing w:before="47" w:line="312" w:lineRule="auto"/>
        <w:rPr>
          <w:sz w:val="25"/>
          <w:szCs w:val="25"/>
        </w:rPr>
      </w:pPr>
      <w:r>
        <w:rPr>
          <w:sz w:val="25"/>
          <w:szCs w:val="25"/>
          <w:spacing w:val="-7"/>
        </w:rPr>
        <w:t>第二十二条本公司建立知识产权档案，知识产权工作领导小组应对本单位</w:t>
      </w:r>
      <w:r>
        <w:rPr>
          <w:sz w:val="25"/>
          <w:szCs w:val="25"/>
          <w:spacing w:val="2"/>
        </w:rPr>
        <w:t xml:space="preserve"> </w:t>
      </w:r>
      <w:r>
        <w:rPr>
          <w:sz w:val="25"/>
          <w:szCs w:val="25"/>
          <w:spacing w:val="-12"/>
        </w:rPr>
        <w:t>所有知识产权或知识产权申请进行监视和管理，适时维持或放弃。</w:t>
      </w:r>
    </w:p>
    <w:p>
      <w:pPr>
        <w:pStyle w:val="BodyText"/>
        <w:ind w:right="451" w:firstLine="490"/>
        <w:spacing w:before="77" w:line="338" w:lineRule="auto"/>
        <w:rPr>
          <w:sz w:val="25"/>
          <w:szCs w:val="25"/>
        </w:rPr>
      </w:pPr>
      <w:r>
        <w:rPr>
          <w:sz w:val="25"/>
          <w:szCs w:val="25"/>
          <w:spacing w:val="-7"/>
        </w:rPr>
        <w:t>第二十三条本公司在实施知识产权项目时，生产和销售部门应当将知识产</w:t>
      </w:r>
      <w:r>
        <w:rPr>
          <w:sz w:val="25"/>
          <w:szCs w:val="25"/>
          <w:spacing w:val="8"/>
        </w:rPr>
        <w:t xml:space="preserve"> </w:t>
      </w:r>
      <w:r>
        <w:rPr>
          <w:sz w:val="25"/>
          <w:szCs w:val="25"/>
          <w:spacing w:val="-14"/>
        </w:rPr>
        <w:t>权实施的情况定期上报知识产权工作领导小组，知识产权工作领导小组应当对知</w:t>
      </w:r>
      <w:r>
        <w:rPr>
          <w:sz w:val="25"/>
          <w:szCs w:val="25"/>
          <w:spacing w:val="17"/>
        </w:rPr>
        <w:t xml:space="preserve"> </w:t>
      </w:r>
      <w:r>
        <w:rPr>
          <w:sz w:val="25"/>
          <w:szCs w:val="25"/>
          <w:spacing w:val="-12"/>
        </w:rPr>
        <w:t>识产权实施情况进行综合分析，提出是否继续实施或改进的建议。</w:t>
      </w:r>
    </w:p>
    <w:p>
      <w:pPr>
        <w:pStyle w:val="BodyText"/>
        <w:ind w:right="451" w:firstLine="490"/>
        <w:spacing w:before="34" w:line="326" w:lineRule="auto"/>
        <w:rPr>
          <w:sz w:val="25"/>
          <w:szCs w:val="25"/>
        </w:rPr>
      </w:pPr>
      <w:r>
        <w:rPr>
          <w:sz w:val="25"/>
          <w:szCs w:val="25"/>
          <w:spacing w:val="-7"/>
        </w:rPr>
        <w:t>第二十四条本公司在知识产权转让、知识产权许可、知识产权权质押、知</w:t>
      </w:r>
      <w:r>
        <w:rPr>
          <w:sz w:val="25"/>
          <w:szCs w:val="25"/>
          <w:spacing w:val="12"/>
        </w:rPr>
        <w:t xml:space="preserve"> </w:t>
      </w:r>
      <w:r>
        <w:rPr>
          <w:sz w:val="25"/>
          <w:szCs w:val="25"/>
          <w:spacing w:val="-14"/>
        </w:rPr>
        <w:t>识产权作价入股、合资合作前，应由知识产权工作领导小组组织进行知识产权资</w:t>
      </w:r>
      <w:r>
        <w:rPr>
          <w:sz w:val="25"/>
          <w:szCs w:val="25"/>
          <w:spacing w:val="16"/>
        </w:rPr>
        <w:t xml:space="preserve"> </w:t>
      </w:r>
      <w:r>
        <w:rPr>
          <w:sz w:val="25"/>
          <w:szCs w:val="25"/>
          <w:spacing w:val="-14"/>
        </w:rPr>
        <w:t>产评估；知识产权工作领导小组应定期组织评估本单位的知识产权资产，并将其</w:t>
      </w:r>
      <w:r>
        <w:rPr>
          <w:sz w:val="25"/>
          <w:szCs w:val="25"/>
          <w:spacing w:val="9"/>
        </w:rPr>
        <w:t xml:space="preserve"> </w:t>
      </w:r>
      <w:r>
        <w:rPr>
          <w:sz w:val="25"/>
          <w:szCs w:val="25"/>
          <w:spacing w:val="-5"/>
        </w:rPr>
        <w:t>纳入财务核算管理体系</w:t>
      </w:r>
    </w:p>
    <w:p>
      <w:pPr>
        <w:pStyle w:val="BodyText"/>
        <w:ind w:right="439" w:firstLine="490"/>
        <w:spacing w:before="84" w:line="342" w:lineRule="auto"/>
        <w:rPr>
          <w:sz w:val="25"/>
          <w:szCs w:val="25"/>
        </w:rPr>
      </w:pPr>
      <w:r>
        <w:rPr>
          <w:sz w:val="25"/>
          <w:szCs w:val="25"/>
          <w:spacing w:val="-6"/>
        </w:rPr>
        <w:t>第二十五条本公司转让知识产权或知识产权实施所得</w:t>
      </w:r>
      <w:r>
        <w:rPr>
          <w:sz w:val="25"/>
          <w:szCs w:val="25"/>
          <w:spacing w:val="-7"/>
        </w:rPr>
        <w:t>收益，按国家有关规</w:t>
      </w:r>
      <w:r>
        <w:rPr>
          <w:sz w:val="25"/>
          <w:szCs w:val="25"/>
        </w:rPr>
        <w:t xml:space="preserve"> </w:t>
      </w:r>
      <w:r>
        <w:rPr>
          <w:sz w:val="25"/>
          <w:szCs w:val="25"/>
          <w:spacing w:val="-12"/>
        </w:rPr>
        <w:t>定的比例纳入知识产权专项资金。</w:t>
      </w:r>
    </w:p>
    <w:p>
      <w:pPr>
        <w:pStyle w:val="BodyText"/>
        <w:ind w:left="490"/>
        <w:spacing w:before="14" w:line="219" w:lineRule="auto"/>
        <w:rPr>
          <w:sz w:val="25"/>
          <w:szCs w:val="25"/>
        </w:rPr>
      </w:pPr>
      <w:r>
        <w:rPr>
          <w:sz w:val="25"/>
          <w:szCs w:val="25"/>
          <w:spacing w:val="-6"/>
        </w:rPr>
        <w:t>第二十六条本公司在实施知识产权保护和市场监视时，知识产权工作领导</w:t>
      </w:r>
    </w:p>
    <w:p>
      <w:pPr>
        <w:spacing w:line="219" w:lineRule="auto"/>
        <w:sectPr>
          <w:footerReference w:type="default" r:id="rId15"/>
          <w:pgSz w:w="11920" w:h="16840"/>
          <w:pgMar w:top="1431" w:right="1459" w:bottom="1077" w:left="1729" w:header="0" w:footer="951" w:gutter="0"/>
        </w:sectPr>
        <w:rPr>
          <w:sz w:val="25"/>
          <w:szCs w:val="25"/>
        </w:rPr>
      </w:pPr>
    </w:p>
    <w:p>
      <w:pPr>
        <w:spacing w:line="267" w:lineRule="auto"/>
        <w:rPr>
          <w:rFonts w:ascii="Arial"/>
          <w:sz w:val="21"/>
        </w:rPr>
      </w:pPr>
      <w:r/>
    </w:p>
    <w:p>
      <w:pPr>
        <w:spacing w:line="267" w:lineRule="auto"/>
        <w:rPr>
          <w:rFonts w:ascii="Arial"/>
          <w:sz w:val="21"/>
        </w:rPr>
      </w:pPr>
      <w:r/>
    </w:p>
    <w:p>
      <w:pPr>
        <w:pStyle w:val="BodyText"/>
        <w:spacing w:before="81" w:line="219" w:lineRule="auto"/>
        <w:rPr>
          <w:sz w:val="25"/>
          <w:szCs w:val="25"/>
        </w:rPr>
      </w:pPr>
      <w:r>
        <w:drawing>
          <wp:anchor distT="0" distB="0" distL="0" distR="0" simplePos="0" relativeHeight="251671552" behindDoc="0" locked="0" layoutInCell="1" allowOverlap="1">
            <wp:simplePos x="0" y="0"/>
            <wp:positionH relativeFrom="column">
              <wp:posOffset>4171915</wp:posOffset>
            </wp:positionH>
            <wp:positionV relativeFrom="paragraph">
              <wp:posOffset>-341512</wp:posOffset>
            </wp:positionV>
            <wp:extent cx="1498625" cy="1536641"/>
            <wp:effectExtent l="0" t="0" r="0" b="0"/>
            <wp:wrapNone/>
            <wp:docPr id="28" name="IM 28"/>
            <wp:cNvGraphicFramePr/>
            <a:graphic>
              <a:graphicData uri="http://schemas.openxmlformats.org/drawingml/2006/picture">
                <pic:pic>
                  <pic:nvPicPr>
                    <pic:cNvPr id="28" name="IM 28"/>
                    <pic:cNvPicPr/>
                  </pic:nvPicPr>
                  <pic:blipFill>
                    <a:blip r:embed="rId18"/>
                    <a:stretch>
                      <a:fillRect/>
                    </a:stretch>
                  </pic:blipFill>
                  <pic:spPr>
                    <a:xfrm rot="0">
                      <a:off x="0" y="0"/>
                      <a:ext cx="1498625" cy="1536641"/>
                    </a:xfrm>
                    <a:prstGeom prst="rect">
                      <a:avLst/>
                    </a:prstGeom>
                  </pic:spPr>
                </pic:pic>
              </a:graphicData>
            </a:graphic>
          </wp:anchor>
        </w:drawing>
      </w:r>
      <w:r>
        <w:rPr>
          <w:sz w:val="25"/>
          <w:szCs w:val="25"/>
          <w:spacing w:val="-13"/>
        </w:rPr>
        <w:t>小组要及时掌握本行业知识产权申请及授权情况，对有损于本单位权</w:t>
      </w:r>
      <w:r>
        <w:rPr>
          <w:sz w:val="25"/>
          <w:szCs w:val="25"/>
          <w:spacing w:val="-14"/>
        </w:rPr>
        <w:t>益的他人知</w:t>
      </w:r>
    </w:p>
    <w:p>
      <w:pPr>
        <w:pStyle w:val="BodyText"/>
        <w:spacing w:before="165" w:line="219" w:lineRule="auto"/>
        <w:rPr>
          <w:sz w:val="25"/>
          <w:szCs w:val="25"/>
        </w:rPr>
      </w:pPr>
      <w:r>
        <w:rPr>
          <w:sz w:val="25"/>
          <w:szCs w:val="25"/>
          <w:spacing w:val="-13"/>
        </w:rPr>
        <w:t>识产权及知识产权中请应及时启动相应法律程序；</w:t>
      </w:r>
      <w:r>
        <w:rPr>
          <w:sz w:val="25"/>
          <w:szCs w:val="25"/>
          <w:spacing w:val="-14"/>
        </w:rPr>
        <w:t>对侵权行为，应当进行综合分</w:t>
      </w:r>
    </w:p>
    <w:p>
      <w:pPr>
        <w:pStyle w:val="BodyText"/>
        <w:spacing w:before="164" w:line="220" w:lineRule="auto"/>
        <w:rPr>
          <w:sz w:val="25"/>
          <w:szCs w:val="25"/>
        </w:rPr>
      </w:pPr>
      <w:r>
        <w:rPr>
          <w:sz w:val="25"/>
          <w:szCs w:val="25"/>
          <w:spacing w:val="-11"/>
        </w:rPr>
        <w:t>析，提出应对措施。</w:t>
      </w:r>
    </w:p>
    <w:p>
      <w:pPr>
        <w:pStyle w:val="BodyText"/>
        <w:ind w:left="579"/>
        <w:spacing w:before="169" w:line="219" w:lineRule="auto"/>
        <w:rPr>
          <w:sz w:val="25"/>
          <w:szCs w:val="25"/>
        </w:rPr>
      </w:pPr>
      <w:r>
        <w:rPr>
          <w:sz w:val="25"/>
          <w:szCs w:val="25"/>
          <w:spacing w:val="-8"/>
        </w:rPr>
        <w:t>第二十七条</w:t>
      </w:r>
      <w:r>
        <w:rPr>
          <w:sz w:val="25"/>
          <w:szCs w:val="25"/>
          <w:spacing w:val="105"/>
        </w:rPr>
        <w:t xml:space="preserve"> </w:t>
      </w:r>
      <w:r>
        <w:rPr>
          <w:sz w:val="25"/>
          <w:szCs w:val="25"/>
          <w:spacing w:val="-8"/>
        </w:rPr>
        <w:t>本公司在实施知识产权海关保护时，知识产权</w:t>
      </w:r>
      <w:r>
        <w:rPr>
          <w:sz w:val="25"/>
          <w:szCs w:val="25"/>
          <w:spacing w:val="-9"/>
        </w:rPr>
        <w:t>工作领导小组</w:t>
      </w:r>
    </w:p>
    <w:p>
      <w:pPr>
        <w:pStyle w:val="BodyText"/>
        <w:spacing w:before="175" w:line="219" w:lineRule="auto"/>
        <w:rPr>
          <w:sz w:val="25"/>
          <w:szCs w:val="25"/>
        </w:rPr>
      </w:pPr>
      <w:r>
        <w:rPr>
          <w:sz w:val="25"/>
          <w:szCs w:val="25"/>
          <w:spacing w:val="-13"/>
        </w:rPr>
        <w:t>要及时办理知识产权海关保护备案手续。</w:t>
      </w:r>
    </w:p>
    <w:p>
      <w:pPr>
        <w:pStyle w:val="BodyText"/>
        <w:ind w:right="625" w:firstLine="579"/>
        <w:spacing w:before="180" w:line="334" w:lineRule="auto"/>
        <w:jc w:val="both"/>
        <w:rPr>
          <w:sz w:val="25"/>
          <w:szCs w:val="25"/>
        </w:rPr>
      </w:pPr>
      <w:r>
        <w:rPr>
          <w:sz w:val="25"/>
          <w:szCs w:val="25"/>
          <w:spacing w:val="-8"/>
        </w:rPr>
        <w:t>第二十八条</w:t>
      </w:r>
      <w:r>
        <w:rPr>
          <w:sz w:val="25"/>
          <w:szCs w:val="25"/>
          <w:spacing w:val="105"/>
        </w:rPr>
        <w:t xml:space="preserve"> </w:t>
      </w:r>
      <w:r>
        <w:rPr>
          <w:sz w:val="25"/>
          <w:szCs w:val="25"/>
          <w:spacing w:val="-8"/>
        </w:rPr>
        <w:t>本公司建立职务发明创造保密制度和档</w:t>
      </w:r>
      <w:r>
        <w:rPr>
          <w:sz w:val="25"/>
          <w:szCs w:val="25"/>
          <w:spacing w:val="-9"/>
        </w:rPr>
        <w:t>案管理制度，在知识</w:t>
      </w:r>
      <w:r>
        <w:rPr>
          <w:sz w:val="25"/>
          <w:szCs w:val="25"/>
        </w:rPr>
        <w:t xml:space="preserve"> </w:t>
      </w:r>
      <w:r>
        <w:rPr>
          <w:sz w:val="25"/>
          <w:szCs w:val="25"/>
          <w:spacing w:val="-14"/>
        </w:rPr>
        <w:t>产权申请公开前，员工对申请知识产权的技术或产品负有保密义务，要有员工保</w:t>
      </w:r>
      <w:r>
        <w:rPr>
          <w:sz w:val="25"/>
          <w:szCs w:val="25"/>
          <w:spacing w:val="7"/>
        </w:rPr>
        <w:t xml:space="preserve"> </w:t>
      </w:r>
      <w:r>
        <w:rPr>
          <w:sz w:val="25"/>
          <w:szCs w:val="25"/>
          <w:spacing w:val="-14"/>
        </w:rPr>
        <w:t>密协议、竞业限制协议、保密奖惩协议、借阅管理规定、密级确定规定、归档管</w:t>
      </w:r>
      <w:r>
        <w:rPr>
          <w:sz w:val="25"/>
          <w:szCs w:val="25"/>
          <w:spacing w:val="12"/>
        </w:rPr>
        <w:t xml:space="preserve"> </w:t>
      </w:r>
      <w:r>
        <w:rPr>
          <w:sz w:val="25"/>
          <w:szCs w:val="25"/>
          <w:spacing w:val="32"/>
        </w:rPr>
        <w:t>理规定</w:t>
      </w:r>
    </w:p>
    <w:p>
      <w:pPr>
        <w:pStyle w:val="BodyText"/>
        <w:ind w:left="2783"/>
        <w:spacing w:before="138" w:line="219" w:lineRule="auto"/>
        <w:outlineLvl w:val="2"/>
        <w:rPr>
          <w:sz w:val="25"/>
          <w:szCs w:val="25"/>
        </w:rPr>
      </w:pPr>
      <w:r>
        <w:rPr>
          <w:sz w:val="25"/>
          <w:szCs w:val="25"/>
          <w:b/>
          <w:bCs/>
          <w:spacing w:val="58"/>
        </w:rPr>
        <w:t>第五章知识产权奖惩</w:t>
      </w:r>
    </w:p>
    <w:p>
      <w:pPr>
        <w:pStyle w:val="BodyText"/>
        <w:ind w:left="119" w:right="635" w:firstLine="459"/>
        <w:spacing w:before="227" w:line="305" w:lineRule="auto"/>
        <w:rPr>
          <w:sz w:val="25"/>
          <w:szCs w:val="25"/>
        </w:rPr>
      </w:pPr>
      <w:r>
        <w:rPr>
          <w:sz w:val="25"/>
          <w:szCs w:val="25"/>
          <w:spacing w:val="-1"/>
        </w:rPr>
        <w:t>第二十九条本公司对运用知识产权制度特性和功能给单位</w:t>
      </w:r>
      <w:r>
        <w:rPr>
          <w:sz w:val="25"/>
          <w:szCs w:val="25"/>
          <w:spacing w:val="-2"/>
        </w:rPr>
        <w:t>带来收益的员</w:t>
      </w:r>
      <w:r>
        <w:rPr>
          <w:sz w:val="25"/>
          <w:szCs w:val="25"/>
        </w:rPr>
        <w:t xml:space="preserve"> </w:t>
      </w:r>
      <w:r>
        <w:rPr>
          <w:sz w:val="25"/>
          <w:szCs w:val="25"/>
          <w:spacing w:val="-23"/>
        </w:rPr>
        <w:t>工给予奖励。</w:t>
      </w:r>
    </w:p>
    <w:p>
      <w:pPr>
        <w:pStyle w:val="BodyText"/>
        <w:ind w:right="609" w:firstLine="579"/>
        <w:spacing w:before="95" w:line="334" w:lineRule="auto"/>
        <w:rPr>
          <w:sz w:val="25"/>
          <w:szCs w:val="25"/>
        </w:rPr>
      </w:pPr>
      <w:r>
        <w:rPr>
          <w:sz w:val="25"/>
          <w:szCs w:val="25"/>
        </w:rPr>
        <w:t>第三十条本公司设立知识产权工作奖，每年根</w:t>
      </w:r>
      <w:r>
        <w:rPr>
          <w:sz w:val="25"/>
          <w:szCs w:val="25"/>
          <w:spacing w:val="-1"/>
        </w:rPr>
        <w:t>据知识产权工作人员的工</w:t>
      </w:r>
      <w:r>
        <w:rPr>
          <w:sz w:val="25"/>
          <w:szCs w:val="25"/>
        </w:rPr>
        <w:t xml:space="preserve"> </w:t>
      </w:r>
      <w:r>
        <w:rPr>
          <w:sz w:val="25"/>
          <w:szCs w:val="25"/>
          <w:spacing w:val="-11"/>
        </w:rPr>
        <w:t>作业绩给予奖励。</w:t>
      </w:r>
    </w:p>
    <w:p>
      <w:pPr>
        <w:pStyle w:val="BodyText"/>
        <w:ind w:right="609" w:firstLine="579"/>
        <w:spacing w:before="55" w:line="311" w:lineRule="auto"/>
        <w:rPr>
          <w:sz w:val="25"/>
          <w:szCs w:val="25"/>
        </w:rPr>
      </w:pPr>
      <w:r>
        <w:rPr>
          <w:sz w:val="25"/>
          <w:szCs w:val="25"/>
        </w:rPr>
        <w:t>第三十一条本公司对申请知识产权的职务发明</w:t>
      </w:r>
      <w:r>
        <w:rPr>
          <w:sz w:val="25"/>
          <w:szCs w:val="25"/>
          <w:spacing w:val="-1"/>
        </w:rPr>
        <w:t>人或设计人给予鼓励，包</w:t>
      </w:r>
      <w:r>
        <w:rPr>
          <w:sz w:val="25"/>
          <w:szCs w:val="25"/>
        </w:rPr>
        <w:t xml:space="preserve"> </w:t>
      </w:r>
      <w:r>
        <w:rPr>
          <w:sz w:val="25"/>
          <w:szCs w:val="25"/>
          <w:spacing w:val="-11"/>
        </w:rPr>
        <w:t>括精神或物质奖励。</w:t>
      </w:r>
    </w:p>
    <w:p>
      <w:pPr>
        <w:pStyle w:val="BodyText"/>
        <w:ind w:right="609" w:firstLine="579"/>
        <w:spacing w:before="67" w:line="320" w:lineRule="auto"/>
        <w:rPr>
          <w:sz w:val="25"/>
          <w:szCs w:val="25"/>
        </w:rPr>
      </w:pPr>
      <w:r>
        <w:rPr>
          <w:sz w:val="25"/>
          <w:szCs w:val="25"/>
        </w:rPr>
        <w:t>第三十二条本公司对被授予知识产权的职务发</w:t>
      </w:r>
      <w:r>
        <w:rPr>
          <w:sz w:val="25"/>
          <w:szCs w:val="25"/>
          <w:spacing w:val="-1"/>
        </w:rPr>
        <w:t>明人或设计人给予奖励和</w:t>
      </w:r>
      <w:r>
        <w:rPr>
          <w:sz w:val="25"/>
          <w:szCs w:val="25"/>
        </w:rPr>
        <w:t xml:space="preserve"> </w:t>
      </w:r>
      <w:r>
        <w:rPr>
          <w:sz w:val="25"/>
          <w:szCs w:val="25"/>
          <w:spacing w:val="-12"/>
        </w:rPr>
        <w:t>报酬，奖酬的标准不得低于国家有关规定。</w:t>
      </w:r>
    </w:p>
    <w:p>
      <w:pPr>
        <w:pStyle w:val="BodyText"/>
        <w:ind w:right="629" w:firstLine="579"/>
        <w:spacing w:before="74" w:line="341" w:lineRule="auto"/>
        <w:rPr>
          <w:sz w:val="25"/>
          <w:szCs w:val="25"/>
        </w:rPr>
      </w:pPr>
      <w:r>
        <w:rPr>
          <w:sz w:val="25"/>
          <w:szCs w:val="25"/>
          <w:spacing w:val="-9"/>
        </w:rPr>
        <w:t>第三十三条  本公司应将二十九条至三十二条所述的获奖人员的奖励情况</w:t>
      </w:r>
      <w:r>
        <w:rPr>
          <w:sz w:val="25"/>
          <w:szCs w:val="25"/>
          <w:spacing w:val="16"/>
        </w:rPr>
        <w:t xml:space="preserve"> </w:t>
      </w:r>
      <w:r>
        <w:rPr>
          <w:sz w:val="25"/>
          <w:szCs w:val="25"/>
          <w:spacing w:val="-12"/>
        </w:rPr>
        <w:t>记入其业务考核档案，作为职务、职称晋升，业绩考核的重要依据。</w:t>
      </w:r>
    </w:p>
    <w:p>
      <w:pPr>
        <w:pStyle w:val="BodyText"/>
        <w:ind w:right="660" w:firstLine="579"/>
        <w:spacing w:before="17" w:line="311" w:lineRule="auto"/>
        <w:rPr>
          <w:sz w:val="25"/>
          <w:szCs w:val="25"/>
        </w:rPr>
      </w:pPr>
      <w:r>
        <w:rPr>
          <w:sz w:val="25"/>
          <w:szCs w:val="25"/>
          <w:spacing w:val="-2"/>
        </w:rPr>
        <w:t>第三十四条本公司对违反本制度的规定，给单位造成损失的责任人，给</w:t>
      </w:r>
      <w:r>
        <w:rPr>
          <w:sz w:val="25"/>
          <w:szCs w:val="25"/>
        </w:rPr>
        <w:t xml:space="preserve"> </w:t>
      </w:r>
      <w:r>
        <w:rPr>
          <w:sz w:val="25"/>
          <w:szCs w:val="25"/>
          <w:spacing w:val="-3"/>
        </w:rPr>
        <w:t>予处罚情节严重的，追究其刑事或民事责任。</w:t>
      </w:r>
    </w:p>
    <w:p>
      <w:pPr>
        <w:pStyle w:val="BodyText"/>
        <w:ind w:left="2343"/>
        <w:spacing w:before="163" w:line="219" w:lineRule="auto"/>
        <w:outlineLvl w:val="2"/>
        <w:rPr>
          <w:sz w:val="25"/>
          <w:szCs w:val="25"/>
        </w:rPr>
      </w:pPr>
      <w:r>
        <w:rPr>
          <w:sz w:val="25"/>
          <w:szCs w:val="25"/>
          <w:b/>
          <w:bCs/>
          <w:spacing w:val="28"/>
        </w:rPr>
        <w:t>第六章</w:t>
      </w:r>
      <w:r>
        <w:rPr>
          <w:sz w:val="25"/>
          <w:szCs w:val="25"/>
          <w:spacing w:val="124"/>
        </w:rPr>
        <w:t xml:space="preserve"> </w:t>
      </w:r>
      <w:r>
        <w:rPr>
          <w:sz w:val="25"/>
          <w:szCs w:val="25"/>
          <w:b/>
          <w:bCs/>
          <w:spacing w:val="28"/>
        </w:rPr>
        <w:t>知识产权工作的考核</w:t>
      </w:r>
    </w:p>
    <w:p>
      <w:pPr>
        <w:pStyle w:val="BodyText"/>
        <w:ind w:right="659" w:firstLine="579"/>
        <w:spacing w:before="236" w:line="328" w:lineRule="auto"/>
        <w:rPr>
          <w:sz w:val="25"/>
          <w:szCs w:val="25"/>
        </w:rPr>
      </w:pPr>
      <w:r>
        <w:rPr>
          <w:sz w:val="25"/>
          <w:szCs w:val="25"/>
          <w:spacing w:val="-2"/>
        </w:rPr>
        <w:t>第三十五条本公司要有年度知识产权工作考核、评价指标，并将其列入</w:t>
      </w:r>
      <w:r>
        <w:rPr>
          <w:sz w:val="25"/>
          <w:szCs w:val="25"/>
          <w:spacing w:val="1"/>
        </w:rPr>
        <w:t xml:space="preserve"> </w:t>
      </w:r>
      <w:r>
        <w:rPr>
          <w:sz w:val="25"/>
          <w:szCs w:val="25"/>
          <w:spacing w:val="-14"/>
        </w:rPr>
        <w:t>各部门及其领导的工作绩效考核指标体系。</w:t>
      </w:r>
    </w:p>
    <w:p>
      <w:pPr>
        <w:pStyle w:val="BodyText"/>
        <w:ind w:right="639" w:firstLine="579"/>
        <w:spacing w:before="53" w:line="331" w:lineRule="auto"/>
        <w:rPr>
          <w:sz w:val="25"/>
          <w:szCs w:val="25"/>
        </w:rPr>
      </w:pPr>
      <w:r>
        <w:rPr>
          <w:sz w:val="25"/>
          <w:szCs w:val="25"/>
          <w:spacing w:val="-1"/>
        </w:rPr>
        <w:t>第三十六条考核指标是指对知识产权及知识产权</w:t>
      </w:r>
      <w:r>
        <w:rPr>
          <w:sz w:val="25"/>
          <w:szCs w:val="25"/>
          <w:spacing w:val="-2"/>
        </w:rPr>
        <w:t>制度特性和功能的运用</w:t>
      </w:r>
      <w:r>
        <w:rPr>
          <w:sz w:val="25"/>
          <w:szCs w:val="25"/>
        </w:rPr>
        <w:t xml:space="preserve"> </w:t>
      </w:r>
      <w:r>
        <w:rPr>
          <w:sz w:val="25"/>
          <w:szCs w:val="25"/>
          <w:spacing w:val="-14"/>
        </w:rPr>
        <w:t>状况，包括知识产权拥有量、实施率、收益率；知识产权战略制定与实施；知识</w:t>
      </w:r>
      <w:r>
        <w:rPr>
          <w:sz w:val="25"/>
          <w:szCs w:val="25"/>
          <w:spacing w:val="12"/>
        </w:rPr>
        <w:t xml:space="preserve"> </w:t>
      </w:r>
      <w:r>
        <w:rPr>
          <w:sz w:val="25"/>
          <w:szCs w:val="25"/>
          <w:spacing w:val="-13"/>
        </w:rPr>
        <w:t>产权事务管理；知识产权工作经费落实；知识产权奖惩执行等指标。</w:t>
      </w:r>
    </w:p>
    <w:p>
      <w:pPr>
        <w:spacing w:line="331" w:lineRule="auto"/>
        <w:sectPr>
          <w:footerReference w:type="default" r:id="rId17"/>
          <w:pgSz w:w="11920" w:h="16840"/>
          <w:pgMar w:top="990" w:right="1279" w:bottom="1092" w:left="1710" w:header="0" w:footer="984" w:gutter="0"/>
        </w:sectPr>
        <w:rPr>
          <w:sz w:val="25"/>
          <w:szCs w:val="25"/>
        </w:rPr>
      </w:pPr>
    </w:p>
    <w:p>
      <w:pPr>
        <w:pStyle w:val="BodyText"/>
        <w:ind w:left="3316"/>
        <w:spacing w:before="224" w:line="219" w:lineRule="auto"/>
        <w:outlineLvl w:val="2"/>
        <w:rPr/>
      </w:pPr>
      <w:r>
        <w:rPr>
          <w:b/>
          <w:bCs/>
          <w:spacing w:val="40"/>
        </w:rPr>
        <w:t>第七章附则</w:t>
      </w:r>
    </w:p>
    <w:p>
      <w:pPr>
        <w:pStyle w:val="BodyText"/>
        <w:ind w:left="421"/>
        <w:spacing w:before="238" w:line="219" w:lineRule="auto"/>
        <w:rPr>
          <w:sz w:val="24"/>
          <w:szCs w:val="24"/>
        </w:rPr>
      </w:pPr>
      <w:r>
        <w:drawing>
          <wp:anchor distT="0" distB="0" distL="0" distR="0" simplePos="0" relativeHeight="251673600" behindDoc="0" locked="0" layoutInCell="1" allowOverlap="1">
            <wp:simplePos x="0" y="0"/>
            <wp:positionH relativeFrom="column">
              <wp:posOffset>3347705</wp:posOffset>
            </wp:positionH>
            <wp:positionV relativeFrom="paragraph">
              <wp:posOffset>-355900</wp:posOffset>
            </wp:positionV>
            <wp:extent cx="1517700" cy="1498573"/>
            <wp:effectExtent l="0" t="0" r="0" b="0"/>
            <wp:wrapNone/>
            <wp:docPr id="30" name="IM 30"/>
            <wp:cNvGraphicFramePr/>
            <a:graphic>
              <a:graphicData uri="http://schemas.openxmlformats.org/drawingml/2006/picture">
                <pic:pic>
                  <pic:nvPicPr>
                    <pic:cNvPr id="30" name="IM 30"/>
                    <pic:cNvPicPr/>
                  </pic:nvPicPr>
                  <pic:blipFill>
                    <a:blip r:embed="rId20"/>
                    <a:stretch>
                      <a:fillRect/>
                    </a:stretch>
                  </pic:blipFill>
                  <pic:spPr>
                    <a:xfrm rot="0">
                      <a:off x="0" y="0"/>
                      <a:ext cx="1517700" cy="1498573"/>
                    </a:xfrm>
                    <a:prstGeom prst="rect">
                      <a:avLst/>
                    </a:prstGeom>
                  </pic:spPr>
                </pic:pic>
              </a:graphicData>
            </a:graphic>
          </wp:anchor>
        </w:drawing>
      </w:r>
      <w:r>
        <w:rPr>
          <w:sz w:val="24"/>
          <w:szCs w:val="24"/>
        </w:rPr>
        <w:t>第三十七条    本制度由本公司知识产权工作领导小组负责解释</w:t>
      </w:r>
    </w:p>
    <w:p>
      <w:pPr>
        <w:pStyle w:val="BodyText"/>
        <w:ind w:left="441"/>
        <w:spacing w:before="175" w:line="219" w:lineRule="auto"/>
        <w:rPr>
          <w:sz w:val="24"/>
          <w:szCs w:val="24"/>
        </w:rPr>
      </w:pPr>
      <w:r>
        <w:rPr>
          <w:sz w:val="24"/>
          <w:szCs w:val="24"/>
          <w:spacing w:val="-3"/>
        </w:rPr>
        <w:t>第三十八条    本制度自公布之日起开始实施。</w:t>
      </w:r>
    </w:p>
    <w:p>
      <w:pPr>
        <w:spacing w:line="219" w:lineRule="auto"/>
        <w:sectPr>
          <w:footerReference w:type="default" r:id="rId19"/>
          <w:pgSz w:w="11920" w:h="16840"/>
          <w:pgMar w:top="1431" w:right="1788" w:bottom="400" w:left="1788" w:header="0" w:footer="0" w:gutter="0"/>
        </w:sectPr>
        <w:rPr>
          <w:sz w:val="24"/>
          <w:szCs w:val="24"/>
        </w:rPr>
      </w:pPr>
    </w:p>
    <w:p>
      <w:pPr>
        <w:ind w:left="2524" w:right="2387" w:hanging="269"/>
        <w:spacing w:before="317" w:line="277" w:lineRule="auto"/>
        <w:rPr>
          <w:rFonts w:ascii="SimHei" w:hAnsi="SimHei" w:eastAsia="SimHei" w:cs="SimHei"/>
          <w:sz w:val="36"/>
          <w:szCs w:val="36"/>
        </w:rPr>
      </w:pPr>
      <w:r>
        <w:rPr>
          <w:rFonts w:ascii="SimHei" w:hAnsi="SimHei" w:eastAsia="SimHei" w:cs="SimHei"/>
          <w:sz w:val="36"/>
          <w:szCs w:val="36"/>
          <w:b/>
          <w:bCs/>
          <w:spacing w:val="-5"/>
        </w:rPr>
        <w:t>广州网融信息技术有限公司</w:t>
      </w:r>
      <w:r>
        <w:rPr>
          <w:rFonts w:ascii="SimHei" w:hAnsi="SimHei" w:eastAsia="SimHei" w:cs="SimHei"/>
          <w:sz w:val="36"/>
          <w:szCs w:val="36"/>
          <w:spacing w:val="1"/>
        </w:rPr>
        <w:t xml:space="preserve"> </w:t>
      </w:r>
      <w:r>
        <w:rPr>
          <w:rFonts w:ascii="SimHei" w:hAnsi="SimHei" w:eastAsia="SimHei" w:cs="SimHei"/>
          <w:sz w:val="36"/>
          <w:szCs w:val="36"/>
          <w:b/>
          <w:bCs/>
          <w:spacing w:val="-6"/>
        </w:rPr>
        <w:t>开放式创新创业平台建设</w:t>
      </w:r>
    </w:p>
    <w:p>
      <w:pPr>
        <w:spacing w:line="337" w:lineRule="auto"/>
        <w:rPr>
          <w:rFonts w:ascii="Arial"/>
          <w:sz w:val="21"/>
        </w:rPr>
      </w:pPr>
      <w:r/>
    </w:p>
    <w:p>
      <w:pPr>
        <w:spacing w:line="338" w:lineRule="auto"/>
        <w:rPr>
          <w:rFonts w:ascii="Arial"/>
          <w:sz w:val="21"/>
        </w:rPr>
      </w:pPr>
      <w:r/>
    </w:p>
    <w:p>
      <w:pPr>
        <w:pStyle w:val="BodyText"/>
        <w:ind w:left="570"/>
        <w:spacing w:before="95" w:line="219" w:lineRule="auto"/>
        <w:rPr/>
      </w:pPr>
      <w:r>
        <w:drawing>
          <wp:anchor distT="0" distB="0" distL="0" distR="0" simplePos="0" relativeHeight="251675648" behindDoc="0" locked="0" layoutInCell="1" allowOverlap="1">
            <wp:simplePos x="0" y="0"/>
            <wp:positionH relativeFrom="column">
              <wp:posOffset>4190990</wp:posOffset>
            </wp:positionH>
            <wp:positionV relativeFrom="paragraph">
              <wp:posOffset>-1318532</wp:posOffset>
            </wp:positionV>
            <wp:extent cx="1492268" cy="1524023"/>
            <wp:effectExtent l="0" t="0" r="0" b="0"/>
            <wp:wrapNone/>
            <wp:docPr id="32" name="IM 32"/>
            <wp:cNvGraphicFramePr/>
            <a:graphic>
              <a:graphicData uri="http://schemas.openxmlformats.org/drawingml/2006/picture">
                <pic:pic>
                  <pic:nvPicPr>
                    <pic:cNvPr id="32" name="IM 32"/>
                    <pic:cNvPicPr/>
                  </pic:nvPicPr>
                  <pic:blipFill>
                    <a:blip r:embed="rId21"/>
                    <a:stretch>
                      <a:fillRect/>
                    </a:stretch>
                  </pic:blipFill>
                  <pic:spPr>
                    <a:xfrm rot="0">
                      <a:off x="0" y="0"/>
                      <a:ext cx="1492268" cy="1524023"/>
                    </a:xfrm>
                    <a:prstGeom prst="rect">
                      <a:avLst/>
                    </a:prstGeom>
                  </pic:spPr>
                </pic:pic>
              </a:graphicData>
            </a:graphic>
          </wp:anchor>
        </w:drawing>
      </w:r>
      <w:r>
        <w:rPr>
          <w:spacing w:val="-14"/>
        </w:rPr>
        <w:t>为了更好地适应高新技术企业发展需要，提高企业的自主创新能</w:t>
      </w:r>
    </w:p>
    <w:p>
      <w:pPr>
        <w:pStyle w:val="BodyText"/>
        <w:ind w:right="696"/>
        <w:spacing w:before="274" w:line="388" w:lineRule="auto"/>
        <w:jc w:val="both"/>
        <w:rPr/>
      </w:pPr>
      <w:r>
        <w:rPr>
          <w:spacing w:val="-16"/>
        </w:rPr>
        <w:t>力和综合实力，公司积极与高校、科研院所等机构建立互相支持、互</w:t>
      </w:r>
      <w:r>
        <w:rPr>
          <w:spacing w:val="9"/>
        </w:rPr>
        <w:t xml:space="preserve"> </w:t>
      </w:r>
      <w:r>
        <w:rPr>
          <w:spacing w:val="-15"/>
        </w:rPr>
        <w:t>相依托、共同发展的长期战略合作伙伴关系，共同搭建创新创业服务</w:t>
      </w:r>
      <w:r>
        <w:rPr>
          <w:spacing w:val="2"/>
        </w:rPr>
        <w:t xml:space="preserve"> </w:t>
      </w:r>
      <w:r>
        <w:rPr>
          <w:spacing w:val="-17"/>
        </w:rPr>
        <w:t>平台。</w:t>
      </w:r>
    </w:p>
    <w:p>
      <w:pPr>
        <w:pStyle w:val="BodyText"/>
        <w:ind w:left="574"/>
        <w:spacing w:before="27" w:line="219" w:lineRule="auto"/>
        <w:outlineLvl w:val="1"/>
        <w:rPr/>
      </w:pPr>
      <w:r>
        <w:rPr>
          <w:b/>
          <w:bCs/>
          <w:spacing w:val="-12"/>
        </w:rPr>
        <w:t>一、整合高校和政府资源，营造产学研合作开</w:t>
      </w:r>
      <w:r>
        <w:rPr>
          <w:b/>
          <w:bCs/>
          <w:spacing w:val="-13"/>
        </w:rPr>
        <w:t>放新环境</w:t>
      </w:r>
    </w:p>
    <w:p>
      <w:pPr>
        <w:pStyle w:val="BodyText"/>
        <w:ind w:right="585" w:firstLine="739"/>
        <w:spacing w:before="265" w:line="392" w:lineRule="auto"/>
        <w:jc w:val="both"/>
        <w:rPr/>
      </w:pPr>
      <w:r>
        <w:rPr>
          <w:spacing w:val="-11"/>
        </w:rPr>
        <w:t>高校以及科研机构聚集了优秀的人才资源，拥有完善的科研设</w:t>
      </w:r>
      <w:r>
        <w:rPr>
          <w:spacing w:val="9"/>
        </w:rPr>
        <w:t xml:space="preserve"> </w:t>
      </w:r>
      <w:r>
        <w:rPr>
          <w:spacing w:val="-15"/>
        </w:rPr>
        <w:t>施，具备先进的科技水平，因而也成为重要的研发力量。公司积极加</w:t>
      </w:r>
      <w:r>
        <w:rPr>
          <w:spacing w:val="10"/>
        </w:rPr>
        <w:t xml:space="preserve"> </w:t>
      </w:r>
      <w:r>
        <w:rPr>
          <w:spacing w:val="-20"/>
        </w:rPr>
        <w:t>强与周边高等院校、科研院所的合作，充分利用高校及科</w:t>
      </w:r>
      <w:r>
        <w:rPr>
          <w:spacing w:val="-21"/>
        </w:rPr>
        <w:t>研院所科技、</w:t>
      </w:r>
      <w:r>
        <w:rPr/>
        <w:t xml:space="preserve"> </w:t>
      </w:r>
      <w:r>
        <w:rPr>
          <w:spacing w:val="-20"/>
        </w:rPr>
        <w:t>人才、信息、国际交往等多方面的资源优势，建设科技成</w:t>
      </w:r>
      <w:r>
        <w:rPr>
          <w:spacing w:val="-21"/>
        </w:rPr>
        <w:t>果研发平台，</w:t>
      </w:r>
      <w:r>
        <w:rPr/>
        <w:t xml:space="preserve"> </w:t>
      </w:r>
      <w:r>
        <w:rPr>
          <w:spacing w:val="-15"/>
        </w:rPr>
        <w:t>积极创造一个有利于科技成果孵化、转化和发展的环境，为公司成长</w:t>
      </w:r>
      <w:r>
        <w:rPr>
          <w:spacing w:val="2"/>
        </w:rPr>
        <w:t xml:space="preserve"> </w:t>
      </w:r>
      <w:r>
        <w:rPr>
          <w:spacing w:val="-15"/>
        </w:rPr>
        <w:t>和发展提供有效的增值服务。同时，公司将为各大高校学生提供对口</w:t>
      </w:r>
      <w:r>
        <w:rPr>
          <w:spacing w:val="9"/>
        </w:rPr>
        <w:t xml:space="preserve"> </w:t>
      </w:r>
      <w:r>
        <w:rPr>
          <w:spacing w:val="-15"/>
        </w:rPr>
        <w:t>专业实习条件和便利，根据高校的实习计划和学生自身条件，提出具</w:t>
      </w:r>
      <w:r>
        <w:rPr>
          <w:spacing w:val="4"/>
        </w:rPr>
        <w:t xml:space="preserve"> </w:t>
      </w:r>
      <w:r>
        <w:rPr>
          <w:spacing w:val="-1"/>
        </w:rPr>
        <w:t>体实习安排方案(要求),将该专业学生安排到公司设定的岗位上学</w:t>
      </w:r>
      <w:r>
        <w:rPr>
          <w:spacing w:val="17"/>
        </w:rPr>
        <w:t xml:space="preserve"> </w:t>
      </w:r>
      <w:r>
        <w:rPr>
          <w:spacing w:val="-12"/>
        </w:rPr>
        <w:t>习和锻炼，并提供适当专业技术人员，管理人员参与实习指</w:t>
      </w:r>
      <w:r>
        <w:rPr>
          <w:spacing w:val="-13"/>
        </w:rPr>
        <w:t>导工作。</w:t>
      </w:r>
    </w:p>
    <w:p>
      <w:pPr>
        <w:pStyle w:val="BodyText"/>
        <w:ind w:left="574"/>
        <w:spacing w:before="68" w:line="219" w:lineRule="auto"/>
        <w:outlineLvl w:val="1"/>
        <w:rPr/>
      </w:pPr>
      <w:r>
        <w:rPr>
          <w:b/>
          <w:bCs/>
          <w:spacing w:val="-13"/>
        </w:rPr>
        <w:t>二、构建人才培训、引进平台，为企业创新</w:t>
      </w:r>
      <w:r>
        <w:rPr>
          <w:b/>
          <w:bCs/>
          <w:spacing w:val="-14"/>
        </w:rPr>
        <w:t>提供人力支撑</w:t>
      </w:r>
    </w:p>
    <w:p>
      <w:pPr>
        <w:pStyle w:val="BodyText"/>
        <w:ind w:right="625" w:firstLine="570"/>
        <w:spacing w:before="270" w:line="388" w:lineRule="auto"/>
        <w:jc w:val="both"/>
        <w:rPr/>
      </w:pPr>
      <w:r>
        <w:rPr>
          <w:spacing w:val="-13"/>
        </w:rPr>
        <w:t>公司积极与周边企业、高等院校和科研机构建立合作伙伴</w:t>
      </w:r>
      <w:r>
        <w:rPr>
          <w:spacing w:val="-14"/>
        </w:rPr>
        <w:t>关系，</w:t>
      </w:r>
      <w:r>
        <w:rPr/>
        <w:t xml:space="preserve"> </w:t>
      </w:r>
      <w:r>
        <w:rPr>
          <w:spacing w:val="-15"/>
        </w:rPr>
        <w:t>与各类行业协会、科技服务机构建立热线联系。同时积极对外合作与</w:t>
      </w:r>
      <w:r>
        <w:rPr>
          <w:spacing w:val="11"/>
        </w:rPr>
        <w:t xml:space="preserve"> </w:t>
      </w:r>
      <w:r>
        <w:rPr>
          <w:spacing w:val="-15"/>
        </w:rPr>
        <w:t>交流，引进国内外优秀人才，完善人才服务体系。一是加大创新</w:t>
      </w:r>
      <w:r>
        <w:rPr>
          <w:spacing w:val="-16"/>
        </w:rPr>
        <w:t>创业</w:t>
      </w:r>
      <w:r>
        <w:rPr/>
        <w:t xml:space="preserve"> </w:t>
      </w:r>
      <w:r>
        <w:rPr>
          <w:spacing w:val="-14"/>
        </w:rPr>
        <w:t>人才培养力度，着重抓好对年轻创新创业人才的培训，</w:t>
      </w:r>
      <w:r>
        <w:rPr>
          <w:spacing w:val="-15"/>
        </w:rPr>
        <w:t>通过举办：创</w:t>
      </w:r>
    </w:p>
    <w:p>
      <w:pPr>
        <w:spacing w:line="388" w:lineRule="auto"/>
        <w:sectPr>
          <w:pgSz w:w="11920" w:h="16840"/>
          <w:pgMar w:top="1209" w:right="1209" w:bottom="400" w:left="1759" w:header="0" w:footer="0" w:gutter="0"/>
        </w:sectPr>
        <w:rPr/>
      </w:pPr>
    </w:p>
    <w:p>
      <w:pPr>
        <w:spacing w:line="277" w:lineRule="auto"/>
        <w:rPr>
          <w:rFonts w:ascii="Arial"/>
          <w:sz w:val="21"/>
        </w:rPr>
      </w:pPr>
      <w:r/>
    </w:p>
    <w:p>
      <w:pPr>
        <w:spacing w:line="277" w:lineRule="auto"/>
        <w:rPr>
          <w:rFonts w:ascii="Arial"/>
          <w:sz w:val="21"/>
        </w:rPr>
      </w:pPr>
      <w:r/>
    </w:p>
    <w:p>
      <w:pPr>
        <w:pStyle w:val="BodyText"/>
        <w:spacing w:before="94" w:line="219" w:lineRule="auto"/>
        <w:rPr/>
      </w:pPr>
      <w:r>
        <w:drawing>
          <wp:anchor distT="0" distB="0" distL="0" distR="0" simplePos="0" relativeHeight="251677696" behindDoc="0" locked="0" layoutInCell="1" allowOverlap="1">
            <wp:simplePos x="0" y="0"/>
            <wp:positionH relativeFrom="column">
              <wp:posOffset>4381506</wp:posOffset>
            </wp:positionH>
            <wp:positionV relativeFrom="paragraph">
              <wp:posOffset>-353624</wp:posOffset>
            </wp:positionV>
            <wp:extent cx="1511342" cy="1543057"/>
            <wp:effectExtent l="0" t="0" r="0" b="0"/>
            <wp:wrapNone/>
            <wp:docPr id="34" name="IM 34"/>
            <wp:cNvGraphicFramePr/>
            <a:graphic>
              <a:graphicData uri="http://schemas.openxmlformats.org/drawingml/2006/picture">
                <pic:pic>
                  <pic:nvPicPr>
                    <pic:cNvPr id="34" name="IM 34"/>
                    <pic:cNvPicPr/>
                  </pic:nvPicPr>
                  <pic:blipFill>
                    <a:blip r:embed="rId22"/>
                    <a:stretch>
                      <a:fillRect/>
                    </a:stretch>
                  </pic:blipFill>
                  <pic:spPr>
                    <a:xfrm rot="0">
                      <a:off x="0" y="0"/>
                      <a:ext cx="1511342" cy="1543057"/>
                    </a:xfrm>
                    <a:prstGeom prst="rect">
                      <a:avLst/>
                    </a:prstGeom>
                  </pic:spPr>
                </pic:pic>
              </a:graphicData>
            </a:graphic>
          </wp:anchor>
        </w:drawing>
      </w:r>
      <w:r>
        <w:rPr>
          <w:spacing w:val="-15"/>
        </w:rPr>
        <w:t>新创业论坛、经营管理战略研讨班、职业经理人及工商管理进修班等</w:t>
      </w:r>
    </w:p>
    <w:p>
      <w:pPr>
        <w:pStyle w:val="BodyText"/>
        <w:spacing w:before="274" w:line="219" w:lineRule="auto"/>
        <w:rPr/>
      </w:pPr>
      <w:r>
        <w:rPr>
          <w:spacing w:val="-15"/>
        </w:rPr>
        <w:t>多种形式加大培养力度。二是要协调组织各类高校，加大科技培训力</w:t>
      </w:r>
    </w:p>
    <w:p>
      <w:pPr>
        <w:pStyle w:val="BodyText"/>
        <w:spacing w:before="278" w:line="219" w:lineRule="auto"/>
        <w:rPr/>
      </w:pPr>
      <w:r>
        <w:rPr>
          <w:spacing w:val="-15"/>
        </w:rPr>
        <w:t>度，根据企业发展的需求，不断开展技术培训，尤其要加大对先进技</w:t>
      </w:r>
    </w:p>
    <w:p>
      <w:pPr>
        <w:pStyle w:val="BodyText"/>
        <w:ind w:right="945"/>
        <w:spacing w:before="280" w:line="391" w:lineRule="auto"/>
        <w:jc w:val="both"/>
        <w:rPr/>
      </w:pPr>
      <w:r>
        <w:rPr>
          <w:spacing w:val="-21"/>
        </w:rPr>
        <w:t>术的培训力度，为企业培养急需的技术人才。通过搭建企业</w:t>
      </w:r>
      <w:r>
        <w:rPr>
          <w:spacing w:val="-22"/>
        </w:rPr>
        <w:t>人才平台，</w:t>
      </w:r>
      <w:r>
        <w:rPr/>
        <w:t xml:space="preserve"> </w:t>
      </w:r>
      <w:r>
        <w:rPr>
          <w:spacing w:val="-15"/>
        </w:rPr>
        <w:t>推进人才保护机制，重点培养先进的管理人才、技术人才、市场营销</w:t>
      </w:r>
      <w:r>
        <w:rPr/>
        <w:t xml:space="preserve"> </w:t>
      </w:r>
      <w:r>
        <w:rPr>
          <w:spacing w:val="-16"/>
        </w:rPr>
        <w:t>人才和职业经理人。三是建立专项人才引进计划，重点引进与我</w:t>
      </w:r>
      <w:r>
        <w:rPr>
          <w:spacing w:val="-17"/>
        </w:rPr>
        <w:t>司业</w:t>
      </w:r>
      <w:r>
        <w:rPr/>
        <w:t xml:space="preserve"> </w:t>
      </w:r>
      <w:r>
        <w:rPr>
          <w:spacing w:val="-15"/>
        </w:rPr>
        <w:t>务关联度高、善于开展研发和成果转化的学科</w:t>
      </w:r>
      <w:r>
        <w:rPr>
          <w:spacing w:val="-16"/>
        </w:rPr>
        <w:t>带头人和科研团队，努</w:t>
      </w:r>
      <w:r>
        <w:rPr/>
        <w:t xml:space="preserve"> </w:t>
      </w:r>
      <w:r>
        <w:rPr>
          <w:spacing w:val="-15"/>
        </w:rPr>
        <w:t>力提升产品的科技含量和品牌效应。形成人才</w:t>
      </w:r>
      <w:r>
        <w:rPr>
          <w:spacing w:val="-16"/>
        </w:rPr>
        <w:t>的梯次配备，不仅在领</w:t>
      </w:r>
      <w:r>
        <w:rPr/>
        <w:t xml:space="preserve"> </w:t>
      </w:r>
      <w:r>
        <w:rPr>
          <w:spacing w:val="-15"/>
        </w:rPr>
        <w:t>导层有相应的科技人才，在管理层、执行层都要</w:t>
      </w:r>
      <w:r>
        <w:rPr>
          <w:spacing w:val="-16"/>
        </w:rPr>
        <w:t>具有一定比例的技术</w:t>
      </w:r>
      <w:r>
        <w:rPr/>
        <w:t xml:space="preserve"> </w:t>
      </w:r>
      <w:r>
        <w:rPr>
          <w:spacing w:val="-12"/>
        </w:rPr>
        <w:t>人才，为企业的自主创新奠定基础。努力打造一支懂技</w:t>
      </w:r>
      <w:r>
        <w:rPr>
          <w:spacing w:val="-13"/>
        </w:rPr>
        <w:t>术、会管理、</w:t>
      </w:r>
      <w:r>
        <w:rPr/>
        <w:t xml:space="preserve"> </w:t>
      </w:r>
      <w:r>
        <w:rPr>
          <w:spacing w:val="-15"/>
        </w:rPr>
        <w:t>善创新的团队，不断提升企业的持续创新能力。</w:t>
      </w:r>
    </w:p>
    <w:p>
      <w:pPr>
        <w:pStyle w:val="BodyText"/>
        <w:ind w:left="584"/>
        <w:spacing w:before="66" w:line="219" w:lineRule="auto"/>
        <w:outlineLvl w:val="1"/>
        <w:rPr/>
      </w:pPr>
      <w:r>
        <w:rPr>
          <w:b/>
          <w:bCs/>
          <w:spacing w:val="-14"/>
        </w:rPr>
        <w:t>三、努力培育产业孵化平台，服务地方经济建设和社会发展</w:t>
      </w:r>
    </w:p>
    <w:p>
      <w:pPr>
        <w:pStyle w:val="BodyText"/>
        <w:ind w:right="972" w:firstLine="620"/>
        <w:spacing w:before="288" w:line="391" w:lineRule="auto"/>
        <w:jc w:val="both"/>
        <w:rPr/>
      </w:pPr>
      <w:r>
        <w:rPr>
          <w:spacing w:val="-16"/>
        </w:rPr>
        <w:t>公司采取“资源共享、优势互补、互惠互利”的办法，建设公共</w:t>
      </w:r>
      <w:r>
        <w:rPr>
          <w:spacing w:val="8"/>
        </w:rPr>
        <w:t xml:space="preserve"> </w:t>
      </w:r>
      <w:r>
        <w:rPr>
          <w:spacing w:val="-6"/>
        </w:rPr>
        <w:t>信息服务平台，技术信息(包括知识)和市场信息，面向孵化企业开</w:t>
      </w:r>
      <w:r>
        <w:rPr>
          <w:spacing w:val="11"/>
        </w:rPr>
        <w:t xml:space="preserve"> </w:t>
      </w:r>
      <w:r>
        <w:rPr>
          <w:spacing w:val="-15"/>
        </w:rPr>
        <w:t>放共用，为在孵企业提供项目技术咨询、管理</w:t>
      </w:r>
      <w:r>
        <w:rPr>
          <w:spacing w:val="-16"/>
        </w:rPr>
        <w:t>和技术支持。开放环境</w:t>
      </w:r>
      <w:r>
        <w:rPr/>
        <w:t xml:space="preserve"> </w:t>
      </w:r>
      <w:r>
        <w:rPr>
          <w:spacing w:val="-4"/>
        </w:rPr>
        <w:t>下，公司可以更多更有效地利用社会资源来满足创新活动的信息需</w:t>
      </w:r>
      <w:r>
        <w:rPr>
          <w:spacing w:val="12"/>
        </w:rPr>
        <w:t xml:space="preserve"> </w:t>
      </w:r>
      <w:r>
        <w:rPr>
          <w:spacing w:val="-15"/>
        </w:rPr>
        <w:t>求。公司坚持把尊重知识、服务创业、鼓励创新、推动发展作为基本</w:t>
      </w:r>
      <w:r>
        <w:rPr>
          <w:spacing w:val="11"/>
        </w:rPr>
        <w:t xml:space="preserve"> </w:t>
      </w:r>
      <w:r>
        <w:rPr>
          <w:spacing w:val="-14"/>
        </w:rPr>
        <w:t>理念，努力吸引和集聚具有自主创新能力的人才、企业、项目，做到</w:t>
      </w:r>
      <w:r>
        <w:rPr>
          <w:spacing w:val="8"/>
        </w:rPr>
        <w:t xml:space="preserve"> </w:t>
      </w:r>
      <w:r>
        <w:rPr>
          <w:spacing w:val="-13"/>
        </w:rPr>
        <w:t>人才创业创新、产业振兴发展，大力推进项</w:t>
      </w:r>
      <w:r>
        <w:rPr>
          <w:spacing w:val="-14"/>
        </w:rPr>
        <w:t>目建设。</w:t>
      </w:r>
    </w:p>
    <w:p>
      <w:pPr>
        <w:pStyle w:val="BodyText"/>
        <w:ind w:left="624"/>
        <w:spacing w:before="17" w:line="219" w:lineRule="auto"/>
        <w:outlineLvl w:val="1"/>
        <w:rPr/>
      </w:pPr>
      <w:r>
        <w:rPr>
          <w:b/>
          <w:bCs/>
          <w:spacing w:val="-12"/>
        </w:rPr>
        <w:t>四</w:t>
      </w:r>
      <w:r>
        <w:rPr>
          <w:spacing w:val="-61"/>
        </w:rPr>
        <w:t xml:space="preserve"> </w:t>
      </w:r>
      <w:r>
        <w:rPr>
          <w:b/>
          <w:bCs/>
          <w:spacing w:val="-12"/>
        </w:rPr>
        <w:t>、建立产学研合作基地，推进大学生创业和高校科研成果转</w:t>
      </w:r>
    </w:p>
    <w:p>
      <w:pPr>
        <w:pStyle w:val="BodyText"/>
        <w:spacing w:before="304" w:line="221" w:lineRule="auto"/>
        <w:rPr/>
      </w:pPr>
      <w:r>
        <w:rPr/>
        <w:t>化</w:t>
      </w:r>
    </w:p>
    <w:p>
      <w:pPr>
        <w:pStyle w:val="BodyText"/>
        <w:ind w:left="620"/>
        <w:spacing w:before="289" w:line="219" w:lineRule="auto"/>
        <w:rPr/>
      </w:pPr>
      <w:r>
        <w:rPr>
          <w:spacing w:val="-15"/>
        </w:rPr>
        <w:t>公司建设注重与产学研基地建设有机结合。公司把促进科技成果</w:t>
      </w:r>
    </w:p>
    <w:p>
      <w:pPr>
        <w:spacing w:line="219" w:lineRule="auto"/>
        <w:sectPr>
          <w:pgSz w:w="11920" w:h="16840"/>
          <w:pgMar w:top="1010" w:right="909" w:bottom="400" w:left="1729" w:header="0" w:footer="0" w:gutter="0"/>
        </w:sectPr>
        <w:rPr/>
      </w:pPr>
    </w:p>
    <w:p>
      <w:pPr>
        <w:pStyle w:val="BodyText"/>
        <w:ind w:right="1037"/>
        <w:spacing w:before="279" w:line="386" w:lineRule="auto"/>
        <w:jc w:val="both"/>
        <w:rPr/>
      </w:pPr>
      <w:r>
        <w:rPr>
          <w:spacing w:val="-15"/>
        </w:rPr>
        <w:t>转化以及学生开展科学研究作为创新发展的重要抓手，积极与高校建</w:t>
      </w:r>
      <w:r>
        <w:rPr/>
        <w:t xml:space="preserve"> </w:t>
      </w:r>
      <w:r>
        <w:rPr>
          <w:spacing w:val="-7"/>
        </w:rPr>
        <w:t>立大学生(毕业生)创新创业基地，发挥高校在大学生创业教育中主</w:t>
      </w:r>
      <w:r>
        <w:rPr>
          <w:spacing w:val="14"/>
        </w:rPr>
        <w:t xml:space="preserve"> </w:t>
      </w:r>
      <w:r>
        <w:rPr>
          <w:spacing w:val="-15"/>
        </w:rPr>
        <w:t>体作用，着力营造良好创业氛围、优化创业环境。通过多种渠道广泛</w:t>
      </w:r>
    </w:p>
    <w:p>
      <w:pPr>
        <w:pStyle w:val="BodyText"/>
        <w:spacing w:before="39" w:line="219" w:lineRule="auto"/>
        <w:rPr/>
      </w:pPr>
      <w:r>
        <w:drawing>
          <wp:anchor distT="0" distB="0" distL="0" distR="0" simplePos="0" relativeHeight="251679744" behindDoc="0" locked="0" layoutInCell="1" allowOverlap="1">
            <wp:simplePos x="0" y="0"/>
            <wp:positionH relativeFrom="column">
              <wp:posOffset>4400505</wp:posOffset>
            </wp:positionH>
            <wp:positionV relativeFrom="paragraph">
              <wp:posOffset>126385</wp:posOffset>
            </wp:positionV>
            <wp:extent cx="1498625" cy="1473123"/>
            <wp:effectExtent l="0" t="0" r="0" b="0"/>
            <wp:wrapNone/>
            <wp:docPr id="36" name="IM 36"/>
            <wp:cNvGraphicFramePr/>
            <a:graphic>
              <a:graphicData uri="http://schemas.openxmlformats.org/drawingml/2006/picture">
                <pic:pic>
                  <pic:nvPicPr>
                    <pic:cNvPr id="36" name="IM 36"/>
                    <pic:cNvPicPr/>
                  </pic:nvPicPr>
                  <pic:blipFill>
                    <a:blip r:embed="rId23"/>
                    <a:stretch>
                      <a:fillRect/>
                    </a:stretch>
                  </pic:blipFill>
                  <pic:spPr>
                    <a:xfrm rot="0">
                      <a:off x="0" y="0"/>
                      <a:ext cx="1498625" cy="1473123"/>
                    </a:xfrm>
                    <a:prstGeom prst="rect">
                      <a:avLst/>
                    </a:prstGeom>
                  </pic:spPr>
                </pic:pic>
              </a:graphicData>
            </a:graphic>
          </wp:anchor>
        </w:drawing>
      </w:r>
      <w:r>
        <w:rPr>
          <w:spacing w:val="-14"/>
        </w:rPr>
        <w:t>开展创业教育实践活动，开展“模拟实操环境”</w:t>
      </w:r>
      <w:r>
        <w:rPr>
          <w:spacing w:val="-15"/>
        </w:rPr>
        <w:t>和“全真的环境”下</w:t>
      </w:r>
    </w:p>
    <w:p>
      <w:pPr>
        <w:pStyle w:val="BodyText"/>
        <w:spacing w:before="278" w:line="219" w:lineRule="auto"/>
        <w:rPr/>
      </w:pPr>
      <w:r>
        <w:rPr>
          <w:spacing w:val="-5"/>
        </w:rPr>
        <w:t>的创业实践，以创业计划竞赛活动为龙头积极搭</w:t>
      </w:r>
      <w:r>
        <w:rPr>
          <w:spacing w:val="-6"/>
        </w:rPr>
        <w:t>建创业实践活动平</w:t>
      </w:r>
    </w:p>
    <w:p>
      <w:pPr>
        <w:pStyle w:val="BodyText"/>
        <w:spacing w:before="274" w:line="219" w:lineRule="auto"/>
        <w:rPr/>
      </w:pPr>
      <w:r>
        <w:rPr>
          <w:spacing w:val="-12"/>
        </w:rPr>
        <w:t>台，依托大学生创业类社团深入开展创业教育相关系列活动。</w:t>
      </w:r>
    </w:p>
    <w:p>
      <w:pPr>
        <w:pStyle w:val="BodyText"/>
        <w:ind w:left="604"/>
        <w:spacing w:before="251" w:line="219" w:lineRule="auto"/>
        <w:outlineLvl w:val="1"/>
        <w:rPr/>
      </w:pPr>
      <w:r>
        <w:rPr>
          <w:b/>
          <w:bCs/>
          <w:spacing w:val="-20"/>
        </w:rPr>
        <w:t>五</w:t>
      </w:r>
      <w:r>
        <w:rPr>
          <w:spacing w:val="-20"/>
        </w:rPr>
        <w:t xml:space="preserve"> </w:t>
      </w:r>
      <w:r>
        <w:rPr>
          <w:b/>
          <w:bCs/>
          <w:spacing w:val="-20"/>
        </w:rPr>
        <w:t>、构建技术支持平台，为企业科技创新提供支撑</w:t>
      </w:r>
    </w:p>
    <w:p>
      <w:pPr>
        <w:pStyle w:val="BodyText"/>
        <w:ind w:left="599"/>
        <w:spacing w:before="292" w:line="219" w:lineRule="auto"/>
        <w:rPr/>
      </w:pPr>
      <w:r>
        <w:rPr>
          <w:spacing w:val="-16"/>
        </w:rPr>
        <w:t>成立专家咨询团，辅导服务公司技术创新，推进新技术、新产品</w:t>
      </w:r>
    </w:p>
    <w:p>
      <w:pPr>
        <w:pStyle w:val="BodyText"/>
        <w:ind w:right="1038"/>
        <w:spacing w:before="271" w:line="390" w:lineRule="auto"/>
        <w:jc w:val="both"/>
        <w:rPr/>
      </w:pPr>
      <w:r>
        <w:rPr>
          <w:spacing w:val="-15"/>
        </w:rPr>
        <w:t>的开发。主要是建立专家联系机制，针对公司的具体需求和难题</w:t>
      </w:r>
      <w:r>
        <w:rPr>
          <w:spacing w:val="-16"/>
        </w:rPr>
        <w:t>，组</w:t>
      </w:r>
      <w:r>
        <w:rPr/>
        <w:t xml:space="preserve"> </w:t>
      </w:r>
      <w:r>
        <w:rPr>
          <w:spacing w:val="-15"/>
        </w:rPr>
        <w:t>织专家开展技术咨询和企业诊断等活动。积极发展企业自主、联合研</w:t>
      </w:r>
      <w:r>
        <w:rPr/>
        <w:t xml:space="preserve"> </w:t>
      </w:r>
      <w:r>
        <w:rPr>
          <w:spacing w:val="-16"/>
        </w:rPr>
        <w:t>发机构，加快技术支持服务平台建设，围绕公</w:t>
      </w:r>
      <w:r>
        <w:rPr>
          <w:spacing w:val="-17"/>
        </w:rPr>
        <w:t>司产品技术特点，构建</w:t>
      </w:r>
      <w:r>
        <w:rPr/>
        <w:t xml:space="preserve"> </w:t>
      </w:r>
      <w:r>
        <w:rPr>
          <w:spacing w:val="-16"/>
        </w:rPr>
        <w:t>公共技术研究平台。定期举办技术成果发布会，开展产学研对接，加</w:t>
      </w:r>
      <w:r>
        <w:rPr/>
        <w:t xml:space="preserve"> </w:t>
      </w:r>
      <w:r>
        <w:rPr>
          <w:spacing w:val="-13"/>
        </w:rPr>
        <w:t>快新技术、新成果转化。</w:t>
      </w:r>
    </w:p>
    <w:p>
      <w:pPr>
        <w:pStyle w:val="BodyText"/>
        <w:ind w:left="603"/>
        <w:spacing w:before="58" w:line="219" w:lineRule="auto"/>
        <w:outlineLvl w:val="1"/>
        <w:rPr/>
      </w:pPr>
      <w:r>
        <w:rPr>
          <w:b/>
          <w:bCs/>
          <w:spacing w:val="-14"/>
        </w:rPr>
        <w:t>六、开放式创新下的知识产权管理</w:t>
      </w:r>
    </w:p>
    <w:p>
      <w:pPr>
        <w:pStyle w:val="BodyText"/>
        <w:ind w:right="1018" w:firstLine="599"/>
        <w:spacing w:before="280" w:line="391" w:lineRule="auto"/>
        <w:jc w:val="both"/>
        <w:rPr/>
      </w:pPr>
      <w:r>
        <w:rPr>
          <w:spacing w:val="-17"/>
        </w:rPr>
        <w:t>在开放式创新机制下，创新系统是一个开放的、复杂的、动态的</w:t>
      </w:r>
      <w:r>
        <w:rPr>
          <w:spacing w:val="16"/>
        </w:rPr>
        <w:t xml:space="preserve"> </w:t>
      </w:r>
      <w:r>
        <w:rPr>
          <w:spacing w:val="-16"/>
        </w:rPr>
        <w:t>系统。公司通过获取外部知识与技术，促进本企业研发与生产能力的</w:t>
      </w:r>
      <w:r>
        <w:rPr/>
        <w:t xml:space="preserve"> </w:t>
      </w:r>
      <w:r>
        <w:rPr>
          <w:spacing w:val="-15"/>
        </w:rPr>
        <w:t>提高。同时对于企业内部一些非战略性的知识与技术资源，企业则积</w:t>
      </w:r>
      <w:r>
        <w:rPr>
          <w:spacing w:val="7"/>
        </w:rPr>
        <w:t xml:space="preserve"> </w:t>
      </w:r>
      <w:r>
        <w:rPr>
          <w:spacing w:val="-15"/>
        </w:rPr>
        <w:t>极将其推向外部市场，以期从研发中获取收益。这些都需要一种适当</w:t>
      </w:r>
      <w:r>
        <w:rPr>
          <w:spacing w:val="14"/>
        </w:rPr>
        <w:t xml:space="preserve"> </w:t>
      </w:r>
      <w:r>
        <w:rPr>
          <w:spacing w:val="-15"/>
        </w:rPr>
        <w:t>的组织机制来管理企业研发的知识产权问题。公司建立一套完整的知</w:t>
      </w:r>
      <w:r>
        <w:rPr>
          <w:spacing w:val="10"/>
        </w:rPr>
        <w:t xml:space="preserve"> </w:t>
      </w:r>
      <w:r>
        <w:rPr>
          <w:spacing w:val="-15"/>
        </w:rPr>
        <w:t>识产权管理体系，设计全面的知识产权保护方案，使其在开展研发外</w:t>
      </w:r>
      <w:r>
        <w:rPr>
          <w:spacing w:val="5"/>
        </w:rPr>
        <w:t xml:space="preserve"> </w:t>
      </w:r>
      <w:r>
        <w:rPr>
          <w:spacing w:val="-15"/>
        </w:rPr>
        <w:t>包、合作研究、技术联盟，以及转让自有技术资源等方面，能够有效</w:t>
      </w:r>
      <w:r>
        <w:rPr/>
        <w:t xml:space="preserve"> </w:t>
      </w:r>
      <w:r>
        <w:rPr>
          <w:spacing w:val="-14"/>
        </w:rPr>
        <w:t>地保护自身的权益，确保创新与研发成果实现</w:t>
      </w:r>
      <w:r>
        <w:rPr>
          <w:spacing w:val="-15"/>
        </w:rPr>
        <w:t>其自身的市场价值，推</w:t>
      </w:r>
    </w:p>
    <w:p>
      <w:pPr>
        <w:spacing w:line="391" w:lineRule="auto"/>
        <w:sectPr>
          <w:pgSz w:w="11920" w:h="16840"/>
          <w:pgMar w:top="1431" w:right="909" w:bottom="400" w:left="1720" w:header="0" w:footer="0" w:gutter="0"/>
        </w:sectPr>
        <w:rPr/>
      </w:pPr>
    </w:p>
    <w:p>
      <w:pPr>
        <w:spacing w:line="406" w:lineRule="auto"/>
        <w:rPr>
          <w:rFonts w:ascii="Arial"/>
          <w:sz w:val="21"/>
        </w:rPr>
      </w:pPr>
      <w:r/>
    </w:p>
    <w:p>
      <w:pPr>
        <w:pStyle w:val="BodyText"/>
        <w:spacing w:before="91" w:line="219" w:lineRule="auto"/>
        <w:rPr>
          <w:sz w:val="28"/>
          <w:szCs w:val="28"/>
        </w:rPr>
      </w:pPr>
      <w:r>
        <w:rPr>
          <w:sz w:val="28"/>
          <w:szCs w:val="28"/>
          <w:spacing w:val="-5"/>
        </w:rPr>
        <w:t>动创新机制的有效运行。</w:t>
      </w:r>
    </w:p>
    <w:p>
      <w:pPr>
        <w:pStyle w:val="BodyText"/>
        <w:ind w:left="573"/>
        <w:spacing w:before="276" w:line="220" w:lineRule="auto"/>
        <w:outlineLvl w:val="1"/>
        <w:rPr>
          <w:sz w:val="28"/>
          <w:szCs w:val="28"/>
        </w:rPr>
      </w:pPr>
      <w:r>
        <w:rPr>
          <w:sz w:val="28"/>
          <w:szCs w:val="28"/>
          <w:b/>
          <w:bCs/>
          <w:spacing w:val="-7"/>
        </w:rPr>
        <w:t>七、创新资源的动态更新</w:t>
      </w:r>
    </w:p>
    <w:p>
      <w:pPr>
        <w:pStyle w:val="BodyText"/>
        <w:ind w:left="570"/>
        <w:spacing w:before="257" w:line="219" w:lineRule="auto"/>
        <w:rPr>
          <w:sz w:val="28"/>
          <w:szCs w:val="28"/>
        </w:rPr>
      </w:pPr>
      <w:r>
        <w:drawing>
          <wp:anchor distT="0" distB="0" distL="0" distR="0" simplePos="0" relativeHeight="251681792" behindDoc="0" locked="0" layoutInCell="1" allowOverlap="1">
            <wp:simplePos x="0" y="0"/>
            <wp:positionH relativeFrom="column">
              <wp:posOffset>4254495</wp:posOffset>
            </wp:positionH>
            <wp:positionV relativeFrom="paragraph">
              <wp:posOffset>-916002</wp:posOffset>
            </wp:positionV>
            <wp:extent cx="1498626" cy="1511298"/>
            <wp:effectExtent l="0" t="0" r="0" b="0"/>
            <wp:wrapNone/>
            <wp:docPr id="38" name="IM 38"/>
            <wp:cNvGraphicFramePr/>
            <a:graphic>
              <a:graphicData uri="http://schemas.openxmlformats.org/drawingml/2006/picture">
                <pic:pic>
                  <pic:nvPicPr>
                    <pic:cNvPr id="38" name="IM 38"/>
                    <pic:cNvPicPr/>
                  </pic:nvPicPr>
                  <pic:blipFill>
                    <a:blip r:embed="rId24"/>
                    <a:stretch>
                      <a:fillRect/>
                    </a:stretch>
                  </pic:blipFill>
                  <pic:spPr>
                    <a:xfrm rot="0">
                      <a:off x="0" y="0"/>
                      <a:ext cx="1498626" cy="1511298"/>
                    </a:xfrm>
                    <a:prstGeom prst="rect">
                      <a:avLst/>
                    </a:prstGeom>
                  </pic:spPr>
                </pic:pic>
              </a:graphicData>
            </a:graphic>
          </wp:anchor>
        </w:drawing>
      </w:r>
      <w:r>
        <w:rPr>
          <w:sz w:val="28"/>
          <w:szCs w:val="28"/>
          <w:spacing w:val="-5"/>
        </w:rPr>
        <w:t>对创新型企业而言，创新资源是企业最活跃的资本</w:t>
      </w:r>
      <w:r>
        <w:rPr>
          <w:sz w:val="28"/>
          <w:szCs w:val="28"/>
          <w:spacing w:val="-6"/>
        </w:rPr>
        <w:t>要素。能够拥</w:t>
      </w:r>
    </w:p>
    <w:p>
      <w:pPr>
        <w:pStyle w:val="BodyText"/>
        <w:spacing w:before="289" w:line="219" w:lineRule="auto"/>
        <w:rPr>
          <w:sz w:val="28"/>
          <w:szCs w:val="28"/>
        </w:rPr>
      </w:pPr>
      <w:r>
        <w:rPr>
          <w:sz w:val="28"/>
          <w:szCs w:val="28"/>
          <w:spacing w:val="-5"/>
        </w:rPr>
        <w:t>有或者控制一个高效的、富于活力的创新资源集对企业意义重大，但</w:t>
      </w:r>
    </w:p>
    <w:p>
      <w:pPr>
        <w:pStyle w:val="BodyText"/>
        <w:ind w:right="798"/>
        <w:spacing w:before="291" w:line="403" w:lineRule="auto"/>
        <w:jc w:val="both"/>
        <w:rPr>
          <w:sz w:val="28"/>
          <w:szCs w:val="28"/>
        </w:rPr>
      </w:pPr>
      <w:r>
        <w:rPr>
          <w:sz w:val="28"/>
          <w:szCs w:val="28"/>
          <w:spacing w:val="-5"/>
        </w:rPr>
        <w:t>企业现有的创新资源不可能始终保持这一理想状态，因为创新资源也</w:t>
      </w:r>
      <w:r>
        <w:rPr>
          <w:sz w:val="28"/>
          <w:szCs w:val="28"/>
          <w:spacing w:val="5"/>
        </w:rPr>
        <w:t xml:space="preserve"> </w:t>
      </w:r>
      <w:r>
        <w:rPr>
          <w:sz w:val="28"/>
          <w:szCs w:val="28"/>
          <w:spacing w:val="-5"/>
        </w:rPr>
        <w:t>有自己的“新陈代谢”规律。开放式创新给企业提供了一个巨型的创</w:t>
      </w:r>
      <w:r>
        <w:rPr>
          <w:sz w:val="28"/>
          <w:szCs w:val="28"/>
          <w:spacing w:val="9"/>
        </w:rPr>
        <w:t xml:space="preserve"> </w:t>
      </w:r>
      <w:r>
        <w:rPr>
          <w:sz w:val="28"/>
          <w:szCs w:val="28"/>
          <w:spacing w:val="-5"/>
        </w:rPr>
        <w:t>新资源交换平台，公司可以在一个庞大的“创新资源池”中进行自己</w:t>
      </w:r>
      <w:r>
        <w:rPr>
          <w:sz w:val="28"/>
          <w:szCs w:val="28"/>
          <w:spacing w:val="3"/>
        </w:rPr>
        <w:t xml:space="preserve"> </w:t>
      </w:r>
      <w:r>
        <w:rPr>
          <w:sz w:val="28"/>
          <w:szCs w:val="28"/>
          <w:spacing w:val="-5"/>
        </w:rPr>
        <w:t>的创新资源组合，完成对创新资源的更新，这种基于创新资源能力的</w:t>
      </w:r>
      <w:r>
        <w:rPr>
          <w:sz w:val="28"/>
          <w:szCs w:val="28"/>
          <w:spacing w:val="10"/>
        </w:rPr>
        <w:t xml:space="preserve"> </w:t>
      </w:r>
      <w:r>
        <w:rPr>
          <w:sz w:val="28"/>
          <w:szCs w:val="28"/>
          <w:spacing w:val="-5"/>
        </w:rPr>
        <w:t>更新从长期看是一个持续的动态过程。</w:t>
      </w:r>
    </w:p>
    <w:p>
      <w:pPr>
        <w:pStyle w:val="BodyText"/>
        <w:ind w:right="759" w:firstLine="570"/>
        <w:spacing w:before="71" w:line="402" w:lineRule="auto"/>
        <w:jc w:val="both"/>
        <w:rPr>
          <w:sz w:val="28"/>
          <w:szCs w:val="28"/>
        </w:rPr>
      </w:pPr>
      <w:r>
        <w:rPr>
          <w:sz w:val="28"/>
          <w:szCs w:val="28"/>
          <w:spacing w:val="-4"/>
        </w:rPr>
        <w:t>综上所述，创新资源的搜索获取、整合利用、保持流动与更新，</w:t>
      </w:r>
      <w:r>
        <w:rPr>
          <w:sz w:val="28"/>
          <w:szCs w:val="28"/>
          <w:spacing w:val="1"/>
        </w:rPr>
        <w:t xml:space="preserve"> </w:t>
      </w:r>
      <w:r>
        <w:rPr>
          <w:sz w:val="28"/>
          <w:szCs w:val="28"/>
          <w:spacing w:val="-6"/>
        </w:rPr>
        <w:t>以此为基础可构建全新的公司创新资源管理体系。公司开放式创新创</w:t>
      </w:r>
      <w:r>
        <w:rPr>
          <w:sz w:val="28"/>
          <w:szCs w:val="28"/>
          <w:spacing w:val="9"/>
        </w:rPr>
        <w:t xml:space="preserve"> </w:t>
      </w:r>
      <w:r>
        <w:rPr>
          <w:sz w:val="28"/>
          <w:szCs w:val="28"/>
          <w:spacing w:val="-5"/>
        </w:rPr>
        <w:t>业平台建设，系统有效地管理各类创新资源，并使其成为企业技术创</w:t>
      </w:r>
      <w:r>
        <w:rPr>
          <w:sz w:val="28"/>
          <w:szCs w:val="28"/>
          <w:spacing w:val="9"/>
        </w:rPr>
        <w:t xml:space="preserve"> </w:t>
      </w:r>
      <w:r>
        <w:rPr>
          <w:sz w:val="28"/>
          <w:szCs w:val="28"/>
          <w:spacing w:val="-3"/>
        </w:rPr>
        <w:t>新活动的有力支撑，确保创新活动有序、高</w:t>
      </w:r>
      <w:r>
        <w:rPr>
          <w:sz w:val="28"/>
          <w:szCs w:val="28"/>
          <w:spacing w:val="-4"/>
        </w:rPr>
        <w:t>效地开展，并且可持续。</w:t>
      </w:r>
    </w:p>
    <w:sectPr>
      <w:pgSz w:w="11920" w:h="16840"/>
      <w:pgMar w:top="1190" w:right="1109" w:bottom="400" w:left="174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395"/>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1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1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89"/>
      <w:spacing w:line="170" w:lineRule="auto"/>
      <w:rPr>
        <w:rFonts w:ascii="Times New Roman" w:hAnsi="Times New Roman" w:eastAsia="Times New Roman" w:cs="Times New Roman"/>
        <w:sz w:val="12"/>
        <w:szCs w:val="12"/>
      </w:rPr>
    </w:pPr>
    <w:r>
      <w:rPr>
        <w:rFonts w:ascii="Times New Roman" w:hAnsi="Times New Roman" w:eastAsia="Times New Roman" w:cs="Times New Roman"/>
        <w:sz w:val="12"/>
        <w:szCs w:val="12"/>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9"/>
      <w:szCs w:val="29"/>
      <w:lang w:val="en-US" w:eastAsia="en-US" w:bidi="ar-SA"/>
    </w:rPr>
  </w:style>
  <w:style w:type="paragraph" w:styleId="TableText">
    <w:name w:val="Table Text"/>
    <w:basedOn w:val="Normal"/>
    <w:semiHidden/>
    <w:qFormat/>
    <w:pPr/>
    <w:rPr>
      <w:rFonts w:ascii="SimSun" w:hAnsi="SimSun" w:eastAsia="SimSun" w:cs="SimSun"/>
      <w:sz w:val="23"/>
      <w:szCs w:val="23"/>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7" Type="http://schemas.openxmlformats.org/officeDocument/2006/relationships/fontTable" Target="fontTable.xml"/><Relationship Id="rId26" Type="http://schemas.openxmlformats.org/officeDocument/2006/relationships/styles" Target="styles.xml"/><Relationship Id="rId25" Type="http://schemas.openxmlformats.org/officeDocument/2006/relationships/settings" Target="settings.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image" Target="media/image2.png"/><Relationship Id="rId19" Type="http://schemas.openxmlformats.org/officeDocument/2006/relationships/footer" Target="footer5.xml"/><Relationship Id="rId18" Type="http://schemas.openxmlformats.org/officeDocument/2006/relationships/image" Target="media/image14.png"/><Relationship Id="rId17" Type="http://schemas.openxmlformats.org/officeDocument/2006/relationships/footer" Target="footer4.xml"/><Relationship Id="rId16" Type="http://schemas.openxmlformats.org/officeDocument/2006/relationships/image" Target="media/image13.png"/><Relationship Id="rId15" Type="http://schemas.openxmlformats.org/officeDocument/2006/relationships/footer" Target="footer3.xml"/><Relationship Id="rId14" Type="http://schemas.openxmlformats.org/officeDocument/2006/relationships/image" Target="media/image12.png"/><Relationship Id="rId13" Type="http://schemas.openxmlformats.org/officeDocument/2006/relationships/footer" Target="footer2.xml"/><Relationship Id="rId12" Type="http://schemas.openxmlformats.org/officeDocument/2006/relationships/image" Target="media/image11.png"/><Relationship Id="rId11" Type="http://schemas.openxmlformats.org/officeDocument/2006/relationships/image" Target="media/image10.jpeg"/><Relationship Id="rId10" Type="http://schemas.openxmlformats.org/officeDocument/2006/relationships/footer" Target="footer1.xml"/><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2024-07-29T11:04:40Z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2024-07-29T11:04:42</vt:filetime>
  </property>
  <property fmtid="{D5CDD505-2E9C-101B-9397-08002B2CF9AE}" pid="4" name="UsrData">
    <vt:lpwstr>66a706c51e6d3400014bfdcbwl</vt:lpwstr>
  </property>
</Properties>
</file>