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ind w:left="2170"/>
        <w:spacing w:before="118" w:line="222" w:lineRule="auto"/>
        <w:outlineLvl w:val="0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  <w:b/>
          <w:bCs/>
          <w:spacing w:val="-5"/>
        </w:rPr>
        <w:t>广州网融信息技术有限公司</w:t>
      </w:r>
    </w:p>
    <w:p>
      <w:pPr>
        <w:ind w:firstLine="364"/>
        <w:spacing w:before="137" w:line="20" w:lineRule="exact"/>
        <w:rPr/>
      </w:pPr>
      <w:r>
        <w:rPr/>
        <w:drawing>
          <wp:inline distT="0" distB="0" distL="0" distR="0">
            <wp:extent cx="5486382" cy="12725"/>
            <wp:effectExtent l="0" t="0" r="0" b="0"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86382" cy="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930"/>
        <w:spacing w:before="116" w:line="221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  <w:b/>
          <w:bCs/>
          <w:spacing w:val="-6"/>
        </w:rPr>
        <w:t>人才培养管理制度</w:t>
      </w:r>
    </w:p>
    <w:p>
      <w:pPr>
        <w:spacing w:before="36"/>
        <w:rPr/>
      </w:pPr>
      <w:r/>
    </w:p>
    <w:tbl>
      <w:tblPr>
        <w:tblStyle w:val="TableNormal"/>
        <w:tblW w:w="8672" w:type="dxa"/>
        <w:tblInd w:w="5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2593"/>
        <w:gridCol w:w="1838"/>
        <w:gridCol w:w="2048"/>
        <w:gridCol w:w="2193"/>
      </w:tblGrid>
      <w:tr>
        <w:trPr>
          <w:trHeight w:val="590" w:hRule="atLeast"/>
        </w:trPr>
        <w:tc>
          <w:tcPr>
            <w:tcW w:w="2593" w:type="dxa"/>
            <w:vAlign w:val="top"/>
          </w:tcPr>
          <w:p>
            <w:pPr>
              <w:ind w:left="824"/>
              <w:spacing w:before="184" w:line="21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2"/>
              </w:rPr>
              <w:t>内容摘要</w:t>
            </w:r>
          </w:p>
        </w:tc>
        <w:tc>
          <w:tcPr>
            <w:tcW w:w="1838" w:type="dxa"/>
            <w:vAlign w:val="top"/>
          </w:tcPr>
          <w:p>
            <w:pPr>
              <w:ind w:left="561"/>
              <w:spacing w:before="182" w:line="21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4"/>
              </w:rPr>
              <w:t>版本号</w:t>
            </w:r>
          </w:p>
        </w:tc>
        <w:tc>
          <w:tcPr>
            <w:tcW w:w="2048" w:type="dxa"/>
            <w:vAlign w:val="top"/>
          </w:tcPr>
          <w:p>
            <w:pPr>
              <w:ind w:left="554"/>
              <w:spacing w:before="184" w:line="21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3"/>
              </w:rPr>
              <w:t>修改日期</w:t>
            </w:r>
          </w:p>
        </w:tc>
        <w:tc>
          <w:tcPr>
            <w:tcW w:w="2193" w:type="dxa"/>
            <w:vAlign w:val="top"/>
            <w:tcBorders>
              <w:right w:val="single" w:color="000000" w:sz="2" w:space="0"/>
            </w:tcBorders>
          </w:tcPr>
          <w:p>
            <w:pPr>
              <w:ind w:left="456"/>
              <w:spacing w:before="184" w:line="21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drawing>
                <wp:anchor distT="0" distB="0" distL="0" distR="0" simplePos="0" relativeHeight="251658240" behindDoc="0" locked="0" layoutInCell="1" allowOverlap="1">
                  <wp:simplePos x="0" y="0"/>
                  <wp:positionH relativeFrom="column">
                    <wp:posOffset>67291</wp:posOffset>
                  </wp:positionH>
                  <wp:positionV relativeFrom="paragraph">
                    <wp:posOffset>-917302</wp:posOffset>
                  </wp:positionV>
                  <wp:extent cx="1504984" cy="1485847"/>
                  <wp:effectExtent l="0" t="0" r="0" b="0"/>
                  <wp:wrapNone/>
                  <wp:docPr id="4" name="IM 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" name="IM 4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04984" cy="1485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SimSun" w:hAnsi="SimSun" w:eastAsia="SimSun" w:cs="SimSun"/>
                <w:sz w:val="23"/>
                <w:szCs w:val="23"/>
                <w:spacing w:val="-2"/>
              </w:rPr>
              <w:t>编制/修改人</w:t>
            </w:r>
          </w:p>
        </w:tc>
      </w:tr>
      <w:tr>
        <w:trPr>
          <w:trHeight w:val="639" w:hRule="atLeast"/>
        </w:trPr>
        <w:tc>
          <w:tcPr>
            <w:tcW w:w="2593" w:type="dxa"/>
            <w:vAlign w:val="top"/>
          </w:tcPr>
          <w:p>
            <w:pPr>
              <w:ind w:left="595"/>
              <w:spacing w:before="212" w:line="21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-2"/>
              </w:rPr>
              <w:t>人才培养管理</w:t>
            </w:r>
          </w:p>
        </w:tc>
        <w:tc>
          <w:tcPr>
            <w:tcW w:w="1838" w:type="dxa"/>
            <w:vAlign w:val="top"/>
          </w:tcPr>
          <w:p>
            <w:pPr>
              <w:ind w:left="561"/>
              <w:spacing w:before="214" w:line="21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-2"/>
              </w:rPr>
              <w:t>修订版</w:t>
            </w:r>
          </w:p>
        </w:tc>
        <w:tc>
          <w:tcPr>
            <w:tcW w:w="2048" w:type="dxa"/>
            <w:vAlign w:val="top"/>
          </w:tcPr>
          <w:p>
            <w:pPr>
              <w:ind w:left="493"/>
              <w:spacing w:before="272" w:line="184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-2"/>
              </w:rPr>
              <w:t>2017-4-12</w:t>
            </w:r>
          </w:p>
        </w:tc>
        <w:tc>
          <w:tcPr>
            <w:tcW w:w="2193" w:type="dxa"/>
            <w:vAlign w:val="top"/>
            <w:tcBorders>
              <w:right w:val="single" w:color="000000" w:sz="2" w:space="0"/>
            </w:tcBorders>
          </w:tcPr>
          <w:p>
            <w:pPr>
              <w:ind w:left="746"/>
              <w:spacing w:before="214" w:line="21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-2"/>
              </w:rPr>
              <w:t>黄燕妮</w:t>
            </w:r>
          </w:p>
        </w:tc>
      </w:tr>
    </w:tbl>
    <w:p>
      <w:pPr>
        <w:spacing w:line="287" w:lineRule="auto"/>
        <w:rPr>
          <w:rFonts w:ascii="Arial"/>
          <w:sz w:val="21"/>
        </w:rPr>
      </w:pPr>
      <w:r/>
    </w:p>
    <w:p>
      <w:pPr>
        <w:pStyle w:val="BodyText"/>
        <w:ind w:left="739"/>
        <w:spacing w:before="94" w:line="220" w:lineRule="auto"/>
        <w:rPr/>
      </w:pPr>
      <w:r>
        <w:rPr>
          <w:b/>
          <w:bCs/>
          <w:spacing w:val="11"/>
        </w:rPr>
        <w:t>1总则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pStyle w:val="BodyText"/>
        <w:ind w:left="205" w:right="515" w:firstLine="529"/>
        <w:spacing w:before="95" w:line="274" w:lineRule="auto"/>
        <w:jc w:val="both"/>
        <w:rPr/>
      </w:pPr>
      <w:r>
        <w:rPr>
          <w:spacing w:val="-9"/>
        </w:rPr>
        <w:t>1.1为贯彻公司人才发展战略规划，使人才培养工作规范化、制</w:t>
      </w:r>
      <w:r>
        <w:rPr/>
        <w:t xml:space="preserve"> </w:t>
      </w:r>
      <w:r>
        <w:rPr>
          <w:spacing w:val="-14"/>
        </w:rPr>
        <w:t>度化，保证公司人才储备与开发进入一种有序、稳定、持续发展的局</w:t>
      </w:r>
      <w:r>
        <w:rPr>
          <w:spacing w:val="3"/>
        </w:rPr>
        <w:t xml:space="preserve"> </w:t>
      </w:r>
      <w:r>
        <w:rPr>
          <w:spacing w:val="-14"/>
        </w:rPr>
        <w:t>面，提升公司中高级管理、技术人才的培养、</w:t>
      </w:r>
      <w:r>
        <w:rPr>
          <w:spacing w:val="-15"/>
        </w:rPr>
        <w:t>开发力度和深度，全面</w:t>
      </w:r>
      <w:r>
        <w:rPr/>
        <w:t xml:space="preserve"> </w:t>
      </w:r>
      <w:r>
        <w:rPr>
          <w:spacing w:val="-12"/>
        </w:rPr>
        <w:t>提高公司管理、技术人员素质，以适应企业快速发展的需要。</w:t>
      </w:r>
    </w:p>
    <w:p>
      <w:pPr>
        <w:pStyle w:val="BodyText"/>
        <w:ind w:left="205" w:right="474" w:firstLine="529"/>
        <w:spacing w:before="330" w:line="267" w:lineRule="auto"/>
        <w:jc w:val="both"/>
        <w:rPr/>
      </w:pPr>
      <w:r>
        <w:rPr>
          <w:spacing w:val="-16"/>
        </w:rPr>
        <w:t>1.2以培养创新精神和实践能力为重点，坚持理论与实践相结合、</w:t>
      </w:r>
      <w:r>
        <w:rPr>
          <w:spacing w:val="9"/>
        </w:rPr>
        <w:t xml:space="preserve"> </w:t>
      </w:r>
      <w:r>
        <w:rPr>
          <w:spacing w:val="-13"/>
        </w:rPr>
        <w:t>学用一致、讲求实效的原则，实行目标管理策略，有目标、有措施、</w:t>
      </w:r>
      <w:r>
        <w:rPr>
          <w:spacing w:val="13"/>
        </w:rPr>
        <w:t xml:space="preserve"> </w:t>
      </w:r>
      <w:r>
        <w:rPr>
          <w:spacing w:val="-14"/>
        </w:rPr>
        <w:t>有责任、有落实，培养懂技术、会管理、善经</w:t>
      </w:r>
      <w:r>
        <w:rPr>
          <w:spacing w:val="-15"/>
        </w:rPr>
        <w:t>营、德才兼备的管理人</w:t>
      </w:r>
      <w:r>
        <w:rPr/>
        <w:t xml:space="preserve"> </w:t>
      </w:r>
      <w:r>
        <w:rPr>
          <w:spacing w:val="-14"/>
        </w:rPr>
        <w:t>才和中高级技术人才，不断提高公司竞争力。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205" w:right="526" w:firstLine="529"/>
        <w:spacing w:before="95" w:line="272" w:lineRule="auto"/>
        <w:jc w:val="both"/>
        <w:rPr/>
      </w:pPr>
      <w:r>
        <w:rPr>
          <w:spacing w:val="-9"/>
        </w:rPr>
        <w:t>1.3通过建立健全人事制度和各种激励措施，规范人才的选拔和</w:t>
      </w:r>
      <w:r>
        <w:rPr>
          <w:spacing w:val="18"/>
        </w:rPr>
        <w:t xml:space="preserve"> </w:t>
      </w:r>
      <w:r>
        <w:rPr>
          <w:spacing w:val="-14"/>
        </w:rPr>
        <w:t>培养，通过考核促使各部门领导培育人才，营造</w:t>
      </w:r>
      <w:r>
        <w:rPr>
          <w:spacing w:val="-15"/>
        </w:rPr>
        <w:t>有利于优秀人才公平</w:t>
      </w:r>
      <w:r>
        <w:rPr/>
        <w:t xml:space="preserve"> </w:t>
      </w:r>
      <w:r>
        <w:rPr>
          <w:spacing w:val="-14"/>
        </w:rPr>
        <w:t>竞争、脱颖而出的政策环境和生活工作环境。</w:t>
      </w:r>
    </w:p>
    <w:p>
      <w:pPr>
        <w:pStyle w:val="BodyText"/>
        <w:ind w:left="734"/>
        <w:spacing w:before="309" w:line="219" w:lineRule="auto"/>
        <w:rPr/>
      </w:pPr>
      <w:r>
        <w:rPr>
          <w:spacing w:val="-9"/>
        </w:rPr>
        <w:t>1.4本规定适用于公司中高层人才的培养管理。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739"/>
        <w:spacing w:before="95" w:line="221" w:lineRule="auto"/>
        <w:rPr/>
      </w:pPr>
      <w:r>
        <w:rPr>
          <w:b/>
          <w:bCs/>
          <w:spacing w:val="8"/>
        </w:rPr>
        <w:t>2职责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pStyle w:val="BodyText"/>
        <w:ind w:left="205" w:right="524" w:firstLine="529"/>
        <w:spacing w:before="95" w:line="260" w:lineRule="auto"/>
        <w:rPr/>
      </w:pPr>
      <w:r>
        <w:rPr>
          <w:spacing w:val="-8"/>
        </w:rPr>
        <w:t>2.1公司人才培养实行统一领导，分级负责的办法。人事行政部</w:t>
      </w:r>
      <w:r>
        <w:rPr>
          <w:spacing w:val="1"/>
        </w:rPr>
        <w:t xml:space="preserve"> </w:t>
      </w:r>
      <w:r>
        <w:rPr>
          <w:spacing w:val="-13"/>
        </w:rPr>
        <w:t>负责公司人才培养策划、监督及考评工作。其主</w:t>
      </w:r>
      <w:r>
        <w:rPr>
          <w:spacing w:val="-14"/>
        </w:rPr>
        <w:t>要职责有：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ind w:left="734"/>
        <w:spacing w:before="94" w:line="219" w:lineRule="auto"/>
        <w:rPr/>
      </w:pPr>
      <w:r>
        <w:rPr>
          <w:spacing w:val="-13"/>
        </w:rPr>
        <w:t>2.1.1组织制定公司人才培养规划，并对实施计划进行监督管理；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left="734"/>
        <w:spacing w:before="95" w:line="219" w:lineRule="auto"/>
        <w:rPr/>
      </w:pPr>
      <w:r>
        <w:rPr>
          <w:spacing w:val="-7"/>
        </w:rPr>
        <w:t>2.1.2拟定公司人才培养的规章制度；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pStyle w:val="BodyText"/>
        <w:ind w:left="734"/>
        <w:spacing w:before="95" w:line="219" w:lineRule="auto"/>
        <w:rPr/>
      </w:pPr>
      <w:r>
        <w:rPr>
          <w:spacing w:val="-8"/>
        </w:rPr>
        <w:t>2.1.3核定培训课程及培训资格；</w:t>
      </w:r>
    </w:p>
    <w:p>
      <w:pPr>
        <w:spacing w:line="219" w:lineRule="auto"/>
        <w:sectPr>
          <w:pgSz w:w="11920" w:h="16840"/>
          <w:pgMar w:top="1431" w:right="1350" w:bottom="0" w:left="1564" w:header="0" w:footer="0" w:gutter="0"/>
        </w:sectPr>
        <w:rPr/>
      </w:pPr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ind w:left="539"/>
        <w:spacing w:before="94" w:line="219" w:lineRule="auto"/>
        <w:rPr/>
      </w:pPr>
      <w:r>
        <w:rPr>
          <w:spacing w:val="-8"/>
        </w:rPr>
        <w:t>2.1.4制订考核管理办法并监督实施。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ind w:right="295" w:firstLine="539"/>
        <w:spacing w:before="94" w:line="272" w:lineRule="auto"/>
        <w:rPr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3956042</wp:posOffset>
            </wp:positionH>
            <wp:positionV relativeFrom="paragraph">
              <wp:posOffset>-601241</wp:posOffset>
            </wp:positionV>
            <wp:extent cx="1485909" cy="1523916"/>
            <wp:effectExtent l="0" t="0" r="0" b="0"/>
            <wp:wrapNone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85909" cy="1523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9"/>
        </w:rPr>
        <w:t>2.2公司各部门根据公司发展的需要，有计划、有针对性地进行</w:t>
      </w:r>
      <w:r>
        <w:rPr/>
        <w:t xml:space="preserve"> </w:t>
      </w:r>
      <w:r>
        <w:rPr>
          <w:spacing w:val="-14"/>
        </w:rPr>
        <w:t>管理与技术人才的培养。各部门负责人作为人才培养</w:t>
      </w:r>
      <w:r>
        <w:rPr>
          <w:spacing w:val="-15"/>
        </w:rPr>
        <w:t>的第一责任人要</w:t>
      </w:r>
    </w:p>
    <w:p>
      <w:pPr>
        <w:pStyle w:val="BodyText"/>
        <w:spacing w:before="43" w:line="219" w:lineRule="auto"/>
        <w:rPr/>
      </w:pPr>
      <w:r>
        <w:rPr>
          <w:spacing w:val="-13"/>
        </w:rPr>
        <w:t>高度重视并积极组织开展人才的培养工作。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539"/>
        <w:spacing w:before="94" w:line="219" w:lineRule="auto"/>
        <w:rPr/>
      </w:pPr>
      <w:r>
        <w:rPr>
          <w:spacing w:val="-14"/>
        </w:rPr>
        <w:t>2.3公司各部门要根据本系统的需要，制订本部门人才培养规划。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left="544"/>
        <w:spacing w:before="94" w:line="219" w:lineRule="auto"/>
        <w:rPr/>
      </w:pPr>
      <w:r>
        <w:rPr>
          <w:b/>
          <w:bCs/>
          <w:spacing w:val="-7"/>
        </w:rPr>
        <w:t>3重点培养的人才种类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left="539"/>
        <w:spacing w:before="95" w:line="219" w:lineRule="auto"/>
        <w:rPr/>
      </w:pPr>
      <w:r>
        <w:rPr>
          <w:spacing w:val="-13"/>
        </w:rPr>
        <w:t>重点培养的人才分为中高级管理人才以及高级技工人才。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right="292" w:firstLine="539"/>
        <w:spacing w:before="94" w:line="278" w:lineRule="auto"/>
        <w:rPr/>
      </w:pPr>
      <w:r>
        <w:rPr>
          <w:spacing w:val="-8"/>
        </w:rPr>
        <w:t>3.1高级管理人才培养的目标是培养基本素质高</w:t>
      </w:r>
      <w:r>
        <w:rPr>
          <w:spacing w:val="-9"/>
        </w:rPr>
        <w:t>、理论水平高、</w:t>
      </w:r>
      <w:r>
        <w:rPr/>
        <w:t xml:space="preserve"> </w:t>
      </w:r>
      <w:r>
        <w:rPr>
          <w:spacing w:val="-14"/>
        </w:rPr>
        <w:t>具备大型公司综合管理能力的领导人才，包括一级部门负责</w:t>
      </w:r>
      <w:r>
        <w:rPr>
          <w:spacing w:val="-15"/>
        </w:rPr>
        <w:t>人和公司</w:t>
      </w:r>
      <w:r>
        <w:rPr/>
        <w:t xml:space="preserve"> </w:t>
      </w:r>
      <w:r>
        <w:rPr>
          <w:spacing w:val="-14"/>
        </w:rPr>
        <w:t>级管理人员。</w:t>
      </w:r>
    </w:p>
    <w:p>
      <w:pPr>
        <w:pStyle w:val="BodyText"/>
        <w:ind w:right="314" w:firstLine="539"/>
        <w:spacing w:before="302" w:line="266" w:lineRule="auto"/>
        <w:rPr/>
      </w:pPr>
      <w:r>
        <w:rPr>
          <w:spacing w:val="-9"/>
        </w:rPr>
        <w:t>3.2中级专业管理人才培养目标是培养具有较高的基本素质、具</w:t>
      </w:r>
      <w:r>
        <w:rPr/>
        <w:t xml:space="preserve"> </w:t>
      </w:r>
      <w:r>
        <w:rPr>
          <w:spacing w:val="-13"/>
        </w:rPr>
        <w:t>备较丰富的管理知识的专业人才，包括二级部门负责人。</w:t>
      </w:r>
    </w:p>
    <w:p>
      <w:pPr>
        <w:pStyle w:val="BodyText"/>
        <w:ind w:right="317" w:firstLine="539"/>
        <w:spacing w:before="314" w:line="267" w:lineRule="auto"/>
        <w:rPr/>
      </w:pPr>
      <w:r>
        <w:rPr>
          <w:spacing w:val="-9"/>
        </w:rPr>
        <w:t>3.4高级技工人才培养的目标是培养具有一定理论水平、</w:t>
      </w:r>
      <w:r>
        <w:rPr>
          <w:spacing w:val="-10"/>
        </w:rPr>
        <w:t>实践经</w:t>
      </w:r>
      <w:r>
        <w:rPr/>
        <w:t xml:space="preserve"> </w:t>
      </w:r>
      <w:r>
        <w:rPr>
          <w:spacing w:val="-11"/>
        </w:rPr>
        <w:t>验丰富的一线操作人员。</w:t>
      </w:r>
    </w:p>
    <w:p>
      <w:pPr>
        <w:pStyle w:val="BodyText"/>
        <w:ind w:left="544"/>
        <w:spacing w:before="306" w:line="219" w:lineRule="auto"/>
        <w:rPr/>
      </w:pPr>
      <w:r>
        <w:rPr>
          <w:b/>
          <w:bCs/>
          <w:spacing w:val="-4"/>
        </w:rPr>
        <w:t>4拟培养人员产生的程序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left="539"/>
        <w:spacing w:before="94" w:line="219" w:lineRule="auto"/>
        <w:rPr/>
      </w:pPr>
      <w:r>
        <w:rPr>
          <w:spacing w:val="-7"/>
        </w:rPr>
        <w:t>4.1个人申报或基层推荐；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left="539" w:right="1995"/>
        <w:spacing w:before="95" w:line="451" w:lineRule="auto"/>
        <w:rPr/>
      </w:pPr>
      <w:r>
        <w:rPr>
          <w:spacing w:val="-9"/>
        </w:rPr>
        <w:t>4.2本人对照申报条件表准备个人的证书等资料；</w:t>
      </w:r>
      <w:r>
        <w:rPr>
          <w:spacing w:val="6"/>
        </w:rPr>
        <w:t xml:space="preserve"> </w:t>
      </w:r>
      <w:r>
        <w:rPr>
          <w:spacing w:val="-9"/>
        </w:rPr>
        <w:t>4.3公司人事行政部会同有关部门进行初</w:t>
      </w:r>
      <w:r>
        <w:rPr>
          <w:spacing w:val="-10"/>
        </w:rPr>
        <w:t>步审核；</w:t>
      </w:r>
    </w:p>
    <w:p>
      <w:pPr>
        <w:pStyle w:val="BodyText"/>
        <w:ind w:right="324" w:firstLine="539"/>
        <w:spacing w:before="24" w:line="254" w:lineRule="auto"/>
        <w:rPr/>
      </w:pPr>
      <w:r>
        <w:rPr>
          <w:spacing w:val="-9"/>
        </w:rPr>
        <w:t>4.4初步审核通过的人员名单提交到人事</w:t>
      </w:r>
      <w:r>
        <w:rPr>
          <w:spacing w:val="-10"/>
        </w:rPr>
        <w:t>行政总监和总经理处，</w:t>
      </w:r>
      <w:r>
        <w:rPr/>
        <w:t xml:space="preserve"> </w:t>
      </w:r>
      <w:r>
        <w:rPr>
          <w:spacing w:val="-12"/>
        </w:rPr>
        <w:t>经人事行政总监和总经理审批合格后，确定最终人员名单。</w:t>
      </w:r>
    </w:p>
    <w:p>
      <w:pPr>
        <w:rPr>
          <w:rFonts w:ascii="Arial"/>
          <w:sz w:val="21"/>
        </w:rPr>
      </w:pPr>
      <w:r/>
    </w:p>
    <w:p>
      <w:pPr>
        <w:pStyle w:val="BodyText"/>
        <w:ind w:left="544"/>
        <w:spacing w:before="95" w:line="219" w:lineRule="auto"/>
        <w:rPr/>
      </w:pPr>
      <w:r>
        <w:rPr>
          <w:b/>
          <w:bCs/>
          <w:spacing w:val="-5"/>
        </w:rPr>
        <w:t>5人才的培养方式</w:t>
      </w:r>
    </w:p>
    <w:p>
      <w:pPr>
        <w:spacing w:line="306" w:lineRule="auto"/>
        <w:rPr>
          <w:rFonts w:ascii="Arial"/>
          <w:sz w:val="21"/>
        </w:rPr>
      </w:pPr>
      <w:r/>
    </w:p>
    <w:p>
      <w:pPr>
        <w:pStyle w:val="BodyText"/>
        <w:ind w:left="539"/>
        <w:spacing w:before="95" w:line="220" w:lineRule="auto"/>
        <w:rPr/>
      </w:pPr>
      <w:r>
        <w:rPr>
          <w:spacing w:val="-6"/>
        </w:rPr>
        <w:t>5.1加强理论与实践的结合，进行轮岗培训</w:t>
      </w:r>
    </w:p>
    <w:p>
      <w:pPr>
        <w:spacing w:line="220" w:lineRule="auto"/>
        <w:sectPr>
          <w:pgSz w:w="11920" w:h="16840"/>
          <w:pgMar w:top="1270" w:right="1590" w:bottom="0" w:left="1759" w:header="0" w:footer="0" w:gutter="0"/>
        </w:sectPr>
        <w:rPr/>
      </w:pPr>
    </w:p>
    <w:p>
      <w:pPr>
        <w:pStyle w:val="BodyText"/>
        <w:ind w:right="603" w:firstLine="540"/>
        <w:spacing w:before="138" w:line="271" w:lineRule="auto"/>
        <w:jc w:val="both"/>
        <w:rPr/>
      </w:pPr>
      <w:r>
        <w:rPr>
          <w:spacing w:val="-14"/>
        </w:rPr>
        <w:t>管理或技术理论具有较强的指导作用，但由于其只有与实</w:t>
      </w:r>
      <w:r>
        <w:rPr>
          <w:spacing w:val="-15"/>
        </w:rPr>
        <w:t>践的结</w:t>
      </w:r>
      <w:r>
        <w:rPr/>
        <w:t xml:space="preserve"> </w:t>
      </w:r>
      <w:r>
        <w:rPr>
          <w:spacing w:val="-15"/>
        </w:rPr>
        <w:t>合才能发挥其应有的作用，因此，应根据培养对象的情况，将培养对</w:t>
      </w:r>
      <w:r>
        <w:rPr>
          <w:spacing w:val="10"/>
        </w:rPr>
        <w:t xml:space="preserve"> </w:t>
      </w:r>
      <w:r>
        <w:rPr>
          <w:spacing w:val="-16"/>
        </w:rPr>
        <w:t>象放在有关的岗位上进行锻炼；在用人机制上，应提供更多的竞争上</w:t>
      </w:r>
    </w:p>
    <w:p>
      <w:pPr>
        <w:pStyle w:val="BodyText"/>
        <w:ind w:right="594"/>
        <w:spacing w:before="44" w:line="266" w:lineRule="auto"/>
        <w:rPr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4140200</wp:posOffset>
            </wp:positionH>
            <wp:positionV relativeFrom="paragraph">
              <wp:posOffset>142321</wp:posOffset>
            </wp:positionV>
            <wp:extent cx="1492267" cy="1485955"/>
            <wp:effectExtent l="0" t="0" r="0" b="0"/>
            <wp:wrapNone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92267" cy="148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5"/>
        </w:rPr>
        <w:t>岗机会，可先压担子，后帮带，先试用，后定职，通过挂职、定岗等</w:t>
      </w:r>
      <w:r>
        <w:rPr>
          <w:spacing w:val="12"/>
        </w:rPr>
        <w:t xml:space="preserve"> </w:t>
      </w:r>
      <w:r>
        <w:rPr>
          <w:spacing w:val="-14"/>
        </w:rPr>
        <w:t>多种形式在不同的岗位上尽心锻炼，为员工综合能力提</w:t>
      </w:r>
      <w:r>
        <w:rPr>
          <w:spacing w:val="-15"/>
        </w:rPr>
        <w:t>升提供平台。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left="540"/>
        <w:spacing w:before="94" w:line="220" w:lineRule="auto"/>
        <w:rPr/>
      </w:pPr>
      <w:r>
        <w:rPr>
          <w:spacing w:val="-4"/>
        </w:rPr>
        <w:t>5.2加强交流、取长补短</w:t>
      </w:r>
    </w:p>
    <w:p>
      <w:pPr>
        <w:pStyle w:val="BodyText"/>
        <w:ind w:left="540"/>
        <w:spacing w:before="331" w:line="219" w:lineRule="auto"/>
        <w:rPr/>
      </w:pPr>
      <w:r>
        <w:rPr>
          <w:spacing w:val="-14"/>
        </w:rPr>
        <w:t>要通过多种渠道，为各类人才提供交流的机会，有计划地选送培</w:t>
      </w:r>
    </w:p>
    <w:p>
      <w:pPr>
        <w:pStyle w:val="BodyText"/>
        <w:ind w:left="540" w:right="2504" w:hanging="540"/>
        <w:spacing w:before="118" w:line="445" w:lineRule="auto"/>
        <w:rPr/>
      </w:pPr>
      <w:r>
        <w:rPr>
          <w:spacing w:val="-14"/>
        </w:rPr>
        <w:t>养人员到其它部门进行交流或进修学习，开阔视野。</w:t>
      </w:r>
      <w:r>
        <w:rPr>
          <w:spacing w:val="16"/>
        </w:rPr>
        <w:t xml:space="preserve"> </w:t>
      </w:r>
      <w:r>
        <w:rPr>
          <w:spacing w:val="-2"/>
        </w:rPr>
        <w:t>5.3建立知识库</w:t>
      </w:r>
    </w:p>
    <w:p>
      <w:pPr>
        <w:pStyle w:val="BodyText"/>
        <w:ind w:right="603" w:firstLine="540"/>
        <w:spacing w:before="44" w:line="272" w:lineRule="auto"/>
        <w:jc w:val="both"/>
        <w:rPr/>
      </w:pPr>
      <w:r>
        <w:rPr>
          <w:spacing w:val="-14"/>
        </w:rPr>
        <w:t>把每个人身上积累的知识总结归纳，成为共性</w:t>
      </w:r>
      <w:r>
        <w:rPr>
          <w:spacing w:val="-15"/>
        </w:rPr>
        <w:t>的知识，并建立这</w:t>
      </w:r>
      <w:r>
        <w:rPr/>
        <w:t xml:space="preserve"> </w:t>
      </w:r>
      <w:r>
        <w:rPr>
          <w:spacing w:val="-15"/>
        </w:rPr>
        <w:t>样的知识库，使得其他人都能共享这样的资源，把个人的资源变成公</w:t>
      </w:r>
      <w:r>
        <w:rPr>
          <w:spacing w:val="15"/>
        </w:rPr>
        <w:t xml:space="preserve"> </w:t>
      </w:r>
      <w:r>
        <w:rPr>
          <w:spacing w:val="-19"/>
        </w:rPr>
        <w:t>司的资源。</w:t>
      </w:r>
    </w:p>
    <w:p>
      <w:pPr>
        <w:pStyle w:val="BodyText"/>
        <w:ind w:left="544"/>
        <w:spacing w:before="310" w:line="219" w:lineRule="auto"/>
        <w:rPr/>
      </w:pPr>
      <w:r>
        <w:rPr>
          <w:b/>
          <w:bCs/>
          <w:spacing w:val="-1"/>
        </w:rPr>
        <w:t>6人才培养计划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right="588" w:firstLine="610"/>
        <w:spacing w:before="95" w:line="274" w:lineRule="auto"/>
        <w:jc w:val="both"/>
        <w:rPr/>
      </w:pPr>
      <w:r>
        <w:rPr>
          <w:spacing w:val="-16"/>
        </w:rPr>
        <w:t>人才培养计划是保证公司发展和人才培养的重要文件，是公</w:t>
      </w:r>
      <w:r>
        <w:rPr>
          <w:spacing w:val="-17"/>
        </w:rPr>
        <w:t>司人</w:t>
      </w:r>
      <w:r>
        <w:rPr/>
        <w:t xml:space="preserve"> </w:t>
      </w:r>
      <w:r>
        <w:rPr>
          <w:spacing w:val="-15"/>
        </w:rPr>
        <w:t>力资源管理观念的具体体现，是落实人才培养</w:t>
      </w:r>
      <w:r>
        <w:rPr>
          <w:spacing w:val="-16"/>
        </w:rPr>
        <w:t>目标的实施方案。人才</w:t>
      </w:r>
      <w:r>
        <w:rPr/>
        <w:t xml:space="preserve"> </w:t>
      </w:r>
      <w:r>
        <w:rPr>
          <w:spacing w:val="-15"/>
        </w:rPr>
        <w:t>培养计划的制订、执行和修订及调整是公司最重要的人才培养的立法</w:t>
      </w:r>
      <w:r>
        <w:rPr>
          <w:spacing w:val="8"/>
        </w:rPr>
        <w:t xml:space="preserve"> </w:t>
      </w:r>
      <w:r>
        <w:rPr>
          <w:spacing w:val="-12"/>
        </w:rPr>
        <w:t>和执法活动之一，必须按严格的规范和程序进行。</w:t>
      </w:r>
    </w:p>
    <w:p>
      <w:pPr>
        <w:pStyle w:val="BodyText"/>
        <w:ind w:left="540"/>
        <w:spacing w:before="300" w:line="219" w:lineRule="auto"/>
        <w:rPr/>
      </w:pPr>
      <w:r>
        <w:rPr>
          <w:spacing w:val="-4"/>
        </w:rPr>
        <w:t>6.1人才培养计划的制订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pStyle w:val="BodyText"/>
        <w:ind w:right="627" w:firstLine="540"/>
        <w:spacing w:before="94" w:line="267" w:lineRule="auto"/>
        <w:rPr/>
      </w:pPr>
      <w:r>
        <w:rPr>
          <w:spacing w:val="-5"/>
        </w:rPr>
        <w:t>各部门按照公司的战略规划和有关规定并结合各类专业的具体</w:t>
      </w:r>
      <w:r>
        <w:rPr>
          <w:spacing w:val="6"/>
        </w:rPr>
        <w:t xml:space="preserve"> </w:t>
      </w:r>
      <w:r>
        <w:rPr>
          <w:spacing w:val="-11"/>
        </w:rPr>
        <w:t>情况山人事行政部组织有关部门进行计划的编制。</w:t>
      </w:r>
    </w:p>
    <w:p>
      <w:pPr>
        <w:pStyle w:val="BodyText"/>
        <w:ind w:left="540"/>
        <w:spacing w:before="331" w:line="219" w:lineRule="auto"/>
        <w:rPr/>
      </w:pPr>
      <w:r>
        <w:rPr>
          <w:spacing w:val="-4"/>
        </w:rPr>
        <w:t>6.2制订人才培养计划的工作程序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right="596" w:firstLine="540"/>
        <w:spacing w:before="94" w:line="261" w:lineRule="auto"/>
        <w:rPr/>
      </w:pPr>
      <w:r>
        <w:rPr>
          <w:spacing w:val="-8"/>
        </w:rPr>
        <w:t>6.2.1人事行政部提出各专业制定人才培养计划应遵循的</w:t>
      </w:r>
      <w:r>
        <w:rPr>
          <w:spacing w:val="-9"/>
        </w:rPr>
        <w:t>原则和</w:t>
      </w:r>
      <w:r>
        <w:rPr/>
        <w:t xml:space="preserve"> </w:t>
      </w:r>
      <w:r>
        <w:rPr>
          <w:spacing w:val="-14"/>
        </w:rPr>
        <w:t>指导意见，作为公司文件发至各部门；</w:t>
      </w:r>
    </w:p>
    <w:p>
      <w:pPr>
        <w:spacing w:line="261" w:lineRule="auto"/>
        <w:sectPr>
          <w:pgSz w:w="11920" w:h="16840"/>
          <w:pgMar w:top="1431" w:right="1320" w:bottom="0" w:left="1729" w:header="0" w:footer="0" w:gutter="0"/>
        </w:sectPr>
        <w:rPr/>
      </w:pPr>
    </w:p>
    <w:p>
      <w:pPr>
        <w:pStyle w:val="BodyText"/>
        <w:ind w:right="609" w:firstLine="530"/>
        <w:spacing w:before="161" w:line="255" w:lineRule="auto"/>
        <w:rPr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4121202</wp:posOffset>
            </wp:positionH>
            <wp:positionV relativeFrom="paragraph">
              <wp:posOffset>260254</wp:posOffset>
            </wp:positionV>
            <wp:extent cx="1498550" cy="1466920"/>
            <wp:effectExtent l="0" t="0" r="0" b="0"/>
            <wp:wrapNone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98550" cy="146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9"/>
        </w:rPr>
        <w:t>6.2.2各部门应根据文件的要求，按照系统的培养日标，组织进</w:t>
      </w:r>
      <w:r>
        <w:rPr>
          <w:spacing w:val="4"/>
        </w:rPr>
        <w:t xml:space="preserve"> </w:t>
      </w:r>
      <w:r>
        <w:rPr>
          <w:spacing w:val="-15"/>
        </w:rPr>
        <w:t>行各专业的人才培养计划的拟制；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right="604" w:firstLine="530"/>
        <w:spacing w:before="94" w:line="259" w:lineRule="auto"/>
        <w:rPr/>
      </w:pPr>
      <w:r>
        <w:rPr>
          <w:spacing w:val="-9"/>
        </w:rPr>
        <w:t>6.2.3各部门应对本部门内人才培养计划进行审议、修改，经部</w:t>
      </w:r>
      <w:r>
        <w:rPr>
          <w:spacing w:val="9"/>
        </w:rPr>
        <w:t xml:space="preserve"> </w:t>
      </w:r>
      <w:r>
        <w:rPr>
          <w:spacing w:val="-15"/>
        </w:rPr>
        <w:t>门负责人审定签字、加盖公章后报人事行政部；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right="596" w:firstLine="530"/>
        <w:spacing w:before="94" w:line="251" w:lineRule="auto"/>
        <w:rPr/>
      </w:pPr>
      <w:r>
        <w:rPr>
          <w:spacing w:val="-9"/>
        </w:rPr>
        <w:t>6.2.4人事行政部对各专业人才培养计划组织审查，经人事行政</w:t>
      </w:r>
      <w:r>
        <w:rPr>
          <w:spacing w:val="6"/>
        </w:rPr>
        <w:t xml:space="preserve"> </w:t>
      </w:r>
      <w:r>
        <w:rPr>
          <w:spacing w:val="-15"/>
        </w:rPr>
        <w:t>部负责人审核通过后，报人事行政总监和总经理审批。经人事行政总</w:t>
      </w:r>
      <w:r>
        <w:rPr>
          <w:spacing w:val="2"/>
        </w:rPr>
        <w:t xml:space="preserve"> </w:t>
      </w:r>
      <w:r>
        <w:rPr>
          <w:spacing w:val="-13"/>
        </w:rPr>
        <w:t>监和总经理批准后的人才培养计划，即为公司法定文件生效。</w:t>
      </w:r>
    </w:p>
    <w:p>
      <w:pPr>
        <w:spacing w:line="319" w:lineRule="auto"/>
        <w:rPr>
          <w:rFonts w:ascii="Arial"/>
          <w:sz w:val="21"/>
        </w:rPr>
      </w:pPr>
      <w:r/>
    </w:p>
    <w:p>
      <w:pPr>
        <w:pStyle w:val="BodyText"/>
        <w:ind w:left="530"/>
        <w:spacing w:before="95" w:line="219" w:lineRule="auto"/>
        <w:rPr/>
      </w:pPr>
      <w:r>
        <w:rPr>
          <w:spacing w:val="-4"/>
        </w:rPr>
        <w:t>6.3人才培养计划的执行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pStyle w:val="BodyText"/>
        <w:ind w:right="605" w:firstLine="530"/>
        <w:spacing w:before="94" w:line="253" w:lineRule="auto"/>
        <w:rPr/>
      </w:pPr>
      <w:r>
        <w:rPr>
          <w:spacing w:val="-9"/>
        </w:rPr>
        <w:t>6.3.1经人事行政总监和总经理批准的人才培养计划，由人事行</w:t>
      </w:r>
      <w:r>
        <w:rPr>
          <w:spacing w:val="8"/>
        </w:rPr>
        <w:t xml:space="preserve"> </w:t>
      </w:r>
      <w:r>
        <w:rPr>
          <w:spacing w:val="-13"/>
        </w:rPr>
        <w:t>政部和各部门负责组织和执行。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pStyle w:val="BodyText"/>
        <w:ind w:right="494" w:firstLine="530"/>
        <w:spacing w:before="95" w:line="278" w:lineRule="auto"/>
        <w:rPr/>
      </w:pPr>
      <w:r>
        <w:rPr>
          <w:spacing w:val="-9"/>
        </w:rPr>
        <w:t>6.3.2人才培养计划规定的任务是法定工作任务，各部门应作为</w:t>
      </w:r>
      <w:r>
        <w:rPr>
          <w:spacing w:val="8"/>
        </w:rPr>
        <w:t xml:space="preserve"> </w:t>
      </w:r>
      <w:r>
        <w:rPr>
          <w:spacing w:val="-4"/>
        </w:rPr>
        <w:t>项主要工作来完成。计划由人事行政部管理，但口常工作由各部门</w:t>
      </w:r>
      <w:r>
        <w:rPr>
          <w:spacing w:val="6"/>
        </w:rPr>
        <w:t xml:space="preserve"> </w:t>
      </w:r>
      <w:r>
        <w:rPr>
          <w:spacing w:val="-21"/>
        </w:rPr>
        <w:t>落实，人事行政部行使协调管理职责。任何部门不得推诿或擅自更改。</w:t>
      </w:r>
    </w:p>
    <w:p>
      <w:pPr>
        <w:pStyle w:val="BodyText"/>
        <w:ind w:right="607" w:firstLine="530"/>
        <w:spacing w:before="298" w:line="274" w:lineRule="auto"/>
        <w:jc w:val="both"/>
        <w:rPr/>
      </w:pPr>
      <w:r>
        <w:rPr>
          <w:spacing w:val="-9"/>
        </w:rPr>
        <w:t>6.3.3各部门须在季度工作计划中编制人才培养进程，落实人才</w:t>
      </w:r>
      <w:r>
        <w:rPr>
          <w:spacing w:val="6"/>
        </w:rPr>
        <w:t xml:space="preserve"> </w:t>
      </w:r>
      <w:r>
        <w:rPr>
          <w:spacing w:val="-15"/>
        </w:rPr>
        <w:t>培养方案和考核方式等；在部门季度计划的基</w:t>
      </w:r>
      <w:r>
        <w:rPr>
          <w:spacing w:val="-16"/>
        </w:rPr>
        <w:t>础上，培养对象编制个</w:t>
      </w:r>
      <w:r>
        <w:rPr/>
        <w:t xml:space="preserve"> </w:t>
      </w:r>
      <w:r>
        <w:rPr>
          <w:spacing w:val="-16"/>
        </w:rPr>
        <w:t>人培养计划；各部门应严格按照已批准的人才培养计划执行，培养计</w:t>
      </w:r>
      <w:r>
        <w:rPr/>
        <w:t xml:space="preserve"> </w:t>
      </w:r>
      <w:r>
        <w:rPr>
          <w:spacing w:val="-15"/>
        </w:rPr>
        <w:t>划要具体落实到有关的培养对象身上。</w:t>
      </w:r>
    </w:p>
    <w:p>
      <w:pPr>
        <w:pStyle w:val="BodyText"/>
        <w:ind w:left="534"/>
        <w:spacing w:before="316" w:line="219" w:lineRule="auto"/>
        <w:rPr/>
      </w:pPr>
      <w:r>
        <w:rPr>
          <w:b/>
          <w:bCs/>
          <w:spacing w:val="-8"/>
        </w:rPr>
        <w:t>7人才的跟踪考评及考评规则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right="608" w:firstLine="530"/>
        <w:spacing w:before="94" w:line="272" w:lineRule="auto"/>
        <w:jc w:val="both"/>
        <w:rPr/>
      </w:pPr>
      <w:r>
        <w:rPr>
          <w:spacing w:val="-9"/>
        </w:rPr>
        <w:t>7.1对纳入人才培养规划的各类人员要实行动态管理</w:t>
      </w:r>
      <w:r>
        <w:rPr>
          <w:spacing w:val="-10"/>
        </w:rPr>
        <w:t>，对于候选</w:t>
      </w:r>
      <w:r>
        <w:rPr/>
        <w:t xml:space="preserve"> </w:t>
      </w:r>
      <w:r>
        <w:rPr>
          <w:spacing w:val="-15"/>
        </w:rPr>
        <w:t>人员的确定也是既考虑其固定性也考虑其动态</w:t>
      </w:r>
      <w:r>
        <w:rPr>
          <w:spacing w:val="-16"/>
        </w:rPr>
        <w:t>性，使之有上有下，严</w:t>
      </w:r>
      <w:r>
        <w:rPr/>
        <w:t xml:space="preserve"> </w:t>
      </w:r>
      <w:r>
        <w:rPr>
          <w:spacing w:val="-15"/>
        </w:rPr>
        <w:t>格执行优胜劣汰制。</w:t>
      </w:r>
    </w:p>
    <w:p>
      <w:pPr>
        <w:pStyle w:val="BodyText"/>
        <w:ind w:right="495" w:firstLine="530"/>
        <w:spacing w:before="320" w:line="267" w:lineRule="auto"/>
        <w:jc w:val="both"/>
        <w:rPr/>
      </w:pPr>
      <w:r>
        <w:rPr>
          <w:spacing w:val="-9"/>
        </w:rPr>
        <w:t>7.2人事行政部应对培养人员进行跟踪考评，建立人才培养跟踪</w:t>
      </w:r>
      <w:r>
        <w:rPr/>
        <w:t xml:space="preserve"> </w:t>
      </w:r>
      <w:r>
        <w:rPr>
          <w:spacing w:val="-21"/>
        </w:rPr>
        <w:t>考评记录，纳入人才培养档案；每半年对培养对象组织进行一次考评，</w:t>
      </w:r>
      <w:r>
        <w:rPr>
          <w:spacing w:val="14"/>
        </w:rPr>
        <w:t xml:space="preserve"> </w:t>
      </w:r>
      <w:r>
        <w:rPr>
          <w:spacing w:val="-5"/>
        </w:rPr>
        <w:t>并根据培养人员的工作表现及思想情况在培养方式上进行适当的调</w:t>
      </w:r>
      <w:r>
        <w:rPr>
          <w:spacing w:val="7"/>
        </w:rPr>
        <w:t xml:space="preserve"> </w:t>
      </w:r>
      <w:r>
        <w:rPr>
          <w:spacing w:val="-13"/>
        </w:rPr>
        <w:t>整，激励人才增强自我完善意识，珍惜机遇，自我加压。</w:t>
      </w:r>
    </w:p>
    <w:p>
      <w:pPr>
        <w:spacing w:line="267" w:lineRule="auto"/>
        <w:sectPr>
          <w:pgSz w:w="11920" w:h="16840"/>
          <w:pgMar w:top="1431" w:right="1320" w:bottom="0" w:left="1749" w:header="0" w:footer="0" w:gutter="0"/>
        </w:sectPr>
        <w:rPr/>
      </w:pPr>
    </w:p>
    <w:p>
      <w:pPr>
        <w:pStyle w:val="BodyText"/>
        <w:ind w:right="118" w:firstLine="539"/>
        <w:spacing w:before="149" w:line="278" w:lineRule="auto"/>
        <w:jc w:val="both"/>
        <w:rPr/>
      </w:pPr>
      <w:r>
        <w:rPr>
          <w:spacing w:val="-9"/>
        </w:rPr>
        <w:t>7.3培养结束后，公司将对人才培养目标完成情况进行全面</w:t>
      </w:r>
      <w:r>
        <w:rPr>
          <w:spacing w:val="-10"/>
        </w:rPr>
        <w:t>评估</w:t>
      </w:r>
      <w:r>
        <w:rPr/>
        <w:t xml:space="preserve"> </w:t>
      </w:r>
      <w:r>
        <w:rPr>
          <w:spacing w:val="-15"/>
        </w:rPr>
        <w:t>和验收，对评估合格的给予确认，对表现优秀的予以表彰；对不合格</w:t>
      </w:r>
      <w:r>
        <w:rPr/>
        <w:t xml:space="preserve"> </w:t>
      </w:r>
      <w:r>
        <w:rPr>
          <w:spacing w:val="-14"/>
        </w:rPr>
        <w:t>的则给予培养部门相应处罚。</w:t>
      </w:r>
    </w:p>
    <w:p>
      <w:pPr>
        <w:pStyle w:val="BodyText"/>
        <w:ind w:left="539"/>
        <w:spacing w:before="311" w:line="219" w:lineRule="auto"/>
        <w:rPr/>
      </w:pPr>
      <w:r>
        <w:rPr>
          <w:spacing w:val="3"/>
        </w:rPr>
        <w:t>7.4考评规则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right="102" w:firstLine="539"/>
        <w:spacing w:before="94" w:line="247" w:lineRule="auto"/>
        <w:rPr/>
      </w:pPr>
      <w:r>
        <w:rPr>
          <w:spacing w:val="1"/>
        </w:rPr>
        <w:t>7.4.1对培养对象的考评主要由人事行政部和培养部门具体负</w:t>
      </w:r>
      <w:r>
        <w:rPr>
          <w:spacing w:val="14"/>
        </w:rPr>
        <w:t xml:space="preserve"> </w:t>
      </w:r>
      <w:r>
        <w:rPr>
          <w:spacing w:val="-14"/>
        </w:rPr>
        <w:t>责，人事行政总监和总经理对考评结果进行最后确认。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ind w:right="119" w:firstLine="539"/>
        <w:spacing w:before="94" w:line="260" w:lineRule="auto"/>
        <w:rPr/>
      </w:pPr>
      <w:r>
        <w:rPr>
          <w:spacing w:val="-4"/>
        </w:rPr>
        <w:t>7.4.2考评内容为培养对象的日常工作表现(包括出勤情况，技</w:t>
      </w:r>
      <w:r>
        <w:rPr>
          <w:spacing w:val="1"/>
        </w:rPr>
        <w:t xml:space="preserve"> </w:t>
      </w:r>
      <w:r>
        <w:rPr>
          <w:spacing w:val="-7"/>
        </w:rPr>
        <w:t>术素质，工作能力等)和其工作业绩。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ind w:right="99" w:firstLine="539"/>
        <w:spacing w:before="94" w:line="259" w:lineRule="auto"/>
        <w:rPr/>
      </w:pPr>
      <w:r>
        <w:rPr>
          <w:spacing w:val="-8"/>
        </w:rPr>
        <w:t>7.4.3对培养对象的考评由部门人员，人事行政部的意</w:t>
      </w:r>
      <w:r>
        <w:rPr>
          <w:spacing w:val="-9"/>
        </w:rPr>
        <w:t>见进行综</w:t>
      </w:r>
      <w:r>
        <w:rPr/>
        <w:t xml:space="preserve"> </w:t>
      </w:r>
      <w:r>
        <w:rPr>
          <w:spacing w:val="-16"/>
        </w:rPr>
        <w:t>合考评。</w:t>
      </w:r>
    </w:p>
    <w:p>
      <w:pPr>
        <w:rPr>
          <w:rFonts w:ascii="Arial"/>
          <w:sz w:val="21"/>
        </w:rPr>
      </w:pPr>
      <w:r/>
    </w:p>
    <w:p>
      <w:pPr>
        <w:pStyle w:val="BodyText"/>
        <w:ind w:right="116" w:firstLine="539"/>
        <w:spacing w:before="95" w:line="252" w:lineRule="auto"/>
        <w:rPr/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3568726</wp:posOffset>
            </wp:positionH>
            <wp:positionV relativeFrom="paragraph">
              <wp:posOffset>351283</wp:posOffset>
            </wp:positionV>
            <wp:extent cx="1492267" cy="1498573"/>
            <wp:effectExtent l="0" t="0" r="0" b="0"/>
            <wp:wrapNone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92267" cy="149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9"/>
        </w:rPr>
        <w:t>7.4.4根据部门大小，每两年每个部门都应培养出一定数量的骨</w:t>
      </w:r>
      <w:r>
        <w:rPr>
          <w:spacing w:val="9"/>
        </w:rPr>
        <w:t xml:space="preserve"> </w:t>
      </w:r>
      <w:r>
        <w:rPr>
          <w:spacing w:val="-14"/>
        </w:rPr>
        <w:t>干人员，此项工作作为部门负责人年度绩效考核指标。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pStyle w:val="BodyText"/>
        <w:ind w:left="544"/>
        <w:spacing w:before="94" w:line="220" w:lineRule="auto"/>
        <w:rPr/>
      </w:pPr>
      <w:r>
        <w:rPr>
          <w:b/>
          <w:bCs/>
          <w:spacing w:val="15"/>
        </w:rPr>
        <w:t>8奖惩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left="539"/>
        <w:spacing w:before="95" w:line="218" w:lineRule="auto"/>
        <w:rPr/>
      </w:pPr>
      <w:r>
        <w:rPr>
          <w:spacing w:val="-3"/>
        </w:rPr>
        <w:t>8.1评估不合格部门的表现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539"/>
        <w:spacing w:before="94" w:line="219" w:lineRule="auto"/>
        <w:rPr/>
      </w:pPr>
      <w:r>
        <w:rPr>
          <w:spacing w:val="-8"/>
        </w:rPr>
        <w:t>8.1.1部门培养机构组织涣散，领导无方。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left="539"/>
        <w:spacing w:before="95" w:line="219" w:lineRule="auto"/>
        <w:rPr/>
      </w:pPr>
      <w:r>
        <w:rPr>
          <w:spacing w:val="-8"/>
        </w:rPr>
        <w:t>8.1.2人才培养无计划，措施不得力，</w:t>
      </w:r>
      <w:r>
        <w:rPr>
          <w:spacing w:val="-9"/>
        </w:rPr>
        <w:t>培养工作记录不完整。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539"/>
        <w:spacing w:before="95" w:line="219" w:lineRule="auto"/>
        <w:rPr/>
      </w:pPr>
      <w:r>
        <w:rPr>
          <w:spacing w:val="-8"/>
        </w:rPr>
        <w:t>8.1.3培养对象工作懒散，表现平平，无工作实绩。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left="539"/>
        <w:spacing w:before="94" w:line="219" w:lineRule="auto"/>
        <w:rPr/>
      </w:pPr>
      <w:r>
        <w:rPr>
          <w:spacing w:val="-8"/>
        </w:rPr>
        <w:t>8.1.4企业凝聚力差，有培养对象流失现象。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left="544"/>
        <w:spacing w:before="95" w:line="219" w:lineRule="auto"/>
        <w:rPr/>
      </w:pPr>
      <w:r>
        <w:rPr>
          <w:b/>
          <w:bCs/>
          <w:spacing w:val="-19"/>
        </w:rPr>
        <w:t>9</w:t>
      </w:r>
      <w:r>
        <w:rPr>
          <w:spacing w:val="-33"/>
        </w:rPr>
        <w:t xml:space="preserve"> </w:t>
      </w:r>
      <w:r>
        <w:rPr>
          <w:b/>
          <w:bCs/>
          <w:spacing w:val="-19"/>
        </w:rPr>
        <w:t>附</w:t>
      </w:r>
      <w:r>
        <w:rPr>
          <w:spacing w:val="-51"/>
        </w:rPr>
        <w:t xml:space="preserve"> </w:t>
      </w:r>
      <w:r>
        <w:rPr>
          <w:b/>
          <w:bCs/>
          <w:spacing w:val="-19"/>
        </w:rPr>
        <w:t>则</w:t>
      </w:r>
    </w:p>
    <w:p>
      <w:pPr>
        <w:pStyle w:val="BodyText"/>
        <w:ind w:left="429"/>
        <w:spacing w:before="330" w:line="219" w:lineRule="auto"/>
        <w:rPr/>
      </w:pPr>
      <w:r>
        <w:rPr>
          <w:spacing w:val="-9"/>
        </w:rPr>
        <w:t>9.1</w:t>
      </w:r>
      <w:r>
        <w:rPr>
          <w:spacing w:val="114"/>
        </w:rPr>
        <w:t xml:space="preserve"> </w:t>
      </w:r>
      <w:r>
        <w:rPr>
          <w:spacing w:val="-9"/>
        </w:rPr>
        <w:t>本制度由本公司人力资源部负责解释。</w:t>
      </w:r>
    </w:p>
    <w:p>
      <w:pPr>
        <w:pStyle w:val="BodyText"/>
        <w:ind w:left="410"/>
        <w:spacing w:before="196" w:line="219" w:lineRule="auto"/>
        <w:rPr/>
      </w:pPr>
      <w:r>
        <w:rPr>
          <w:spacing w:val="-3"/>
        </w:rPr>
        <w:t>9.2  本制度自公布之日起开始实施。</w:t>
      </w:r>
    </w:p>
    <w:p>
      <w:pPr>
        <w:spacing w:line="219" w:lineRule="auto"/>
        <w:sectPr>
          <w:pgSz w:w="11920" w:h="16840"/>
          <w:pgMar w:top="1431" w:right="1788" w:bottom="0" w:left="1759" w:header="0" w:footer="0" w:gutter="0"/>
        </w:sectPr>
        <w:rPr/>
      </w:pPr>
    </w:p>
    <w:p>
      <w:pPr>
        <w:ind w:left="2355"/>
        <w:spacing w:before="108" w:line="222" w:lineRule="auto"/>
        <w:rPr>
          <w:rFonts w:ascii="SimHei" w:hAnsi="SimHei" w:eastAsia="SimHei" w:cs="SimHei"/>
          <w:sz w:val="36"/>
          <w:szCs w:val="36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380506</wp:posOffset>
            </wp:positionV>
            <wp:extent cx="5486383" cy="12617"/>
            <wp:effectExtent l="0" t="0" r="0" b="0"/>
            <wp:wrapNone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86383" cy="12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3835388</wp:posOffset>
            </wp:positionH>
            <wp:positionV relativeFrom="paragraph">
              <wp:posOffset>69329</wp:posOffset>
            </wp:positionV>
            <wp:extent cx="1504984" cy="1511297"/>
            <wp:effectExtent l="0" t="0" r="0" b="0"/>
            <wp:wrapNone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04984" cy="1511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36"/>
          <w:szCs w:val="36"/>
          <w:b/>
          <w:bCs/>
          <w:spacing w:val="-3"/>
        </w:rPr>
        <w:t>广州网融信息技术有限公司</w:t>
      </w:r>
    </w:p>
    <w:p>
      <w:pPr>
        <w:ind w:left="3285"/>
        <w:spacing w:before="184" w:line="222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  <w:b/>
          <w:bCs/>
          <w:spacing w:val="-6"/>
        </w:rPr>
        <w:t>培训管理制度</w:t>
      </w:r>
    </w:p>
    <w:p>
      <w:pPr>
        <w:spacing w:before="111"/>
        <w:rPr/>
      </w:pPr>
      <w:r/>
    </w:p>
    <w:p>
      <w:pPr>
        <w:spacing w:before="110"/>
        <w:rPr/>
      </w:pPr>
      <w:r/>
    </w:p>
    <w:tbl>
      <w:tblPr>
        <w:tblStyle w:val="TableNormal"/>
        <w:tblW w:w="8660" w:type="dxa"/>
        <w:tblInd w:w="10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2592"/>
        <w:gridCol w:w="1838"/>
        <w:gridCol w:w="2028"/>
        <w:gridCol w:w="2202"/>
      </w:tblGrid>
      <w:tr>
        <w:trPr>
          <w:trHeight w:val="610" w:hRule="atLeast"/>
        </w:trPr>
        <w:tc>
          <w:tcPr>
            <w:tcW w:w="2592" w:type="dxa"/>
            <w:vAlign w:val="top"/>
          </w:tcPr>
          <w:p>
            <w:pPr>
              <w:pStyle w:val="TableText"/>
              <w:ind w:left="824"/>
              <w:spacing w:before="194" w:line="219" w:lineRule="auto"/>
              <w:rPr/>
            </w:pPr>
            <w:r>
              <w:rPr>
                <w:spacing w:val="2"/>
              </w:rPr>
              <w:t>内容摘要</w:t>
            </w:r>
          </w:p>
        </w:tc>
        <w:tc>
          <w:tcPr>
            <w:tcW w:w="1838" w:type="dxa"/>
            <w:vAlign w:val="top"/>
          </w:tcPr>
          <w:p>
            <w:pPr>
              <w:pStyle w:val="TableText"/>
              <w:ind w:left="562"/>
              <w:spacing w:before="193" w:line="219" w:lineRule="auto"/>
              <w:rPr/>
            </w:pPr>
            <w:r>
              <w:rPr>
                <w:spacing w:val="4"/>
              </w:rPr>
              <w:t>版本号</w:t>
            </w:r>
          </w:p>
        </w:tc>
        <w:tc>
          <w:tcPr>
            <w:tcW w:w="2028" w:type="dxa"/>
            <w:vAlign w:val="top"/>
          </w:tcPr>
          <w:p>
            <w:pPr>
              <w:pStyle w:val="TableText"/>
              <w:ind w:left="548"/>
              <w:spacing w:before="191" w:line="219" w:lineRule="auto"/>
              <w:rPr/>
            </w:pPr>
            <w:r>
              <w:rPr>
                <w:b/>
                <w:bCs/>
                <w:spacing w:val="-5"/>
              </w:rPr>
              <w:t>修改日期</w:t>
            </w:r>
          </w:p>
        </w:tc>
        <w:tc>
          <w:tcPr>
            <w:tcW w:w="2202" w:type="dxa"/>
            <w:vAlign w:val="top"/>
          </w:tcPr>
          <w:p>
            <w:pPr>
              <w:pStyle w:val="TableText"/>
              <w:ind w:left="457"/>
              <w:spacing w:before="194" w:line="219" w:lineRule="auto"/>
              <w:rPr/>
            </w:pPr>
            <w:r>
              <w:rPr>
                <w:spacing w:val="2"/>
              </w:rPr>
              <w:t>编制/修改人</w:t>
            </w:r>
          </w:p>
        </w:tc>
      </w:tr>
      <w:tr>
        <w:trPr>
          <w:trHeight w:val="599" w:hRule="atLeast"/>
        </w:trPr>
        <w:tc>
          <w:tcPr>
            <w:tcW w:w="2592" w:type="dxa"/>
            <w:vAlign w:val="top"/>
          </w:tcPr>
          <w:p>
            <w:pPr>
              <w:pStyle w:val="TableText"/>
              <w:ind w:left="824"/>
              <w:spacing w:before="194" w:line="219" w:lineRule="auto"/>
              <w:rPr/>
            </w:pPr>
            <w:r>
              <w:rPr>
                <w:spacing w:val="-2"/>
              </w:rPr>
              <w:t>培训管理</w:t>
            </w:r>
          </w:p>
        </w:tc>
        <w:tc>
          <w:tcPr>
            <w:tcW w:w="1838" w:type="dxa"/>
            <w:vAlign w:val="top"/>
          </w:tcPr>
          <w:p>
            <w:pPr>
              <w:pStyle w:val="TableText"/>
              <w:ind w:left="562"/>
              <w:spacing w:before="194" w:line="219" w:lineRule="auto"/>
              <w:rPr/>
            </w:pPr>
            <w:r>
              <w:rPr>
                <w:spacing w:val="-2"/>
              </w:rPr>
              <w:t>修订版</w:t>
            </w:r>
          </w:p>
        </w:tc>
        <w:tc>
          <w:tcPr>
            <w:tcW w:w="2028" w:type="dxa"/>
            <w:vAlign w:val="top"/>
          </w:tcPr>
          <w:p>
            <w:pPr>
              <w:pStyle w:val="TableText"/>
              <w:ind w:left="488"/>
              <w:spacing w:before="251" w:line="184" w:lineRule="auto"/>
              <w:rPr/>
            </w:pPr>
            <w:r>
              <w:rPr>
                <w:b/>
                <w:bCs/>
                <w:spacing w:val="-4"/>
              </w:rPr>
              <w:t>2017-4-12</w:t>
            </w:r>
          </w:p>
        </w:tc>
        <w:tc>
          <w:tcPr>
            <w:tcW w:w="2202" w:type="dxa"/>
            <w:vAlign w:val="top"/>
          </w:tcPr>
          <w:p>
            <w:pPr>
              <w:pStyle w:val="TableText"/>
              <w:ind w:left="747"/>
              <w:spacing w:before="194" w:line="219" w:lineRule="auto"/>
              <w:rPr/>
            </w:pPr>
            <w:r>
              <w:rPr>
                <w:spacing w:val="-2"/>
              </w:rPr>
              <w:t>黄燕妮</w:t>
            </w:r>
          </w:p>
        </w:tc>
      </w:tr>
    </w:tbl>
    <w:p>
      <w:pPr>
        <w:spacing w:line="351" w:lineRule="auto"/>
        <w:rPr>
          <w:rFonts w:ascii="Arial"/>
          <w:sz w:val="21"/>
        </w:rPr>
      </w:pPr>
      <w:r/>
    </w:p>
    <w:p>
      <w:pPr>
        <w:spacing w:line="351" w:lineRule="auto"/>
        <w:rPr>
          <w:rFonts w:ascii="Arial"/>
          <w:sz w:val="21"/>
        </w:rPr>
      </w:pPr>
      <w:r/>
    </w:p>
    <w:p>
      <w:pPr>
        <w:ind w:left="14"/>
        <w:spacing w:before="94" w:line="222" w:lineRule="auto"/>
        <w:outlineLvl w:val="0"/>
        <w:rPr>
          <w:rFonts w:ascii="SimHei" w:hAnsi="SimHei" w:eastAsia="SimHei" w:cs="SimHei"/>
          <w:sz w:val="29"/>
          <w:szCs w:val="29"/>
        </w:rPr>
      </w:pPr>
      <w:r>
        <w:rPr>
          <w:rFonts w:ascii="SimHei" w:hAnsi="SimHei" w:eastAsia="SimHei" w:cs="SimHei"/>
          <w:sz w:val="29"/>
          <w:szCs w:val="29"/>
          <w:b/>
          <w:bCs/>
          <w:spacing w:val="14"/>
        </w:rPr>
        <w:t>第</w:t>
      </w:r>
      <w:r>
        <w:rPr>
          <w:rFonts w:ascii="SimHei" w:hAnsi="SimHei" w:eastAsia="SimHei" w:cs="SimHei"/>
          <w:sz w:val="29"/>
          <w:szCs w:val="29"/>
          <w:spacing w:val="-67"/>
        </w:rPr>
        <w:t xml:space="preserve"> </w:t>
      </w:r>
      <w:r>
        <w:rPr>
          <w:rFonts w:ascii="SimHei" w:hAnsi="SimHei" w:eastAsia="SimHei" w:cs="SimHei"/>
          <w:sz w:val="29"/>
          <w:szCs w:val="29"/>
          <w:b/>
          <w:bCs/>
          <w:spacing w:val="14"/>
        </w:rPr>
        <w:t>一</w:t>
      </w:r>
      <w:r>
        <w:rPr>
          <w:rFonts w:ascii="SimHei" w:hAnsi="SimHei" w:eastAsia="SimHei" w:cs="SimHei"/>
          <w:sz w:val="29"/>
          <w:szCs w:val="29"/>
          <w:spacing w:val="-70"/>
        </w:rPr>
        <w:t xml:space="preserve"> </w:t>
      </w:r>
      <w:r>
        <w:rPr>
          <w:rFonts w:ascii="SimHei" w:hAnsi="SimHei" w:eastAsia="SimHei" w:cs="SimHei"/>
          <w:sz w:val="29"/>
          <w:szCs w:val="29"/>
          <w:b/>
          <w:bCs/>
          <w:spacing w:val="14"/>
        </w:rPr>
        <w:t>章总则</w:t>
      </w:r>
    </w:p>
    <w:p>
      <w:pPr>
        <w:pStyle w:val="BodyText"/>
        <w:ind w:left="10" w:right="26" w:firstLine="543"/>
        <w:spacing w:before="291" w:line="341" w:lineRule="auto"/>
        <w:rPr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7"/>
        </w:rPr>
        <w:t>第一条</w:t>
      </w:r>
      <w:r>
        <w:rPr>
          <w:rFonts w:ascii="SimHei" w:hAnsi="SimHei" w:eastAsia="SimHei" w:cs="SimHei"/>
          <w:sz w:val="25"/>
          <w:szCs w:val="25"/>
          <w:spacing w:val="-7"/>
        </w:rPr>
        <w:t xml:space="preserve">  </w:t>
      </w:r>
      <w:r>
        <w:rPr>
          <w:sz w:val="25"/>
          <w:szCs w:val="25"/>
          <w:spacing w:val="-7"/>
        </w:rPr>
        <w:t>本制度是为企业的培训工作提供</w:t>
      </w:r>
      <w:r>
        <w:rPr>
          <w:sz w:val="25"/>
          <w:szCs w:val="25"/>
          <w:spacing w:val="-8"/>
        </w:rPr>
        <w:t>全面的准则和重要的依据，企业所有</w:t>
      </w:r>
      <w:r>
        <w:rPr>
          <w:sz w:val="25"/>
          <w:szCs w:val="25"/>
        </w:rPr>
        <w:t xml:space="preserve"> </w:t>
      </w:r>
      <w:r>
        <w:rPr>
          <w:sz w:val="25"/>
          <w:szCs w:val="25"/>
          <w:spacing w:val="-12"/>
        </w:rPr>
        <w:t>与培训相关的制度、活动和行为都必须遵照于本管理制</w:t>
      </w:r>
      <w:r>
        <w:rPr>
          <w:sz w:val="25"/>
          <w:szCs w:val="25"/>
          <w:spacing w:val="-13"/>
        </w:rPr>
        <w:t>度。</w:t>
      </w:r>
    </w:p>
    <w:p>
      <w:pPr>
        <w:pStyle w:val="BodyText"/>
        <w:ind w:left="10" w:firstLine="543"/>
        <w:spacing w:before="28" w:line="340" w:lineRule="auto"/>
        <w:rPr>
          <w:sz w:val="25"/>
          <w:szCs w:val="25"/>
        </w:rPr>
      </w:pPr>
      <w:r>
        <w:rPr>
          <w:sz w:val="25"/>
          <w:szCs w:val="25"/>
          <w:b/>
          <w:bCs/>
          <w:spacing w:val="-7"/>
        </w:rPr>
        <w:t>第二条</w:t>
      </w:r>
      <w:r>
        <w:rPr>
          <w:sz w:val="25"/>
          <w:szCs w:val="25"/>
          <w:spacing w:val="-7"/>
        </w:rPr>
        <w:t xml:space="preserve">  培训的目是结合本职岗位工作要求和企业发展需要</w:t>
      </w:r>
      <w:r>
        <w:rPr>
          <w:sz w:val="25"/>
          <w:szCs w:val="25"/>
          <w:spacing w:val="-8"/>
        </w:rPr>
        <w:t>，提高员工技能和</w:t>
      </w:r>
      <w:r>
        <w:rPr>
          <w:sz w:val="25"/>
          <w:szCs w:val="25"/>
        </w:rPr>
        <w:t xml:space="preserve"> </w:t>
      </w:r>
      <w:r>
        <w:rPr>
          <w:sz w:val="25"/>
          <w:szCs w:val="25"/>
          <w:spacing w:val="-13"/>
        </w:rPr>
        <w:t>职业</w:t>
      </w:r>
      <w:r>
        <w:rPr>
          <w:sz w:val="25"/>
          <w:szCs w:val="25"/>
          <w:spacing w:val="-12"/>
        </w:rPr>
        <w:t>素养，学以致用，解决工作中的实际问题，为企业创造经济效益，促进企业又</w:t>
      </w:r>
      <w:r>
        <w:rPr>
          <w:sz w:val="25"/>
          <w:szCs w:val="25"/>
          <w:spacing w:val="-10"/>
        </w:rPr>
        <w:t>好</w:t>
      </w:r>
      <w:r>
        <w:rPr>
          <w:sz w:val="25"/>
          <w:szCs w:val="25"/>
          <w:spacing w:val="12"/>
        </w:rPr>
        <w:t xml:space="preserve"> </w:t>
      </w:r>
      <w:r>
        <w:rPr>
          <w:sz w:val="25"/>
          <w:szCs w:val="25"/>
          <w:spacing w:val="-16"/>
        </w:rPr>
        <w:t>又快地发展。</w:t>
      </w:r>
    </w:p>
    <w:p>
      <w:pPr>
        <w:pStyle w:val="BodyText"/>
        <w:ind w:left="553"/>
        <w:spacing w:before="67" w:line="222" w:lineRule="auto"/>
        <w:rPr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7"/>
        </w:rPr>
        <w:t>第三条</w:t>
      </w:r>
      <w:r>
        <w:rPr>
          <w:rFonts w:ascii="SimHei" w:hAnsi="SimHei" w:eastAsia="SimHei" w:cs="SimHei"/>
          <w:sz w:val="25"/>
          <w:szCs w:val="25"/>
          <w:spacing w:val="33"/>
        </w:rPr>
        <w:t xml:space="preserve">  </w:t>
      </w:r>
      <w:r>
        <w:rPr>
          <w:sz w:val="25"/>
          <w:szCs w:val="25"/>
          <w:spacing w:val="-7"/>
        </w:rPr>
        <w:t>本制度适用于全公司员工。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left="14"/>
        <w:spacing w:before="95" w:line="221" w:lineRule="auto"/>
        <w:outlineLvl w:val="0"/>
        <w:rPr>
          <w:rFonts w:ascii="SimHei" w:hAnsi="SimHei" w:eastAsia="SimHei" w:cs="SimHei"/>
          <w:sz w:val="29"/>
          <w:szCs w:val="29"/>
        </w:rPr>
      </w:pPr>
      <w:r>
        <w:rPr>
          <w:rFonts w:ascii="SimHei" w:hAnsi="SimHei" w:eastAsia="SimHei" w:cs="SimHei"/>
          <w:sz w:val="29"/>
          <w:szCs w:val="29"/>
          <w:b/>
          <w:bCs/>
          <w:spacing w:val="21"/>
        </w:rPr>
        <w:t>第二章培训的职责</w:t>
      </w:r>
    </w:p>
    <w:p>
      <w:pPr>
        <w:pStyle w:val="BodyText"/>
        <w:ind w:left="553"/>
        <w:spacing w:before="314" w:line="219" w:lineRule="auto"/>
        <w:rPr>
          <w:sz w:val="25"/>
          <w:szCs w:val="25"/>
        </w:rPr>
      </w:pPr>
      <w:r>
        <w:rPr>
          <w:sz w:val="25"/>
          <w:szCs w:val="25"/>
          <w:b/>
          <w:bCs/>
          <w:spacing w:val="-7"/>
        </w:rPr>
        <w:t>第四条</w:t>
      </w:r>
      <w:r>
        <w:rPr>
          <w:sz w:val="25"/>
          <w:szCs w:val="25"/>
          <w:spacing w:val="-7"/>
        </w:rPr>
        <w:t xml:space="preserve">  培训工作实行人力资源部归口管理，各部门配合实施的原则。</w:t>
      </w:r>
    </w:p>
    <w:p>
      <w:pPr>
        <w:pStyle w:val="BodyText"/>
        <w:ind w:left="10" w:right="23" w:firstLine="543"/>
        <w:spacing w:before="181" w:line="318" w:lineRule="auto"/>
        <w:rPr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7"/>
        </w:rPr>
        <w:t>第五条</w:t>
      </w:r>
      <w:r>
        <w:rPr>
          <w:rFonts w:ascii="SimHei" w:hAnsi="SimHei" w:eastAsia="SimHei" w:cs="SimHei"/>
          <w:sz w:val="25"/>
          <w:szCs w:val="25"/>
          <w:spacing w:val="-7"/>
        </w:rPr>
        <w:t xml:space="preserve">  </w:t>
      </w:r>
      <w:r>
        <w:rPr>
          <w:sz w:val="25"/>
          <w:szCs w:val="25"/>
          <w:spacing w:val="-7"/>
        </w:rPr>
        <w:t>人力资源部负责公司一级培训的统筹、规</w:t>
      </w:r>
      <w:r>
        <w:rPr>
          <w:sz w:val="25"/>
          <w:szCs w:val="25"/>
          <w:spacing w:val="-8"/>
        </w:rPr>
        <w:t>划和控制，各部门主管负责</w:t>
      </w:r>
      <w:r>
        <w:rPr>
          <w:sz w:val="25"/>
          <w:szCs w:val="25"/>
        </w:rPr>
        <w:t xml:space="preserve"> </w:t>
      </w:r>
      <w:r>
        <w:rPr>
          <w:sz w:val="25"/>
          <w:szCs w:val="25"/>
          <w:spacing w:val="-6"/>
        </w:rPr>
        <w:t>协助人力资源部进行培训的实施，同时在企业整体培训计划下组织好部门的二级培</w:t>
      </w:r>
      <w:r>
        <w:rPr>
          <w:sz w:val="25"/>
          <w:szCs w:val="25"/>
          <w:spacing w:val="6"/>
        </w:rPr>
        <w:t xml:space="preserve"> </w:t>
      </w:r>
      <w:r>
        <w:rPr>
          <w:sz w:val="25"/>
          <w:szCs w:val="25"/>
        </w:rPr>
        <w:t>训</w:t>
      </w:r>
    </w:p>
    <w:p>
      <w:pPr>
        <w:pStyle w:val="BodyText"/>
        <w:ind w:left="10" w:firstLine="470"/>
        <w:spacing w:before="125" w:line="341" w:lineRule="auto"/>
        <w:rPr>
          <w:sz w:val="25"/>
          <w:szCs w:val="25"/>
        </w:rPr>
      </w:pPr>
      <w:r>
        <w:rPr>
          <w:sz w:val="25"/>
          <w:szCs w:val="25"/>
          <w:spacing w:val="-13"/>
        </w:rPr>
        <w:t>部门</w:t>
      </w:r>
      <w:r>
        <w:rPr>
          <w:sz w:val="25"/>
          <w:szCs w:val="25"/>
          <w:spacing w:val="-12"/>
        </w:rPr>
        <w:t>需将技术操作规范化，并指定专人对新入职员工进行专业技能的培训，并</w:t>
      </w:r>
      <w:r>
        <w:rPr>
          <w:sz w:val="25"/>
          <w:szCs w:val="25"/>
          <w:spacing w:val="-10"/>
        </w:rPr>
        <w:t>把</w:t>
      </w:r>
      <w:r>
        <w:rPr>
          <w:sz w:val="25"/>
          <w:szCs w:val="25"/>
          <w:spacing w:val="18"/>
        </w:rPr>
        <w:t xml:space="preserve"> </w:t>
      </w:r>
      <w:r>
        <w:rPr>
          <w:sz w:val="25"/>
          <w:szCs w:val="25"/>
          <w:spacing w:val="-11"/>
        </w:rPr>
        <w:t>培训人员名单报人力资源部备案。</w:t>
      </w:r>
    </w:p>
    <w:p>
      <w:pPr>
        <w:pStyle w:val="BodyText"/>
        <w:ind w:left="10" w:right="16" w:firstLine="543"/>
        <w:spacing w:before="52" w:line="329" w:lineRule="auto"/>
        <w:rPr>
          <w:sz w:val="25"/>
          <w:szCs w:val="25"/>
        </w:rPr>
      </w:pPr>
      <w:r>
        <w:rPr>
          <w:sz w:val="25"/>
          <w:szCs w:val="25"/>
          <w:b/>
          <w:bCs/>
          <w:spacing w:val="-7"/>
        </w:rPr>
        <w:t>第六条</w:t>
      </w:r>
      <w:r>
        <w:rPr>
          <w:sz w:val="25"/>
          <w:szCs w:val="25"/>
          <w:spacing w:val="106"/>
        </w:rPr>
        <w:t xml:space="preserve"> </w:t>
      </w:r>
      <w:r>
        <w:rPr>
          <w:sz w:val="25"/>
          <w:szCs w:val="25"/>
          <w:spacing w:val="-7"/>
        </w:rPr>
        <w:t>每年十二月底前人力资源部收集部门的培训需求意见，汇总后结合当</w:t>
      </w:r>
      <w:r>
        <w:rPr>
          <w:sz w:val="25"/>
          <w:szCs w:val="25"/>
        </w:rPr>
        <w:t xml:space="preserve"> </w:t>
      </w:r>
      <w:r>
        <w:rPr>
          <w:sz w:val="25"/>
          <w:szCs w:val="25"/>
          <w:spacing w:val="-12"/>
        </w:rPr>
        <w:t>年培训需求进行企业下一年度培训需求分析，作为制定培训计划的基础。</w:t>
      </w:r>
    </w:p>
    <w:p>
      <w:pPr>
        <w:pStyle w:val="BodyText"/>
        <w:ind w:left="10" w:right="26" w:firstLine="543"/>
        <w:spacing w:before="38" w:line="358" w:lineRule="auto"/>
        <w:rPr>
          <w:sz w:val="25"/>
          <w:szCs w:val="25"/>
        </w:rPr>
      </w:pPr>
      <w:r>
        <w:rPr>
          <w:sz w:val="25"/>
          <w:szCs w:val="25"/>
          <w:b/>
          <w:bCs/>
          <w:spacing w:val="-10"/>
        </w:rPr>
        <w:t>第七条</w:t>
      </w:r>
      <w:r>
        <w:rPr>
          <w:sz w:val="25"/>
          <w:szCs w:val="25"/>
          <w:spacing w:val="36"/>
        </w:rPr>
        <w:t xml:space="preserve">  </w:t>
      </w:r>
      <w:r>
        <w:rPr>
          <w:sz w:val="25"/>
          <w:szCs w:val="25"/>
          <w:spacing w:val="-10"/>
        </w:rPr>
        <w:t>人力资源部根据培训经费、培训需求分析与企业下一年度培训</w:t>
      </w:r>
      <w:r>
        <w:rPr>
          <w:sz w:val="25"/>
          <w:szCs w:val="25"/>
          <w:spacing w:val="-11"/>
        </w:rPr>
        <w:t>方针及</w:t>
      </w:r>
      <w:r>
        <w:rPr>
          <w:sz w:val="25"/>
          <w:szCs w:val="25"/>
          <w:spacing w:val="1"/>
        </w:rPr>
        <w:t xml:space="preserve"> </w:t>
      </w:r>
      <w:r>
        <w:rPr>
          <w:sz w:val="25"/>
          <w:szCs w:val="25"/>
          <w:spacing w:val="-11"/>
        </w:rPr>
        <w:t>策略结合，制定具体实施计划报主管公司领导审核，由公司会议讨论通</w:t>
      </w:r>
      <w:r>
        <w:rPr>
          <w:sz w:val="25"/>
          <w:szCs w:val="25"/>
          <w:spacing w:val="-12"/>
        </w:rPr>
        <w:t>过。</w:t>
      </w:r>
    </w:p>
    <w:p>
      <w:pPr>
        <w:pStyle w:val="BodyText"/>
        <w:ind w:right="12"/>
        <w:spacing w:before="42" w:line="219" w:lineRule="auto"/>
        <w:jc w:val="right"/>
        <w:rPr>
          <w:sz w:val="25"/>
          <w:szCs w:val="25"/>
        </w:rPr>
      </w:pPr>
      <w:r>
        <w:rPr>
          <w:sz w:val="25"/>
          <w:szCs w:val="25"/>
          <w:b/>
          <w:bCs/>
          <w:spacing w:val="-10"/>
        </w:rPr>
        <w:t>第八条</w:t>
      </w:r>
      <w:r>
        <w:rPr>
          <w:sz w:val="25"/>
          <w:szCs w:val="25"/>
          <w:spacing w:val="42"/>
        </w:rPr>
        <w:t xml:space="preserve">  </w:t>
      </w:r>
      <w:r>
        <w:rPr>
          <w:sz w:val="25"/>
          <w:szCs w:val="25"/>
          <w:spacing w:val="-10"/>
        </w:rPr>
        <w:t>人力资源部在每年一月底之前，编制好年度培训计划和培训课程表，</w:t>
      </w:r>
    </w:p>
    <w:p>
      <w:pPr>
        <w:spacing w:line="219" w:lineRule="auto"/>
        <w:sectPr>
          <w:footerReference w:type="default" r:id="rId7"/>
          <w:pgSz w:w="11920" w:h="16840"/>
          <w:pgMar w:top="1431" w:right="1600" w:bottom="1243" w:left="1490" w:header="0" w:footer="1015" w:gutter="0"/>
        </w:sectPr>
        <w:rPr>
          <w:sz w:val="25"/>
          <w:szCs w:val="25"/>
        </w:rPr>
      </w:pPr>
    </w:p>
    <w:p>
      <w:pPr>
        <w:pStyle w:val="BodyText"/>
        <w:spacing w:before="239" w:line="219" w:lineRule="auto"/>
        <w:rPr>
          <w:sz w:val="25"/>
          <w:szCs w:val="25"/>
        </w:rPr>
      </w:pPr>
      <w:r>
        <w:rPr>
          <w:sz w:val="25"/>
          <w:szCs w:val="25"/>
          <w:spacing w:val="-10"/>
        </w:rPr>
        <w:t>以企业正式文件的形式发到各部门</w:t>
      </w:r>
    </w:p>
    <w:p>
      <w:pPr>
        <w:pStyle w:val="BodyText"/>
        <w:ind w:left="563"/>
        <w:spacing w:before="148" w:line="219" w:lineRule="auto"/>
        <w:rPr>
          <w:sz w:val="25"/>
          <w:szCs w:val="25"/>
        </w:rPr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4114844</wp:posOffset>
            </wp:positionH>
            <wp:positionV relativeFrom="paragraph">
              <wp:posOffset>-169884</wp:posOffset>
            </wp:positionV>
            <wp:extent cx="1498550" cy="1498573"/>
            <wp:effectExtent l="0" t="0" r="0" b="0"/>
            <wp:wrapNone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98550" cy="149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  <w:szCs w:val="25"/>
          <w:b/>
          <w:bCs/>
          <w:spacing w:val="-9"/>
        </w:rPr>
        <w:t>第九条</w:t>
      </w:r>
      <w:r>
        <w:rPr>
          <w:sz w:val="25"/>
          <w:szCs w:val="25"/>
          <w:spacing w:val="28"/>
        </w:rPr>
        <w:t xml:space="preserve">  </w:t>
      </w:r>
      <w:r>
        <w:rPr>
          <w:sz w:val="25"/>
          <w:szCs w:val="25"/>
          <w:spacing w:val="-9"/>
        </w:rPr>
        <w:t>培训的实施过程原则上依据人力资源部制定的年度培训计</w:t>
      </w:r>
      <w:r>
        <w:rPr>
          <w:sz w:val="25"/>
          <w:szCs w:val="25"/>
          <w:spacing w:val="-10"/>
        </w:rPr>
        <w:t>划进行，如</w:t>
      </w:r>
    </w:p>
    <w:p>
      <w:pPr>
        <w:pStyle w:val="BodyText"/>
        <w:spacing w:before="177" w:line="219" w:lineRule="auto"/>
        <w:rPr>
          <w:sz w:val="25"/>
          <w:szCs w:val="25"/>
        </w:rPr>
      </w:pPr>
      <w:r>
        <w:rPr>
          <w:sz w:val="25"/>
          <w:szCs w:val="25"/>
          <w:spacing w:val="-12"/>
        </w:rPr>
        <w:t>需调整，调整人/部门向人力资源部提出中请，上报主管公司领导审批。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spacing w:line="290" w:lineRule="auto"/>
        <w:rPr>
          <w:rFonts w:ascii="Arial"/>
          <w:sz w:val="21"/>
        </w:rPr>
      </w:pPr>
      <w:r/>
    </w:p>
    <w:p>
      <w:pPr>
        <w:ind w:left="4"/>
        <w:spacing w:before="94" w:line="221" w:lineRule="auto"/>
        <w:outlineLvl w:val="0"/>
        <w:rPr>
          <w:rFonts w:ascii="SimHei" w:hAnsi="SimHei" w:eastAsia="SimHei" w:cs="SimHei"/>
          <w:sz w:val="29"/>
          <w:szCs w:val="29"/>
        </w:rPr>
      </w:pPr>
      <w:r>
        <w:rPr>
          <w:rFonts w:ascii="SimHei" w:hAnsi="SimHei" w:eastAsia="SimHei" w:cs="SimHei"/>
          <w:sz w:val="29"/>
          <w:szCs w:val="29"/>
          <w:b/>
          <w:bCs/>
          <w:spacing w:val="11"/>
        </w:rPr>
        <w:t>第三章培训的方式与内容</w:t>
      </w:r>
    </w:p>
    <w:p>
      <w:pPr>
        <w:pStyle w:val="BodyText"/>
        <w:spacing w:before="253" w:line="222" w:lineRule="auto"/>
        <w:jc w:val="right"/>
        <w:rPr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</w:rPr>
        <w:t>第十条</w:t>
      </w:r>
      <w:r>
        <w:rPr>
          <w:rFonts w:ascii="SimHei" w:hAnsi="SimHei" w:eastAsia="SimHei" w:cs="SimHei"/>
          <w:sz w:val="25"/>
          <w:szCs w:val="25"/>
          <w:spacing w:val="51"/>
        </w:rPr>
        <w:t xml:space="preserve">  </w:t>
      </w:r>
      <w:r>
        <w:rPr>
          <w:sz w:val="25"/>
          <w:szCs w:val="25"/>
        </w:rPr>
        <w:t>培训方式分为内训(内部培训和外聘培训)和外训(外派培训)两种。</w:t>
      </w:r>
    </w:p>
    <w:p>
      <w:pPr>
        <w:pStyle w:val="BodyText"/>
        <w:ind w:firstLine="563"/>
        <w:spacing w:before="170" w:line="344" w:lineRule="auto"/>
        <w:rPr>
          <w:sz w:val="25"/>
          <w:szCs w:val="25"/>
        </w:rPr>
      </w:pPr>
      <w:r>
        <w:rPr>
          <w:sz w:val="25"/>
          <w:szCs w:val="25"/>
          <w:b/>
          <w:bCs/>
          <w:spacing w:val="-11"/>
        </w:rPr>
        <w:t>第十一条</w:t>
      </w:r>
      <w:r>
        <w:rPr>
          <w:sz w:val="25"/>
          <w:szCs w:val="25"/>
          <w:spacing w:val="111"/>
        </w:rPr>
        <w:t xml:space="preserve"> </w:t>
      </w:r>
      <w:r>
        <w:rPr>
          <w:sz w:val="25"/>
          <w:szCs w:val="25"/>
          <w:spacing w:val="-11"/>
        </w:rPr>
        <w:t>员工有义务参加企业安排的各种培训活</w:t>
      </w:r>
      <w:r>
        <w:rPr>
          <w:sz w:val="25"/>
          <w:szCs w:val="25"/>
          <w:spacing w:val="-12"/>
        </w:rPr>
        <w:t>动，并达到培训要求的效果。</w:t>
      </w:r>
      <w:r>
        <w:rPr>
          <w:sz w:val="25"/>
          <w:szCs w:val="25"/>
        </w:rPr>
        <w:t xml:space="preserve"> </w:t>
      </w:r>
      <w:r>
        <w:rPr>
          <w:sz w:val="25"/>
          <w:szCs w:val="25"/>
          <w:spacing w:val="-11"/>
        </w:rPr>
        <w:t>培训活动结束后，员工有义务把所学知识和技能运用到日常工作中。</w:t>
      </w:r>
    </w:p>
    <w:p>
      <w:pPr>
        <w:pStyle w:val="BodyText"/>
        <w:ind w:firstLine="563"/>
        <w:spacing w:before="28" w:line="345" w:lineRule="auto"/>
        <w:rPr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13"/>
        </w:rPr>
        <w:t>第十二条</w:t>
      </w:r>
      <w:r>
        <w:rPr>
          <w:rFonts w:ascii="SimHei" w:hAnsi="SimHei" w:eastAsia="SimHei" w:cs="SimHei"/>
          <w:sz w:val="25"/>
          <w:szCs w:val="25"/>
          <w:spacing w:val="28"/>
        </w:rPr>
        <w:t xml:space="preserve">  </w:t>
      </w:r>
      <w:r>
        <w:rPr>
          <w:sz w:val="25"/>
          <w:szCs w:val="25"/>
          <w:spacing w:val="-13"/>
        </w:rPr>
        <w:t>人力资源部指定的内训讲师，均发</w:t>
      </w:r>
      <w:r>
        <w:rPr>
          <w:sz w:val="25"/>
          <w:szCs w:val="25"/>
          <w:spacing w:val="-14"/>
        </w:rPr>
        <w:t>放授课课酬，课酬根据课程内容、</w:t>
      </w:r>
      <w:r>
        <w:rPr>
          <w:sz w:val="25"/>
          <w:szCs w:val="25"/>
        </w:rPr>
        <w:t xml:space="preserve"> </w:t>
      </w:r>
      <w:r>
        <w:rPr>
          <w:sz w:val="25"/>
          <w:szCs w:val="25"/>
          <w:spacing w:val="-6"/>
        </w:rPr>
        <w:t>员工评分等维度进行评级发放，分三个等级(如下表),具体评级实施细则另行制定。</w:t>
      </w:r>
    </w:p>
    <w:p>
      <w:pPr>
        <w:spacing w:line="205" w:lineRule="exact"/>
        <w:rPr/>
      </w:pPr>
      <w:r/>
    </w:p>
    <w:tbl>
      <w:tblPr>
        <w:tblStyle w:val="TableNormal"/>
        <w:tblW w:w="6060" w:type="dxa"/>
        <w:tblInd w:w="140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672"/>
        <w:gridCol w:w="1458"/>
        <w:gridCol w:w="1468"/>
        <w:gridCol w:w="1462"/>
      </w:tblGrid>
      <w:tr>
        <w:trPr>
          <w:trHeight w:val="469" w:hRule="atLeast"/>
        </w:trPr>
        <w:tc>
          <w:tcPr>
            <w:tcW w:w="1672" w:type="dxa"/>
            <w:vAlign w:val="top"/>
          </w:tcPr>
          <w:p>
            <w:pPr>
              <w:pStyle w:val="TableText"/>
              <w:ind w:left="575"/>
              <w:spacing w:before="185" w:line="202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10"/>
              </w:rPr>
              <w:t>级别</w:t>
            </w:r>
          </w:p>
        </w:tc>
        <w:tc>
          <w:tcPr>
            <w:tcW w:w="1458" w:type="dxa"/>
            <w:vAlign w:val="top"/>
          </w:tcPr>
          <w:p>
            <w:pPr>
              <w:pStyle w:val="TableText"/>
              <w:ind w:left="473"/>
              <w:spacing w:before="177" w:line="208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7"/>
              </w:rPr>
              <w:t>一级</w:t>
            </w:r>
          </w:p>
        </w:tc>
        <w:tc>
          <w:tcPr>
            <w:tcW w:w="1468" w:type="dxa"/>
            <w:vAlign w:val="top"/>
          </w:tcPr>
          <w:p>
            <w:pPr>
              <w:pStyle w:val="TableText"/>
              <w:ind w:left="474"/>
              <w:spacing w:before="188" w:line="200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7"/>
              </w:rPr>
              <w:t>二级</w:t>
            </w:r>
          </w:p>
        </w:tc>
        <w:tc>
          <w:tcPr>
            <w:tcW w:w="1462" w:type="dxa"/>
            <w:vAlign w:val="top"/>
          </w:tcPr>
          <w:p>
            <w:pPr>
              <w:pStyle w:val="TableText"/>
              <w:ind w:left="477"/>
              <w:spacing w:before="167" w:line="215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7"/>
              </w:rPr>
              <w:t>三级</w:t>
            </w:r>
          </w:p>
        </w:tc>
      </w:tr>
      <w:tr>
        <w:trPr>
          <w:trHeight w:val="470" w:hRule="atLeast"/>
        </w:trPr>
        <w:tc>
          <w:tcPr>
            <w:tcW w:w="1672" w:type="dxa"/>
            <w:vAlign w:val="top"/>
          </w:tcPr>
          <w:p>
            <w:pPr>
              <w:pStyle w:val="TableText"/>
              <w:ind w:left="575"/>
              <w:spacing w:before="186" w:line="202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8"/>
              </w:rPr>
              <w:t>课酬</w:t>
            </w:r>
          </w:p>
        </w:tc>
        <w:tc>
          <w:tcPr>
            <w:tcW w:w="1458" w:type="dxa"/>
            <w:vAlign w:val="top"/>
          </w:tcPr>
          <w:p>
            <w:pPr>
              <w:pStyle w:val="TableText"/>
              <w:ind w:left="152"/>
              <w:spacing w:before="195" w:line="195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2"/>
              </w:rPr>
              <w:t>80元/课次</w:t>
            </w:r>
          </w:p>
        </w:tc>
        <w:tc>
          <w:tcPr>
            <w:tcW w:w="1468" w:type="dxa"/>
            <w:vAlign w:val="top"/>
          </w:tcPr>
          <w:p>
            <w:pPr>
              <w:pStyle w:val="TableText"/>
              <w:ind w:left="165"/>
              <w:spacing w:before="195" w:line="195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2"/>
              </w:rPr>
              <w:t>60元/课次</w:t>
            </w:r>
          </w:p>
        </w:tc>
        <w:tc>
          <w:tcPr>
            <w:tcW w:w="1462" w:type="dxa"/>
            <w:vAlign w:val="top"/>
          </w:tcPr>
          <w:p>
            <w:pPr>
              <w:pStyle w:val="TableText"/>
              <w:ind w:left="157"/>
              <w:spacing w:before="186" w:line="202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2"/>
              </w:rPr>
              <w:t>40元/课次</w:t>
            </w:r>
          </w:p>
        </w:tc>
      </w:tr>
    </w:tbl>
    <w:p>
      <w:pPr>
        <w:pStyle w:val="BodyText"/>
        <w:spacing w:before="316" w:line="219" w:lineRule="auto"/>
        <w:rPr>
          <w:sz w:val="25"/>
          <w:szCs w:val="25"/>
        </w:rPr>
      </w:pPr>
      <w:r>
        <w:rPr>
          <w:sz w:val="25"/>
          <w:szCs w:val="25"/>
          <w:spacing w:val="3"/>
        </w:rPr>
        <w:t>注：1个小时为1个课次。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pStyle w:val="BodyText"/>
        <w:ind w:right="100" w:firstLine="563"/>
        <w:spacing w:before="81" w:line="341" w:lineRule="auto"/>
        <w:jc w:val="both"/>
        <w:rPr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6"/>
        </w:rPr>
        <w:t>第十三条</w:t>
      </w:r>
      <w:r>
        <w:rPr>
          <w:rFonts w:ascii="SimHei" w:hAnsi="SimHei" w:eastAsia="SimHei" w:cs="SimHei"/>
          <w:sz w:val="25"/>
          <w:szCs w:val="25"/>
          <w:spacing w:val="38"/>
        </w:rPr>
        <w:t xml:space="preserve">  </w:t>
      </w:r>
      <w:r>
        <w:rPr>
          <w:sz w:val="25"/>
          <w:szCs w:val="25"/>
          <w:spacing w:val="-6"/>
        </w:rPr>
        <w:t>外训必须填写《外出学习申请表》,由员工提出申请，经</w:t>
      </w:r>
      <w:r>
        <w:rPr>
          <w:sz w:val="25"/>
          <w:szCs w:val="25"/>
          <w:spacing w:val="-7"/>
        </w:rPr>
        <w:t>由部门负</w:t>
      </w:r>
      <w:r>
        <w:rPr>
          <w:sz w:val="25"/>
          <w:szCs w:val="25"/>
        </w:rPr>
        <w:t xml:space="preserve"> </w:t>
      </w:r>
      <w:r>
        <w:rPr>
          <w:sz w:val="25"/>
          <w:szCs w:val="25"/>
          <w:spacing w:val="-12"/>
        </w:rPr>
        <w:t>责人以及主管公司领导加意见后提交人力资源部，再由人力资源部报人力资源主管领</w:t>
      </w:r>
      <w:r>
        <w:rPr>
          <w:sz w:val="25"/>
          <w:szCs w:val="25"/>
          <w:spacing w:val="3"/>
        </w:rPr>
        <w:t xml:space="preserve"> </w:t>
      </w:r>
      <w:r>
        <w:rPr>
          <w:sz w:val="25"/>
          <w:szCs w:val="25"/>
          <w:spacing w:val="-12"/>
        </w:rPr>
        <w:t>导或总经理批准后方可实施。其中公司组织的外训，由人力资源部备案。培训总金额</w:t>
      </w:r>
      <w:r>
        <w:rPr>
          <w:sz w:val="25"/>
          <w:szCs w:val="25"/>
          <w:spacing w:val="2"/>
        </w:rPr>
        <w:t xml:space="preserve"> </w:t>
      </w:r>
      <w:r>
        <w:rPr>
          <w:sz w:val="25"/>
          <w:szCs w:val="25"/>
          <w:spacing w:val="-13"/>
        </w:rPr>
        <w:t>审批权限如下：</w:t>
      </w:r>
    </w:p>
    <w:p>
      <w:pPr>
        <w:spacing w:line="42" w:lineRule="exact"/>
        <w:rPr/>
      </w:pPr>
      <w:r/>
    </w:p>
    <w:tbl>
      <w:tblPr>
        <w:tblStyle w:val="TableNormal"/>
        <w:tblW w:w="6379" w:type="dxa"/>
        <w:tblInd w:w="125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2131"/>
        <w:gridCol w:w="2925"/>
        <w:gridCol w:w="1323"/>
      </w:tblGrid>
      <w:tr>
        <w:trPr>
          <w:trHeight w:val="479" w:hRule="atLeast"/>
        </w:trPr>
        <w:tc>
          <w:tcPr>
            <w:tcW w:w="2131" w:type="dxa"/>
            <w:vAlign w:val="top"/>
          </w:tcPr>
          <w:p>
            <w:pPr>
              <w:pStyle w:val="TableText"/>
              <w:ind w:left="105"/>
              <w:spacing w:before="184" w:line="210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7"/>
              </w:rPr>
              <w:t>总金额M(元)</w:t>
            </w:r>
          </w:p>
        </w:tc>
        <w:tc>
          <w:tcPr>
            <w:tcW w:w="2925" w:type="dxa"/>
            <w:vAlign w:val="top"/>
          </w:tcPr>
          <w:p>
            <w:pPr>
              <w:pStyle w:val="TableText"/>
              <w:ind w:left="1083"/>
              <w:spacing w:before="230" w:line="176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1"/>
              </w:rPr>
              <w:t>M&lt;3000</w:t>
            </w:r>
          </w:p>
        </w:tc>
        <w:tc>
          <w:tcPr>
            <w:tcW w:w="1323" w:type="dxa"/>
            <w:vAlign w:val="top"/>
          </w:tcPr>
          <w:p>
            <w:pPr>
              <w:pStyle w:val="TableText"/>
              <w:ind w:left="338"/>
              <w:spacing w:before="210" w:line="23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M≥3000</w:t>
            </w:r>
          </w:p>
        </w:tc>
      </w:tr>
      <w:tr>
        <w:trPr>
          <w:trHeight w:val="460" w:hRule="atLeast"/>
        </w:trPr>
        <w:tc>
          <w:tcPr>
            <w:tcW w:w="2131" w:type="dxa"/>
            <w:vAlign w:val="top"/>
          </w:tcPr>
          <w:p>
            <w:pPr>
              <w:pStyle w:val="TableText"/>
              <w:ind w:left="105"/>
              <w:spacing w:before="187" w:line="194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3"/>
              </w:rPr>
              <w:t>审批人</w:t>
            </w:r>
          </w:p>
        </w:tc>
        <w:tc>
          <w:tcPr>
            <w:tcW w:w="2925" w:type="dxa"/>
            <w:vAlign w:val="top"/>
          </w:tcPr>
          <w:p>
            <w:pPr>
              <w:pStyle w:val="TableText"/>
              <w:ind w:left="83"/>
              <w:spacing w:before="195" w:line="188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1"/>
              </w:rPr>
              <w:t>人力资源部主管公司领导</w:t>
            </w:r>
          </w:p>
        </w:tc>
        <w:tc>
          <w:tcPr>
            <w:tcW w:w="1323" w:type="dxa"/>
            <w:vAlign w:val="top"/>
          </w:tcPr>
          <w:p>
            <w:pPr>
              <w:pStyle w:val="TableText"/>
              <w:ind w:left="278"/>
              <w:spacing w:before="198" w:line="186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2"/>
              </w:rPr>
              <w:t>总经理</w:t>
            </w:r>
          </w:p>
        </w:tc>
      </w:tr>
    </w:tbl>
    <w:p>
      <w:pPr>
        <w:pStyle w:val="BodyText"/>
        <w:ind w:right="95" w:firstLine="563"/>
        <w:spacing w:before="181" w:line="327" w:lineRule="auto"/>
        <w:rPr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7"/>
        </w:rPr>
        <w:t>第十四条</w:t>
      </w:r>
      <w:r>
        <w:rPr>
          <w:rFonts w:ascii="SimHei" w:hAnsi="SimHei" w:eastAsia="SimHei" w:cs="SimHei"/>
          <w:sz w:val="25"/>
          <w:szCs w:val="25"/>
          <w:spacing w:val="-7"/>
        </w:rPr>
        <w:t xml:space="preserve">  </w:t>
      </w:r>
      <w:r>
        <w:rPr>
          <w:sz w:val="25"/>
          <w:szCs w:val="25"/>
          <w:spacing w:val="-7"/>
        </w:rPr>
        <w:t>人力资源部根据需要，可要求外训的员工对公司其它人员进行二次</w:t>
      </w:r>
      <w:r>
        <w:rPr>
          <w:sz w:val="25"/>
          <w:szCs w:val="25"/>
        </w:rPr>
        <w:t xml:space="preserve"> </w:t>
      </w:r>
      <w:r>
        <w:rPr>
          <w:sz w:val="25"/>
          <w:szCs w:val="25"/>
          <w:spacing w:val="-11"/>
        </w:rPr>
        <w:t>培训，培训课程的效果将进行备案。</w:t>
      </w:r>
    </w:p>
    <w:p>
      <w:pPr>
        <w:spacing w:line="437" w:lineRule="auto"/>
        <w:rPr>
          <w:rFonts w:ascii="Arial"/>
          <w:sz w:val="21"/>
        </w:rPr>
      </w:pPr>
      <w:r/>
    </w:p>
    <w:p>
      <w:pPr>
        <w:ind w:left="4"/>
        <w:spacing w:before="95" w:line="222" w:lineRule="auto"/>
        <w:outlineLvl w:val="0"/>
        <w:rPr>
          <w:rFonts w:ascii="SimHei" w:hAnsi="SimHei" w:eastAsia="SimHei" w:cs="SimHei"/>
          <w:sz w:val="29"/>
          <w:szCs w:val="29"/>
        </w:rPr>
      </w:pPr>
      <w:r>
        <w:rPr>
          <w:rFonts w:ascii="SimHei" w:hAnsi="SimHei" w:eastAsia="SimHei" w:cs="SimHei"/>
          <w:sz w:val="29"/>
          <w:szCs w:val="29"/>
          <w:b/>
          <w:bCs/>
          <w:spacing w:val="14"/>
        </w:rPr>
        <w:t>第四章培训的出勤管理</w:t>
      </w:r>
    </w:p>
    <w:p>
      <w:pPr>
        <w:pStyle w:val="BodyText"/>
        <w:ind w:right="92" w:firstLine="563"/>
        <w:spacing w:before="290" w:line="341" w:lineRule="auto"/>
        <w:rPr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7"/>
        </w:rPr>
        <w:t>第十五条</w:t>
      </w:r>
      <w:r>
        <w:rPr>
          <w:rFonts w:ascii="SimHei" w:hAnsi="SimHei" w:eastAsia="SimHei" w:cs="SimHei"/>
          <w:sz w:val="25"/>
          <w:szCs w:val="25"/>
          <w:spacing w:val="-7"/>
        </w:rPr>
        <w:t xml:space="preserve">  </w:t>
      </w:r>
      <w:r>
        <w:rPr>
          <w:sz w:val="25"/>
          <w:szCs w:val="25"/>
          <w:spacing w:val="-7"/>
        </w:rPr>
        <w:t>内训时，员工必须在培训签到表上签到，人力资源部将在课程结束</w:t>
      </w:r>
      <w:r>
        <w:rPr>
          <w:sz w:val="25"/>
          <w:szCs w:val="25"/>
          <w:spacing w:val="2"/>
        </w:rPr>
        <w:t xml:space="preserve"> </w:t>
      </w:r>
      <w:r>
        <w:rPr>
          <w:sz w:val="25"/>
          <w:szCs w:val="25"/>
          <w:spacing w:val="-11"/>
        </w:rPr>
        <w:t>时对员工签到情况进行复核，以此为依据对员工进行培训学时的考核。</w:t>
      </w:r>
    </w:p>
    <w:p>
      <w:pPr>
        <w:pStyle w:val="BodyText"/>
        <w:ind w:left="563"/>
        <w:spacing w:before="47" w:line="222" w:lineRule="auto"/>
        <w:rPr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10"/>
        </w:rPr>
        <w:t>第十六条</w:t>
      </w:r>
      <w:r>
        <w:rPr>
          <w:rFonts w:ascii="SimHei" w:hAnsi="SimHei" w:eastAsia="SimHei" w:cs="SimHei"/>
          <w:sz w:val="25"/>
          <w:szCs w:val="25"/>
          <w:spacing w:val="-10"/>
        </w:rPr>
        <w:t xml:space="preserve">   </w:t>
      </w:r>
      <w:r>
        <w:rPr>
          <w:sz w:val="25"/>
          <w:szCs w:val="25"/>
          <w:spacing w:val="-10"/>
        </w:rPr>
        <w:t>员工应按时参加培训，凡遇公务不能参加者，应填写《培训员工请</w:t>
      </w:r>
    </w:p>
    <w:p>
      <w:pPr>
        <w:spacing w:line="222" w:lineRule="auto"/>
        <w:sectPr>
          <w:footerReference w:type="default" r:id="rId10"/>
          <w:pgSz w:w="11920" w:h="16840"/>
          <w:pgMar w:top="1431" w:right="1514" w:bottom="1192" w:left="1479" w:header="0" w:footer="966" w:gutter="0"/>
        </w:sectPr>
        <w:rPr>
          <w:sz w:val="25"/>
          <w:szCs w:val="25"/>
        </w:rPr>
      </w:pPr>
    </w:p>
    <w:p>
      <w:pPr>
        <w:pStyle w:val="BodyText"/>
        <w:ind w:left="94"/>
        <w:spacing w:before="195" w:line="216" w:lineRule="auto"/>
        <w:rPr>
          <w:sz w:val="25"/>
          <w:szCs w:val="25"/>
        </w:rPr>
      </w:pPr>
      <w:r>
        <w:rPr>
          <w:sz w:val="25"/>
          <w:szCs w:val="25"/>
          <w:spacing w:val="-8"/>
        </w:rPr>
        <w:t>假单》,并报上级主管核准后，于开课前一天提交人力资源部备查。因特殊情况不能</w:t>
      </w:r>
    </w:p>
    <w:p>
      <w:pPr>
        <w:pStyle w:val="BodyText"/>
        <w:ind w:left="94"/>
        <w:spacing w:before="209" w:line="219" w:lineRule="auto"/>
        <w:rPr>
          <w:sz w:val="25"/>
          <w:szCs w:val="25"/>
        </w:rPr>
      </w:pPr>
      <w:r>
        <w:rPr>
          <w:sz w:val="25"/>
          <w:szCs w:val="25"/>
          <w:spacing w:val="-11"/>
        </w:rPr>
        <w:t>提前请假者，必须向人力资源部中明，并及</w:t>
      </w:r>
      <w:r>
        <w:rPr>
          <w:sz w:val="25"/>
          <w:szCs w:val="25"/>
          <w:spacing w:val="-12"/>
        </w:rPr>
        <w:t>时补办请假手续。</w:t>
      </w:r>
    </w:p>
    <w:p>
      <w:pPr>
        <w:pStyle w:val="BodyText"/>
        <w:ind w:left="658"/>
        <w:spacing w:before="149" w:line="222" w:lineRule="auto"/>
        <w:rPr>
          <w:sz w:val="25"/>
          <w:szCs w:val="25"/>
        </w:rPr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posOffset>4251312</wp:posOffset>
            </wp:positionH>
            <wp:positionV relativeFrom="paragraph">
              <wp:posOffset>-92690</wp:posOffset>
            </wp:positionV>
            <wp:extent cx="1485909" cy="1492263"/>
            <wp:effectExtent l="0" t="0" r="0" b="0"/>
            <wp:wrapNone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85909" cy="1492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25"/>
          <w:szCs w:val="25"/>
          <w:b/>
          <w:bCs/>
          <w:spacing w:val="-10"/>
        </w:rPr>
        <w:t>第十七条</w:t>
      </w:r>
      <w:r>
        <w:rPr>
          <w:rFonts w:ascii="SimHei" w:hAnsi="SimHei" w:eastAsia="SimHei" w:cs="SimHei"/>
          <w:sz w:val="25"/>
          <w:szCs w:val="25"/>
          <w:spacing w:val="43"/>
        </w:rPr>
        <w:t xml:space="preserve">  </w:t>
      </w:r>
      <w:r>
        <w:rPr>
          <w:sz w:val="25"/>
          <w:szCs w:val="25"/>
          <w:spacing w:val="-10"/>
        </w:rPr>
        <w:t>外训时，员工凡遇公务与上课发生冲突者，一律须办理培训请假手</w:t>
      </w:r>
    </w:p>
    <w:p>
      <w:pPr>
        <w:pStyle w:val="BodyText"/>
        <w:ind w:left="94"/>
        <w:spacing w:before="193" w:line="219" w:lineRule="auto"/>
        <w:rPr>
          <w:sz w:val="25"/>
          <w:szCs w:val="25"/>
        </w:rPr>
      </w:pPr>
      <w:r>
        <w:rPr>
          <w:sz w:val="25"/>
          <w:szCs w:val="25"/>
          <w:spacing w:val="-11"/>
        </w:rPr>
        <w:t>续，否则需赔偿企业所付培训资金；凡遇私事与上课发生</w:t>
      </w:r>
      <w:r>
        <w:rPr>
          <w:sz w:val="25"/>
          <w:szCs w:val="25"/>
          <w:spacing w:val="-12"/>
        </w:rPr>
        <w:t>冲突者，一律须办理培训请</w:t>
      </w:r>
    </w:p>
    <w:p>
      <w:pPr>
        <w:pStyle w:val="BodyText"/>
        <w:ind w:left="94"/>
        <w:spacing w:before="193" w:line="219" w:lineRule="auto"/>
        <w:rPr>
          <w:sz w:val="25"/>
          <w:szCs w:val="25"/>
        </w:rPr>
      </w:pPr>
      <w:r>
        <w:rPr>
          <w:sz w:val="25"/>
          <w:szCs w:val="25"/>
          <w:spacing w:val="-13"/>
        </w:rPr>
        <w:t>假手续，否则以旷工论处。员工请假核准的权限如下：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ind w:left="658"/>
        <w:spacing w:before="81" w:line="222" w:lineRule="auto"/>
        <w:outlineLvl w:val="1"/>
        <w:rPr>
          <w:rFonts w:ascii="SimHei" w:hAnsi="SimHei" w:eastAsia="SimHei" w:cs="SimHei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14"/>
        </w:rPr>
        <w:t>第十八条</w:t>
      </w:r>
    </w:p>
    <w:p>
      <w:pPr>
        <w:spacing w:line="159" w:lineRule="exact"/>
        <w:rPr/>
      </w:pPr>
      <w:r/>
    </w:p>
    <w:tbl>
      <w:tblPr>
        <w:tblStyle w:val="TableNormal"/>
        <w:tblW w:w="8760" w:type="dxa"/>
        <w:tblInd w:w="94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2073"/>
        <w:gridCol w:w="2077"/>
        <w:gridCol w:w="2507"/>
        <w:gridCol w:w="2103"/>
      </w:tblGrid>
      <w:tr>
        <w:trPr>
          <w:trHeight w:val="480" w:hRule="atLeast"/>
        </w:trPr>
        <w:tc>
          <w:tcPr>
            <w:tcW w:w="2073" w:type="dxa"/>
            <w:vAlign w:val="top"/>
          </w:tcPr>
          <w:p>
            <w:pPr>
              <w:pStyle w:val="TableText"/>
              <w:ind w:left="544"/>
              <w:spacing w:before="183" w:line="21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5"/>
              </w:rPr>
              <w:t>请假时间</w:t>
            </w:r>
          </w:p>
        </w:tc>
        <w:tc>
          <w:tcPr>
            <w:tcW w:w="2077" w:type="dxa"/>
            <w:vAlign w:val="top"/>
          </w:tcPr>
          <w:p>
            <w:pPr>
              <w:pStyle w:val="TableText"/>
              <w:ind w:left="491"/>
              <w:spacing w:before="186" w:line="21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3"/>
              </w:rPr>
              <w:t>4学时以下</w:t>
            </w:r>
          </w:p>
        </w:tc>
        <w:tc>
          <w:tcPr>
            <w:tcW w:w="2507" w:type="dxa"/>
            <w:vAlign w:val="top"/>
          </w:tcPr>
          <w:p>
            <w:pPr>
              <w:pStyle w:val="TableText"/>
              <w:ind w:left="824"/>
              <w:spacing w:before="197" w:line="21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2"/>
              </w:rPr>
              <w:t>4-8学时</w:t>
            </w:r>
          </w:p>
        </w:tc>
        <w:tc>
          <w:tcPr>
            <w:tcW w:w="2103" w:type="dxa"/>
            <w:vAlign w:val="top"/>
          </w:tcPr>
          <w:p>
            <w:pPr>
              <w:pStyle w:val="TableText"/>
              <w:ind w:left="507"/>
              <w:spacing w:before="186" w:line="21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2"/>
              </w:rPr>
              <w:t>8学时以上</w:t>
            </w:r>
          </w:p>
        </w:tc>
      </w:tr>
      <w:tr>
        <w:trPr>
          <w:trHeight w:val="479" w:hRule="atLeast"/>
        </w:trPr>
        <w:tc>
          <w:tcPr>
            <w:tcW w:w="2073" w:type="dxa"/>
            <w:vAlign w:val="top"/>
          </w:tcPr>
          <w:p>
            <w:pPr>
              <w:pStyle w:val="TableText"/>
              <w:ind w:left="665"/>
              <w:spacing w:before="186" w:line="21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2"/>
              </w:rPr>
              <w:t>批准人</w:t>
            </w:r>
          </w:p>
        </w:tc>
        <w:tc>
          <w:tcPr>
            <w:tcW w:w="2077" w:type="dxa"/>
            <w:vAlign w:val="top"/>
          </w:tcPr>
          <w:p>
            <w:pPr>
              <w:pStyle w:val="TableText"/>
              <w:ind w:left="552"/>
              <w:spacing w:before="194" w:line="211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3"/>
              </w:rPr>
              <w:t>部门领导</w:t>
            </w:r>
          </w:p>
        </w:tc>
        <w:tc>
          <w:tcPr>
            <w:tcW w:w="2507" w:type="dxa"/>
            <w:vAlign w:val="top"/>
          </w:tcPr>
          <w:p>
            <w:pPr>
              <w:pStyle w:val="TableText"/>
              <w:ind w:left="165"/>
              <w:spacing w:before="174" w:line="21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"/>
              </w:rPr>
              <w:t>部门、主管公司领导</w:t>
            </w:r>
          </w:p>
        </w:tc>
        <w:tc>
          <w:tcPr>
            <w:tcW w:w="2103" w:type="dxa"/>
            <w:vAlign w:val="top"/>
          </w:tcPr>
          <w:p>
            <w:pPr>
              <w:pStyle w:val="TableText"/>
              <w:ind w:left="687"/>
              <w:spacing w:before="206" w:line="20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2"/>
              </w:rPr>
              <w:t>总经理</w:t>
            </w:r>
          </w:p>
        </w:tc>
      </w:tr>
    </w:tbl>
    <w:p>
      <w:pPr>
        <w:pStyle w:val="BodyText"/>
        <w:ind w:left="94"/>
        <w:spacing w:before="176" w:line="219" w:lineRule="auto"/>
        <w:rPr>
          <w:sz w:val="25"/>
          <w:szCs w:val="25"/>
        </w:rPr>
      </w:pPr>
      <w:r>
        <w:rPr>
          <w:sz w:val="25"/>
          <w:szCs w:val="25"/>
          <w:spacing w:val="7"/>
        </w:rPr>
        <w:t>注：1个小时为1个学时(下同)。</w:t>
      </w:r>
    </w:p>
    <w:p>
      <w:pPr>
        <w:ind w:left="99"/>
        <w:spacing w:before="139" w:line="222" w:lineRule="auto"/>
        <w:outlineLvl w:val="0"/>
        <w:rPr>
          <w:rFonts w:ascii="SimHei" w:hAnsi="SimHei" w:eastAsia="SimHei" w:cs="SimHei"/>
          <w:sz w:val="29"/>
          <w:szCs w:val="29"/>
        </w:rPr>
      </w:pPr>
      <w:r>
        <w:rPr>
          <w:rFonts w:ascii="SimHei" w:hAnsi="SimHei" w:eastAsia="SimHei" w:cs="SimHei"/>
          <w:sz w:val="29"/>
          <w:szCs w:val="29"/>
          <w:b/>
          <w:bCs/>
          <w:spacing w:val="21"/>
        </w:rPr>
        <w:t>第五章培训的考核</w:t>
      </w:r>
    </w:p>
    <w:p>
      <w:pPr>
        <w:pStyle w:val="BodyText"/>
        <w:ind w:left="698"/>
        <w:spacing w:before="145" w:line="224" w:lineRule="auto"/>
        <w:rPr>
          <w:sz w:val="24"/>
          <w:szCs w:val="24"/>
        </w:rPr>
      </w:pPr>
      <w:r>
        <w:rPr>
          <w:sz w:val="24"/>
          <w:szCs w:val="24"/>
          <w:b/>
          <w:bCs/>
          <w:spacing w:val="-1"/>
        </w:rPr>
        <w:t>第十九条</w:t>
      </w:r>
      <w:r>
        <w:rPr>
          <w:sz w:val="24"/>
          <w:szCs w:val="24"/>
          <w:spacing w:val="53"/>
        </w:rPr>
        <w:t xml:space="preserve">  </w:t>
      </w:r>
      <w:r>
        <w:rPr>
          <w:sz w:val="24"/>
          <w:szCs w:val="24"/>
          <w:spacing w:val="-1"/>
        </w:rPr>
        <w:t>员工每年应完成一定的培训学时如下：</w:t>
      </w:r>
    </w:p>
    <w:p>
      <w:pPr>
        <w:spacing w:line="34" w:lineRule="exact"/>
        <w:rPr/>
      </w:pPr>
      <w:r/>
    </w:p>
    <w:tbl>
      <w:tblPr>
        <w:tblStyle w:val="TableNormal"/>
        <w:tblW w:w="9040" w:type="dxa"/>
        <w:tblInd w:w="5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803"/>
        <w:gridCol w:w="1828"/>
        <w:gridCol w:w="1838"/>
        <w:gridCol w:w="1818"/>
        <w:gridCol w:w="1753"/>
      </w:tblGrid>
      <w:tr>
        <w:trPr>
          <w:trHeight w:val="482" w:hRule="atLeast"/>
        </w:trPr>
        <w:tc>
          <w:tcPr>
            <w:tcW w:w="1803" w:type="dxa"/>
            <w:vAlign w:val="top"/>
          </w:tcPr>
          <w:p>
            <w:pPr>
              <w:pStyle w:val="TableText"/>
              <w:ind w:left="665"/>
              <w:spacing w:before="166" w:line="221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7"/>
              </w:rPr>
              <w:t>学时</w:t>
            </w:r>
          </w:p>
        </w:tc>
        <w:tc>
          <w:tcPr>
            <w:tcW w:w="1828" w:type="dxa"/>
            <w:vAlign w:val="top"/>
          </w:tcPr>
          <w:p>
            <w:pPr>
              <w:pStyle w:val="TableText"/>
              <w:ind w:left="532"/>
              <w:spacing w:before="176" w:line="218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3"/>
              </w:rPr>
              <w:t>10学时</w:t>
            </w:r>
          </w:p>
        </w:tc>
        <w:tc>
          <w:tcPr>
            <w:tcW w:w="1838" w:type="dxa"/>
            <w:vAlign w:val="top"/>
          </w:tcPr>
          <w:p>
            <w:pPr>
              <w:pStyle w:val="TableText"/>
              <w:ind w:left="533"/>
              <w:spacing w:before="187" w:line="210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3"/>
              </w:rPr>
              <w:t>20学时</w:t>
            </w:r>
          </w:p>
        </w:tc>
        <w:tc>
          <w:tcPr>
            <w:tcW w:w="1818" w:type="dxa"/>
            <w:vAlign w:val="top"/>
          </w:tcPr>
          <w:p>
            <w:pPr>
              <w:pStyle w:val="TableText"/>
              <w:ind w:left="525"/>
              <w:spacing w:before="176" w:line="218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3"/>
              </w:rPr>
              <w:t>30学时</w:t>
            </w:r>
          </w:p>
        </w:tc>
        <w:tc>
          <w:tcPr>
            <w:tcW w:w="1753" w:type="dxa"/>
            <w:vAlign w:val="top"/>
          </w:tcPr>
          <w:p>
            <w:pPr>
              <w:pStyle w:val="TableText"/>
              <w:ind w:left="487"/>
              <w:spacing w:before="197" w:line="203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3"/>
              </w:rPr>
              <w:t>60学时</w:t>
            </w:r>
          </w:p>
        </w:tc>
      </w:tr>
      <w:tr>
        <w:trPr>
          <w:trHeight w:val="1428" w:hRule="atLeast"/>
        </w:trPr>
        <w:tc>
          <w:tcPr>
            <w:tcW w:w="1803" w:type="dxa"/>
            <w:vAlign w:val="top"/>
          </w:tcPr>
          <w:p>
            <w:pPr>
              <w:pStyle w:val="TableText"/>
              <w:ind w:left="115"/>
              <w:spacing w:before="184" w:line="220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5"/>
              </w:rPr>
              <w:t>岗位级别</w:t>
            </w:r>
          </w:p>
        </w:tc>
        <w:tc>
          <w:tcPr>
            <w:tcW w:w="1828" w:type="dxa"/>
            <w:vAlign w:val="top"/>
          </w:tcPr>
          <w:p>
            <w:pPr>
              <w:pStyle w:val="TableText"/>
              <w:ind w:left="121" w:right="156" w:firstLine="30"/>
              <w:spacing w:before="174" w:line="363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1"/>
              </w:rPr>
              <w:t>办事员等其他</w:t>
            </w:r>
            <w:r>
              <w:rPr>
                <w:sz w:val="25"/>
                <w:szCs w:val="25"/>
                <w:spacing w:val="2"/>
              </w:rPr>
              <w:t xml:space="preserve"> </w:t>
            </w:r>
            <w:r>
              <w:rPr>
                <w:sz w:val="25"/>
                <w:szCs w:val="25"/>
                <w:spacing w:val="3"/>
              </w:rPr>
              <w:t>基层员工</w:t>
            </w:r>
          </w:p>
        </w:tc>
        <w:tc>
          <w:tcPr>
            <w:tcW w:w="1838" w:type="dxa"/>
            <w:vAlign w:val="top"/>
          </w:tcPr>
          <w:p>
            <w:pPr>
              <w:pStyle w:val="TableText"/>
              <w:ind w:left="33"/>
              <w:spacing w:before="173" w:line="219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1"/>
              </w:rPr>
              <w:t>专员、主管等普</w:t>
            </w:r>
          </w:p>
          <w:p>
            <w:pPr>
              <w:pStyle w:val="TableText"/>
              <w:ind w:left="163"/>
              <w:spacing w:before="183" w:line="219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2"/>
              </w:rPr>
              <w:t>通管理人员及</w:t>
            </w:r>
          </w:p>
          <w:p>
            <w:pPr>
              <w:pStyle w:val="TableText"/>
              <w:ind w:left="123"/>
              <w:spacing w:before="192" w:line="203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2"/>
              </w:rPr>
              <w:t>基层班组长</w:t>
            </w:r>
          </w:p>
        </w:tc>
        <w:tc>
          <w:tcPr>
            <w:tcW w:w="1818" w:type="dxa"/>
            <w:vAlign w:val="top"/>
          </w:tcPr>
          <w:p>
            <w:pPr>
              <w:pStyle w:val="TableText"/>
              <w:ind w:left="126" w:right="137" w:firstLine="29"/>
              <w:spacing w:before="171" w:line="349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2"/>
              </w:rPr>
              <w:t>助理以上中层</w:t>
            </w:r>
            <w:r>
              <w:rPr>
                <w:sz w:val="25"/>
                <w:szCs w:val="25"/>
                <w:spacing w:val="1"/>
              </w:rPr>
              <w:t xml:space="preserve"> </w:t>
            </w:r>
            <w:r>
              <w:rPr>
                <w:sz w:val="25"/>
                <w:szCs w:val="25"/>
                <w:spacing w:val="8"/>
              </w:rPr>
              <w:t>管理人员</w:t>
            </w:r>
          </w:p>
        </w:tc>
        <w:tc>
          <w:tcPr>
            <w:tcW w:w="1753" w:type="dxa"/>
            <w:vAlign w:val="top"/>
          </w:tcPr>
          <w:p>
            <w:pPr>
              <w:pStyle w:val="TableText"/>
              <w:ind w:left="127"/>
              <w:spacing w:before="194" w:line="220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4"/>
              </w:rPr>
              <w:t>公司领导</w:t>
            </w:r>
          </w:p>
        </w:tc>
      </w:tr>
    </w:tbl>
    <w:p>
      <w:pPr>
        <w:pStyle w:val="BodyText"/>
        <w:ind w:left="94" w:right="88" w:firstLine="509"/>
        <w:spacing w:before="165" w:line="353" w:lineRule="auto"/>
        <w:jc w:val="both"/>
        <w:rPr>
          <w:sz w:val="25"/>
          <w:szCs w:val="25"/>
        </w:rPr>
      </w:pPr>
      <w:r>
        <w:rPr>
          <w:sz w:val="25"/>
          <w:szCs w:val="25"/>
          <w:spacing w:val="-11"/>
        </w:rPr>
        <w:t>人力资源部负责登记公司人员的培训记录。培训学时包括</w:t>
      </w:r>
      <w:r>
        <w:rPr>
          <w:sz w:val="25"/>
          <w:szCs w:val="25"/>
          <w:spacing w:val="-12"/>
        </w:rPr>
        <w:t>公司组织的内训、外训</w:t>
      </w:r>
      <w:r>
        <w:rPr>
          <w:sz w:val="25"/>
          <w:szCs w:val="25"/>
        </w:rPr>
        <w:t xml:space="preserve"> </w:t>
      </w:r>
      <w:r>
        <w:rPr>
          <w:sz w:val="25"/>
          <w:szCs w:val="25"/>
          <w:spacing w:val="-12"/>
        </w:rPr>
        <w:t>以及部门组织的内训。部门组织的内训须有相应的培训记录，内训前要制订具体的实</w:t>
      </w:r>
      <w:r>
        <w:rPr>
          <w:sz w:val="25"/>
          <w:szCs w:val="25"/>
          <w:spacing w:val="15"/>
        </w:rPr>
        <w:t xml:space="preserve"> </w:t>
      </w:r>
      <w:r>
        <w:rPr>
          <w:sz w:val="25"/>
          <w:szCs w:val="25"/>
          <w:spacing w:val="-12"/>
        </w:rPr>
        <w:t>施方案，报人力资源部备案、核查。</w:t>
      </w:r>
    </w:p>
    <w:p>
      <w:pPr>
        <w:pStyle w:val="BodyText"/>
        <w:ind w:left="94" w:right="118" w:firstLine="563"/>
        <w:spacing w:before="13" w:line="332" w:lineRule="auto"/>
        <w:rPr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10"/>
        </w:rPr>
        <w:t>第二十条</w:t>
      </w:r>
      <w:r>
        <w:rPr>
          <w:rFonts w:ascii="SimHei" w:hAnsi="SimHei" w:eastAsia="SimHei" w:cs="SimHei"/>
          <w:sz w:val="25"/>
          <w:szCs w:val="25"/>
          <w:spacing w:val="45"/>
        </w:rPr>
        <w:t xml:space="preserve">  </w:t>
      </w:r>
      <w:r>
        <w:rPr>
          <w:sz w:val="25"/>
          <w:szCs w:val="25"/>
          <w:spacing w:val="-10"/>
        </w:rPr>
        <w:t>培训期间，人力资源部负责收集员工的反馈意见和建议，作为培训</w:t>
      </w:r>
      <w:r>
        <w:rPr>
          <w:sz w:val="25"/>
          <w:szCs w:val="25"/>
          <w:spacing w:val="1"/>
        </w:rPr>
        <w:t xml:space="preserve"> </w:t>
      </w:r>
      <w:r>
        <w:rPr>
          <w:sz w:val="25"/>
          <w:szCs w:val="25"/>
          <w:spacing w:val="-11"/>
        </w:rPr>
        <w:t>效果的评估内容。</w:t>
      </w:r>
    </w:p>
    <w:p>
      <w:pPr>
        <w:pStyle w:val="BodyText"/>
        <w:ind w:left="94" w:right="132" w:firstLine="563"/>
        <w:spacing w:before="58" w:line="342" w:lineRule="auto"/>
        <w:rPr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6"/>
        </w:rPr>
        <w:t>第二十一条</w:t>
      </w:r>
      <w:r>
        <w:rPr>
          <w:rFonts w:ascii="SimHei" w:hAnsi="SimHei" w:eastAsia="SimHei" w:cs="SimHei"/>
          <w:sz w:val="25"/>
          <w:szCs w:val="25"/>
          <w:spacing w:val="81"/>
        </w:rPr>
        <w:t xml:space="preserve"> </w:t>
      </w:r>
      <w:r>
        <w:rPr>
          <w:sz w:val="25"/>
          <w:szCs w:val="25"/>
          <w:spacing w:val="-6"/>
        </w:rPr>
        <w:t>人力资源部负责参训员工的培训</w:t>
      </w:r>
      <w:r>
        <w:rPr>
          <w:sz w:val="25"/>
          <w:szCs w:val="25"/>
          <w:spacing w:val="-7"/>
        </w:rPr>
        <w:t>前后知识水平的测试，同时作为</w:t>
      </w:r>
      <w:r>
        <w:rPr>
          <w:sz w:val="25"/>
          <w:szCs w:val="25"/>
        </w:rPr>
        <w:t xml:space="preserve"> </w:t>
      </w:r>
      <w:r>
        <w:rPr>
          <w:sz w:val="25"/>
          <w:szCs w:val="25"/>
          <w:spacing w:val="1"/>
        </w:rPr>
        <w:t>升迁的参考</w:t>
      </w:r>
    </w:p>
    <w:p>
      <w:pPr>
        <w:spacing w:line="407" w:lineRule="auto"/>
        <w:rPr>
          <w:rFonts w:ascii="Arial"/>
          <w:sz w:val="21"/>
        </w:rPr>
      </w:pPr>
      <w:r/>
    </w:p>
    <w:p>
      <w:pPr>
        <w:ind w:left="99"/>
        <w:spacing w:before="96" w:line="222" w:lineRule="auto"/>
        <w:outlineLvl w:val="0"/>
        <w:rPr>
          <w:rFonts w:ascii="SimHei" w:hAnsi="SimHei" w:eastAsia="SimHei" w:cs="SimHei"/>
          <w:sz w:val="29"/>
          <w:szCs w:val="29"/>
        </w:rPr>
      </w:pPr>
      <w:r>
        <w:rPr>
          <w:rFonts w:ascii="SimHei" w:hAnsi="SimHei" w:eastAsia="SimHei" w:cs="SimHei"/>
          <w:sz w:val="29"/>
          <w:szCs w:val="29"/>
          <w:b/>
          <w:bCs/>
          <w:spacing w:val="12"/>
        </w:rPr>
        <w:t>第六章培训的费用与报销</w:t>
      </w:r>
    </w:p>
    <w:p>
      <w:pPr>
        <w:pStyle w:val="BodyText"/>
        <w:ind w:left="94" w:right="130" w:firstLine="563"/>
        <w:spacing w:before="272" w:line="346" w:lineRule="auto"/>
        <w:jc w:val="both"/>
        <w:rPr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10"/>
        </w:rPr>
        <w:t>第二十二条</w:t>
      </w:r>
      <w:r>
        <w:rPr>
          <w:rFonts w:ascii="SimHei" w:hAnsi="SimHei" w:eastAsia="SimHei" w:cs="SimHei"/>
          <w:sz w:val="25"/>
          <w:szCs w:val="25"/>
          <w:spacing w:val="36"/>
        </w:rPr>
        <w:t xml:space="preserve">  </w:t>
      </w:r>
      <w:r>
        <w:rPr>
          <w:sz w:val="25"/>
          <w:szCs w:val="25"/>
          <w:spacing w:val="-10"/>
        </w:rPr>
        <w:t>培训费用由直接费用和间接费用构成。其中直接费用包括：聘请</w:t>
      </w:r>
      <w:r>
        <w:rPr>
          <w:sz w:val="25"/>
          <w:szCs w:val="25"/>
          <w:spacing w:val="1"/>
        </w:rPr>
        <w:t xml:space="preserve"> </w:t>
      </w:r>
      <w:r>
        <w:rPr>
          <w:sz w:val="25"/>
          <w:szCs w:val="25"/>
          <w:spacing w:val="-12"/>
        </w:rPr>
        <w:t>讲师费用、教材费用、场所和器材的费用、员工的学费、认证费、学习期问的食宿费</w:t>
      </w:r>
      <w:r>
        <w:rPr>
          <w:sz w:val="25"/>
          <w:szCs w:val="25"/>
          <w:spacing w:val="17"/>
        </w:rPr>
        <w:t xml:space="preserve"> </w:t>
      </w:r>
      <w:r>
        <w:rPr>
          <w:sz w:val="25"/>
          <w:szCs w:val="25"/>
          <w:spacing w:val="-11"/>
        </w:rPr>
        <w:t>和交通费等培训补贴；间接费用包括：工资、奖金、津贴、补贴和各类福利待遇。</w:t>
      </w:r>
    </w:p>
    <w:p>
      <w:pPr>
        <w:pStyle w:val="BodyText"/>
        <w:ind w:left="658"/>
        <w:spacing w:before="52" w:line="222" w:lineRule="auto"/>
        <w:rPr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6"/>
        </w:rPr>
        <w:t>第二十三条</w:t>
      </w:r>
      <w:r>
        <w:rPr>
          <w:rFonts w:ascii="SimHei" w:hAnsi="SimHei" w:eastAsia="SimHei" w:cs="SimHei"/>
          <w:sz w:val="25"/>
          <w:szCs w:val="25"/>
          <w:spacing w:val="73"/>
        </w:rPr>
        <w:t xml:space="preserve"> </w:t>
      </w:r>
      <w:r>
        <w:rPr>
          <w:sz w:val="25"/>
          <w:szCs w:val="25"/>
          <w:spacing w:val="-6"/>
        </w:rPr>
        <w:t>培训费用的投入要严格按照培训计划执行做到专款专用，并在年</w:t>
      </w:r>
    </w:p>
    <w:p>
      <w:pPr>
        <w:spacing w:line="222" w:lineRule="auto"/>
        <w:sectPr>
          <w:footerReference w:type="default" r:id="rId12"/>
          <w:pgSz w:w="11920" w:h="16840"/>
          <w:pgMar w:top="1431" w:right="1464" w:bottom="1211" w:left="1405" w:header="0" w:footer="974" w:gutter="0"/>
        </w:sectPr>
        <w:rPr>
          <w:sz w:val="25"/>
          <w:szCs w:val="25"/>
        </w:rPr>
      </w:pPr>
    </w:p>
    <w:p>
      <w:pPr>
        <w:pStyle w:val="BodyText"/>
        <w:spacing w:before="247" w:line="219" w:lineRule="auto"/>
        <w:rPr>
          <w:sz w:val="25"/>
          <w:szCs w:val="25"/>
        </w:rPr>
      </w:pPr>
      <w:r>
        <w:rPr>
          <w:sz w:val="25"/>
          <w:szCs w:val="25"/>
          <w:spacing w:val="-9"/>
        </w:rPr>
        <w:t>末的公司会议上公布培训费用的使用情况</w:t>
      </w:r>
    </w:p>
    <w:p>
      <w:pPr>
        <w:pStyle w:val="BodyText"/>
        <w:ind w:right="11"/>
        <w:spacing w:before="139" w:line="222" w:lineRule="auto"/>
        <w:jc w:val="right"/>
        <w:rPr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10"/>
        </w:rPr>
        <w:t>第二十四条</w:t>
      </w:r>
      <w:r>
        <w:rPr>
          <w:rFonts w:ascii="SimHei" w:hAnsi="SimHei" w:eastAsia="SimHei" w:cs="SimHei"/>
          <w:sz w:val="25"/>
          <w:szCs w:val="25"/>
          <w:spacing w:val="39"/>
        </w:rPr>
        <w:t xml:space="preserve">  </w:t>
      </w:r>
      <w:r>
        <w:rPr>
          <w:sz w:val="25"/>
          <w:szCs w:val="25"/>
          <w:spacing w:val="-10"/>
        </w:rPr>
        <w:t>企业出资的培训，员工必须取得相应的资格证书方可报销学习费</w:t>
      </w:r>
    </w:p>
    <w:p>
      <w:pPr>
        <w:pStyle w:val="BodyText"/>
        <w:spacing w:before="183" w:line="219" w:lineRule="auto"/>
        <w:rPr>
          <w:sz w:val="25"/>
          <w:szCs w:val="25"/>
        </w:rPr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column">
              <wp:posOffset>4089411</wp:posOffset>
            </wp:positionH>
            <wp:positionV relativeFrom="paragraph">
              <wp:posOffset>-35711</wp:posOffset>
            </wp:positionV>
            <wp:extent cx="1498550" cy="1498679"/>
            <wp:effectExtent l="0" t="0" r="0" b="0"/>
            <wp:wrapNone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98550" cy="1498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  <w:szCs w:val="25"/>
          <w:spacing w:val="-13"/>
        </w:rPr>
        <w:t>和差旅费。员工参加培训、继续教育、职称考试、资格认证要与工作岗位相关联，才</w:t>
      </w:r>
    </w:p>
    <w:p>
      <w:pPr>
        <w:pStyle w:val="BodyText"/>
        <w:spacing w:before="185" w:line="219" w:lineRule="auto"/>
        <w:rPr>
          <w:sz w:val="25"/>
          <w:szCs w:val="25"/>
        </w:rPr>
      </w:pPr>
      <w:r>
        <w:rPr>
          <w:sz w:val="25"/>
          <w:szCs w:val="25"/>
          <w:spacing w:val="-12"/>
        </w:rPr>
        <w:t>可报销：与工作岗位无直接关联的，必须经由公司领导班子讨论决定方</w:t>
      </w:r>
      <w:r>
        <w:rPr>
          <w:sz w:val="25"/>
          <w:szCs w:val="25"/>
          <w:spacing w:val="-13"/>
        </w:rPr>
        <w:t>可报销。</w:t>
      </w:r>
    </w:p>
    <w:p>
      <w:pPr>
        <w:pStyle w:val="BodyText"/>
        <w:ind w:right="9"/>
        <w:spacing w:before="178" w:line="222" w:lineRule="auto"/>
        <w:jc w:val="right"/>
        <w:rPr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7"/>
        </w:rPr>
        <w:t>第二十五条</w:t>
      </w:r>
      <w:r>
        <w:rPr>
          <w:rFonts w:ascii="SimHei" w:hAnsi="SimHei" w:eastAsia="SimHei" w:cs="SimHei"/>
          <w:sz w:val="25"/>
          <w:szCs w:val="25"/>
          <w:spacing w:val="-7"/>
        </w:rPr>
        <w:t xml:space="preserve">  </w:t>
      </w:r>
      <w:r>
        <w:rPr>
          <w:sz w:val="25"/>
          <w:szCs w:val="25"/>
          <w:spacing w:val="-7"/>
        </w:rPr>
        <w:t>不按程序进行《外出学习申请表》审批或没取得相</w:t>
      </w:r>
      <w:r>
        <w:rPr>
          <w:sz w:val="25"/>
          <w:szCs w:val="25"/>
          <w:spacing w:val="-8"/>
        </w:rPr>
        <w:t>应资格证书的</w:t>
      </w:r>
    </w:p>
    <w:p>
      <w:pPr>
        <w:pStyle w:val="BodyText"/>
        <w:spacing w:before="194" w:line="219" w:lineRule="auto"/>
        <w:rPr>
          <w:sz w:val="25"/>
          <w:szCs w:val="25"/>
        </w:rPr>
      </w:pPr>
      <w:r>
        <w:rPr>
          <w:sz w:val="25"/>
          <w:szCs w:val="25"/>
          <w:spacing w:val="-12"/>
        </w:rPr>
        <w:t>培训，公司将不给子报销，员工自行承担全部费用。</w:t>
      </w:r>
    </w:p>
    <w:p>
      <w:pPr>
        <w:pStyle w:val="BodyText"/>
        <w:ind w:left="563"/>
        <w:spacing w:before="168" w:line="222" w:lineRule="auto"/>
        <w:rPr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4"/>
        </w:rPr>
        <w:t>第二十六条</w:t>
      </w:r>
      <w:r>
        <w:rPr>
          <w:rFonts w:ascii="SimHei" w:hAnsi="SimHei" w:eastAsia="SimHei" w:cs="SimHei"/>
          <w:sz w:val="25"/>
          <w:szCs w:val="25"/>
          <w:spacing w:val="41"/>
        </w:rPr>
        <w:t xml:space="preserve"> </w:t>
      </w:r>
      <w:r>
        <w:rPr>
          <w:sz w:val="25"/>
          <w:szCs w:val="25"/>
          <w:spacing w:val="4"/>
        </w:rPr>
        <w:t>外训餐(车)费补贴为30元/天 ·</w:t>
      </w:r>
      <w:r>
        <w:rPr>
          <w:sz w:val="25"/>
          <w:szCs w:val="25"/>
          <w:spacing w:val="-95"/>
        </w:rPr>
        <w:t xml:space="preserve"> </w:t>
      </w:r>
      <w:r>
        <w:rPr>
          <w:sz w:val="25"/>
          <w:szCs w:val="25"/>
          <w:spacing w:val="4"/>
        </w:rPr>
        <w:t>人。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pStyle w:val="BodyText"/>
        <w:ind w:left="4"/>
        <w:spacing w:before="94" w:line="219" w:lineRule="auto"/>
        <w:outlineLvl w:val="0"/>
        <w:rPr/>
      </w:pPr>
      <w:r>
        <w:rPr>
          <w:b/>
          <w:bCs/>
          <w:spacing w:val="24"/>
        </w:rPr>
        <w:t>第七章培训的奖罚</w:t>
      </w:r>
    </w:p>
    <w:p>
      <w:pPr>
        <w:pStyle w:val="BodyText"/>
        <w:ind w:right="21" w:firstLine="563"/>
        <w:spacing w:before="259" w:line="348" w:lineRule="auto"/>
        <w:jc w:val="both"/>
        <w:rPr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4"/>
        </w:rPr>
        <w:t>第二十七条</w:t>
      </w:r>
      <w:r>
        <w:rPr>
          <w:rFonts w:ascii="SimHei" w:hAnsi="SimHei" w:eastAsia="SimHei" w:cs="SimHei"/>
          <w:sz w:val="25"/>
          <w:szCs w:val="25"/>
          <w:spacing w:val="-4"/>
        </w:rPr>
        <w:t xml:space="preserve">  </w:t>
      </w:r>
      <w:r>
        <w:rPr>
          <w:sz w:val="25"/>
          <w:szCs w:val="25"/>
          <w:spacing w:val="-4"/>
        </w:rPr>
        <w:t>鼓励员工接受与本职岗位相关的继续教育(学费自理),在培训开</w:t>
      </w:r>
      <w:r>
        <w:rPr>
          <w:sz w:val="25"/>
          <w:szCs w:val="25"/>
          <w:spacing w:val="1"/>
        </w:rPr>
        <w:t xml:space="preserve"> </w:t>
      </w:r>
      <w:r>
        <w:rPr>
          <w:sz w:val="25"/>
          <w:szCs w:val="25"/>
          <w:spacing w:val="-12"/>
        </w:rPr>
        <w:t>始前到人力资源部备案经由公司批准后，当完成学业并获得相关证书时公司给与一次</w:t>
      </w:r>
      <w:r>
        <w:rPr>
          <w:sz w:val="25"/>
          <w:szCs w:val="25"/>
          <w:spacing w:val="2"/>
        </w:rPr>
        <w:t xml:space="preserve"> </w:t>
      </w:r>
      <w:r>
        <w:rPr>
          <w:sz w:val="25"/>
          <w:szCs w:val="25"/>
          <w:spacing w:val="2"/>
        </w:rPr>
        <w:t>性奖励，大专2000元；本科3000元；硕</w:t>
      </w:r>
      <w:r>
        <w:rPr>
          <w:sz w:val="25"/>
          <w:szCs w:val="25"/>
          <w:spacing w:val="1"/>
        </w:rPr>
        <w:t>士4000元；博士5000元。在竞争上岗时，</w:t>
      </w:r>
      <w:r>
        <w:rPr>
          <w:sz w:val="25"/>
          <w:szCs w:val="25"/>
        </w:rPr>
        <w:t xml:space="preserve"> </w:t>
      </w:r>
      <w:r>
        <w:rPr>
          <w:sz w:val="25"/>
          <w:szCs w:val="25"/>
          <w:spacing w:val="-12"/>
        </w:rPr>
        <w:t>此类学历、学位同样得到认可。</w:t>
      </w:r>
    </w:p>
    <w:p>
      <w:pPr>
        <w:pStyle w:val="BodyText"/>
        <w:ind w:right="26" w:firstLine="563"/>
        <w:spacing w:before="21" w:line="354" w:lineRule="auto"/>
        <w:jc w:val="both"/>
        <w:rPr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4"/>
        </w:rPr>
        <w:t>第二十八条</w:t>
      </w:r>
      <w:r>
        <w:rPr>
          <w:rFonts w:ascii="SimHei" w:hAnsi="SimHei" w:eastAsia="SimHei" w:cs="SimHei"/>
          <w:sz w:val="25"/>
          <w:szCs w:val="25"/>
          <w:spacing w:val="-4"/>
        </w:rPr>
        <w:t xml:space="preserve">  </w:t>
      </w:r>
      <w:r>
        <w:rPr>
          <w:sz w:val="25"/>
          <w:szCs w:val="25"/>
          <w:spacing w:val="-4"/>
        </w:rPr>
        <w:t>鼓励员工参加职称考试(费用自理),在合同期间参加职称考试并</w:t>
      </w:r>
      <w:r>
        <w:rPr>
          <w:sz w:val="25"/>
          <w:szCs w:val="25"/>
          <w:spacing w:val="1"/>
        </w:rPr>
        <w:t xml:space="preserve"> </w:t>
      </w:r>
      <w:r>
        <w:rPr>
          <w:sz w:val="25"/>
          <w:szCs w:val="25"/>
          <w:spacing w:val="-12"/>
        </w:rPr>
        <w:t>获得资格证书的，经公司聘用，可以享受该职称在公司所享受的福利，同时公司将给</w:t>
      </w:r>
      <w:r>
        <w:rPr>
          <w:sz w:val="25"/>
          <w:szCs w:val="25"/>
          <w:spacing w:val="2"/>
        </w:rPr>
        <w:t xml:space="preserve"> </w:t>
      </w:r>
      <w:r>
        <w:rPr>
          <w:sz w:val="25"/>
          <w:szCs w:val="25"/>
          <w:spacing w:val="-1"/>
        </w:rPr>
        <w:t>与一次性奖励，中级2000元；高级3000元。</w:t>
      </w:r>
    </w:p>
    <w:p>
      <w:pPr>
        <w:pStyle w:val="BodyText"/>
        <w:ind w:right="3" w:firstLine="563"/>
        <w:spacing w:before="11" w:line="350" w:lineRule="auto"/>
        <w:jc w:val="both"/>
        <w:rPr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7"/>
        </w:rPr>
        <w:t>第二十九条</w:t>
      </w:r>
      <w:r>
        <w:rPr>
          <w:rFonts w:ascii="SimHei" w:hAnsi="SimHei" w:eastAsia="SimHei" w:cs="SimHei"/>
          <w:sz w:val="25"/>
          <w:szCs w:val="25"/>
          <w:spacing w:val="118"/>
        </w:rPr>
        <w:t xml:space="preserve"> </w:t>
      </w:r>
      <w:r>
        <w:rPr>
          <w:sz w:val="25"/>
          <w:szCs w:val="25"/>
          <w:spacing w:val="-7"/>
        </w:rPr>
        <w:t>鼓励员工参加职业/技术类(由中华人民共和国劳动和社会保障部</w:t>
      </w:r>
      <w:r>
        <w:rPr>
          <w:sz w:val="25"/>
          <w:szCs w:val="25"/>
        </w:rPr>
        <w:t xml:space="preserve"> </w:t>
      </w:r>
      <w:r>
        <w:rPr>
          <w:sz w:val="25"/>
          <w:szCs w:val="25"/>
          <w:spacing w:val="-5"/>
        </w:rPr>
        <w:t>所颁发)资格认证，员工在合同期间参加职业资格认证考试并获得资格证书的(费用</w:t>
      </w:r>
      <w:r>
        <w:rPr>
          <w:sz w:val="25"/>
          <w:szCs w:val="25"/>
          <w:spacing w:val="13"/>
        </w:rPr>
        <w:t xml:space="preserve"> </w:t>
      </w:r>
      <w:r>
        <w:rPr>
          <w:sz w:val="25"/>
          <w:szCs w:val="25"/>
          <w:spacing w:val="-6"/>
        </w:rPr>
        <w:t>自理),经公司聘用，可以享受该职业资格在公司所享受的福利，同时公司将给与一</w:t>
      </w:r>
      <w:r>
        <w:rPr>
          <w:sz w:val="25"/>
          <w:szCs w:val="25"/>
          <w:spacing w:val="14"/>
        </w:rPr>
        <w:t xml:space="preserve"> </w:t>
      </w:r>
      <w:r>
        <w:rPr>
          <w:sz w:val="25"/>
          <w:szCs w:val="25"/>
          <w:spacing w:val="5"/>
        </w:rPr>
        <w:t>次性奖励，职业资格证书二级(师级)500元；职业资格证书一级(高级师级)1500</w:t>
      </w:r>
      <w:r>
        <w:rPr>
          <w:sz w:val="25"/>
          <w:szCs w:val="25"/>
          <w:spacing w:val="6"/>
        </w:rPr>
        <w:t xml:space="preserve"> </w:t>
      </w:r>
      <w:r>
        <w:rPr>
          <w:sz w:val="25"/>
          <w:szCs w:val="25"/>
          <w:spacing w:val="1"/>
        </w:rPr>
        <w:t>元；技师800元；高级技师2000元。</w:t>
      </w:r>
    </w:p>
    <w:p>
      <w:pPr>
        <w:pStyle w:val="BodyText"/>
        <w:ind w:left="563"/>
        <w:spacing w:before="32" w:line="222" w:lineRule="auto"/>
        <w:rPr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4"/>
        </w:rPr>
        <w:t>第三十条</w:t>
      </w:r>
      <w:r>
        <w:rPr>
          <w:rFonts w:ascii="SimHei" w:hAnsi="SimHei" w:eastAsia="SimHei" w:cs="SimHei"/>
          <w:sz w:val="25"/>
          <w:szCs w:val="25"/>
          <w:spacing w:val="71"/>
        </w:rPr>
        <w:t xml:space="preserve"> </w:t>
      </w:r>
      <w:r>
        <w:rPr>
          <w:sz w:val="25"/>
          <w:szCs w:val="25"/>
          <w:spacing w:val="-4"/>
        </w:rPr>
        <w:t>公司给与一次性奖励每年累计补贴最高额度为8000元/人。</w:t>
      </w:r>
    </w:p>
    <w:p>
      <w:pPr>
        <w:pStyle w:val="BodyText"/>
        <w:ind w:left="169" w:right="18" w:firstLine="393"/>
        <w:spacing w:before="179" w:line="367" w:lineRule="auto"/>
        <w:rPr>
          <w:sz w:val="20"/>
          <w:szCs w:val="20"/>
        </w:rPr>
      </w:pPr>
      <w:r>
        <w:rPr>
          <w:rFonts w:ascii="SimHei" w:hAnsi="SimHei" w:eastAsia="SimHei" w:cs="SimHei"/>
          <w:sz w:val="25"/>
          <w:szCs w:val="25"/>
          <w:b/>
          <w:bCs/>
          <w:spacing w:val="-7"/>
        </w:rPr>
        <w:t>第三十一条</w:t>
      </w:r>
      <w:r>
        <w:rPr>
          <w:rFonts w:ascii="SimHei" w:hAnsi="SimHei" w:eastAsia="SimHei" w:cs="SimHei"/>
          <w:sz w:val="25"/>
          <w:szCs w:val="25"/>
          <w:spacing w:val="-7"/>
        </w:rPr>
        <w:t xml:space="preserve">  </w:t>
      </w:r>
      <w:r>
        <w:rPr>
          <w:sz w:val="25"/>
          <w:szCs w:val="25"/>
          <w:spacing w:val="-7"/>
        </w:rPr>
        <w:t>以上内容若公司报销学费及相关</w:t>
      </w:r>
      <w:r>
        <w:rPr>
          <w:sz w:val="25"/>
          <w:szCs w:val="25"/>
          <w:spacing w:val="-8"/>
        </w:rPr>
        <w:t>费用的，则不再享受公司给与的</w:t>
      </w:r>
      <w:r>
        <w:rPr>
          <w:sz w:val="25"/>
          <w:szCs w:val="25"/>
        </w:rPr>
        <w:t xml:space="preserve"> </w:t>
      </w:r>
      <w:r>
        <w:rPr>
          <w:sz w:val="20"/>
          <w:szCs w:val="20"/>
          <w:spacing w:val="3"/>
        </w:rPr>
        <w:t>一次性补贴。</w:t>
      </w:r>
    </w:p>
    <w:p>
      <w:pPr>
        <w:pStyle w:val="BodyText"/>
        <w:ind w:firstLine="563"/>
        <w:spacing w:before="54" w:line="348" w:lineRule="auto"/>
        <w:jc w:val="both"/>
        <w:rPr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7"/>
        </w:rPr>
        <w:t>第三十二条</w:t>
      </w:r>
      <w:r>
        <w:rPr>
          <w:rFonts w:ascii="SimHei" w:hAnsi="SimHei" w:eastAsia="SimHei" w:cs="SimHei"/>
          <w:sz w:val="25"/>
          <w:szCs w:val="25"/>
          <w:spacing w:val="111"/>
        </w:rPr>
        <w:t xml:space="preserve"> </w:t>
      </w:r>
      <w:r>
        <w:rPr>
          <w:sz w:val="25"/>
          <w:szCs w:val="25"/>
          <w:spacing w:val="-7"/>
        </w:rPr>
        <w:t>参照本制度第十八条规定将对不能完成年度学时的员</w:t>
      </w:r>
      <w:r>
        <w:rPr>
          <w:sz w:val="25"/>
          <w:szCs w:val="25"/>
          <w:spacing w:val="-8"/>
        </w:rPr>
        <w:t>工在年终绩</w:t>
      </w:r>
      <w:r>
        <w:rPr>
          <w:sz w:val="25"/>
          <w:szCs w:val="25"/>
        </w:rPr>
        <w:t xml:space="preserve"> </w:t>
      </w:r>
      <w:r>
        <w:rPr>
          <w:sz w:val="25"/>
          <w:szCs w:val="25"/>
          <w:spacing w:val="-7"/>
        </w:rPr>
        <w:t>效奖金中进行扣罚，按照100元/时的标准进行扣罚：部门</w:t>
      </w:r>
      <w:r>
        <w:rPr>
          <w:sz w:val="25"/>
          <w:szCs w:val="25"/>
          <w:spacing w:val="-8"/>
        </w:rPr>
        <w:t>完成学时低于50%时扣罚部</w:t>
      </w:r>
      <w:r>
        <w:rPr>
          <w:sz w:val="25"/>
          <w:szCs w:val="25"/>
        </w:rPr>
        <w:t xml:space="preserve"> </w:t>
      </w:r>
      <w:r>
        <w:rPr>
          <w:sz w:val="25"/>
          <w:szCs w:val="25"/>
          <w:spacing w:val="-1"/>
        </w:rPr>
        <w:t>门负责人1000元，完成学时低于60%扣罚部门负责人800元，完成学时低于80%扣罚</w:t>
      </w:r>
      <w:r>
        <w:rPr>
          <w:sz w:val="25"/>
          <w:szCs w:val="25"/>
          <w:spacing w:val="2"/>
        </w:rPr>
        <w:t xml:space="preserve"> </w:t>
      </w:r>
      <w:r>
        <w:rPr>
          <w:sz w:val="25"/>
          <w:szCs w:val="25"/>
          <w:spacing w:val="-4"/>
        </w:rPr>
        <w:t>部门负责人500元，并作公告。</w:t>
      </w:r>
    </w:p>
    <w:p>
      <w:pPr>
        <w:spacing w:line="348" w:lineRule="auto"/>
        <w:sectPr>
          <w:footerReference w:type="default" r:id="rId14"/>
          <w:pgSz w:w="11920" w:h="16840"/>
          <w:pgMar w:top="1431" w:right="1572" w:bottom="1191" w:left="1510" w:header="0" w:footer="954" w:gutter="0"/>
        </w:sectPr>
        <w:rPr>
          <w:sz w:val="25"/>
          <w:szCs w:val="25"/>
        </w:rPr>
      </w:pP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ind w:left="4"/>
        <w:spacing w:before="101" w:line="222" w:lineRule="auto"/>
        <w:outlineLvl w:val="0"/>
        <w:rPr>
          <w:rFonts w:ascii="SimHei" w:hAnsi="SimHei" w:eastAsia="SimHei" w:cs="SimHei"/>
          <w:sz w:val="31"/>
          <w:szCs w:val="31"/>
        </w:rPr>
      </w:pPr>
      <w:r>
        <w:rPr>
          <w:rFonts w:ascii="SimHei" w:hAnsi="SimHei" w:eastAsia="SimHei" w:cs="SimHei"/>
          <w:sz w:val="31"/>
          <w:szCs w:val="31"/>
          <w:b/>
          <w:bCs/>
          <w:spacing w:val="21"/>
        </w:rPr>
        <w:t>第八章其他</w:t>
      </w:r>
    </w:p>
    <w:p>
      <w:pPr>
        <w:pStyle w:val="BodyText"/>
        <w:ind w:left="553"/>
        <w:spacing w:before="235" w:line="222" w:lineRule="auto"/>
        <w:rPr>
          <w:sz w:val="25"/>
          <w:szCs w:val="25"/>
        </w:rPr>
      </w:pPr>
      <w:r>
        <w:drawing>
          <wp:anchor distT="0" distB="0" distL="0" distR="0" simplePos="0" relativeHeight="251671552" behindDoc="0" locked="0" layoutInCell="1" allowOverlap="1">
            <wp:simplePos x="0" y="0"/>
            <wp:positionH relativeFrom="column">
              <wp:posOffset>4063978</wp:posOffset>
            </wp:positionH>
            <wp:positionV relativeFrom="paragraph">
              <wp:posOffset>-393487</wp:posOffset>
            </wp:positionV>
            <wp:extent cx="1504984" cy="1498573"/>
            <wp:effectExtent l="0" t="0" r="0" b="0"/>
            <wp:wrapNone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04984" cy="149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25"/>
          <w:szCs w:val="25"/>
          <w:b/>
          <w:bCs/>
          <w:spacing w:val="-8"/>
        </w:rPr>
        <w:t>第三十三条</w:t>
      </w:r>
      <w:r>
        <w:rPr>
          <w:rFonts w:ascii="SimHei" w:hAnsi="SimHei" w:eastAsia="SimHei" w:cs="SimHei"/>
          <w:sz w:val="25"/>
          <w:szCs w:val="25"/>
          <w:spacing w:val="-8"/>
        </w:rPr>
        <w:t xml:space="preserve">  </w:t>
      </w:r>
      <w:r>
        <w:rPr>
          <w:sz w:val="25"/>
          <w:szCs w:val="25"/>
          <w:spacing w:val="-8"/>
        </w:rPr>
        <w:t>员工参加各种培训活动时，有权利享受企业为受训员工提供的各</w:t>
      </w:r>
    </w:p>
    <w:p>
      <w:pPr>
        <w:pStyle w:val="BodyText"/>
        <w:spacing w:before="204" w:line="219" w:lineRule="auto"/>
        <w:rPr>
          <w:sz w:val="25"/>
          <w:szCs w:val="25"/>
        </w:rPr>
      </w:pPr>
      <w:r>
        <w:rPr>
          <w:sz w:val="25"/>
          <w:szCs w:val="25"/>
          <w:spacing w:val="-9"/>
        </w:rPr>
        <w:t>项工资补贴，福利待遇保持不变</w:t>
      </w:r>
    </w:p>
    <w:p>
      <w:pPr>
        <w:pStyle w:val="BodyText"/>
        <w:ind w:left="553"/>
        <w:spacing w:before="168" w:line="222" w:lineRule="auto"/>
        <w:rPr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7"/>
        </w:rPr>
        <w:t>第三十四条</w:t>
      </w:r>
      <w:r>
        <w:rPr>
          <w:rFonts w:ascii="SimHei" w:hAnsi="SimHei" w:eastAsia="SimHei" w:cs="SimHei"/>
          <w:sz w:val="25"/>
          <w:szCs w:val="25"/>
          <w:spacing w:val="-7"/>
        </w:rPr>
        <w:t xml:space="preserve">  </w:t>
      </w:r>
      <w:r>
        <w:rPr>
          <w:sz w:val="25"/>
          <w:szCs w:val="25"/>
          <w:spacing w:val="-7"/>
        </w:rPr>
        <w:t>员工在合同期内由企业出资参加培训的，在一年内累</w:t>
      </w:r>
      <w:r>
        <w:rPr>
          <w:sz w:val="25"/>
          <w:szCs w:val="25"/>
          <w:spacing w:val="-8"/>
        </w:rPr>
        <w:t>积计算费用</w:t>
      </w:r>
    </w:p>
    <w:p>
      <w:pPr>
        <w:pStyle w:val="BodyText"/>
        <w:spacing w:before="173" w:line="219" w:lineRule="auto"/>
        <w:jc w:val="right"/>
        <w:rPr>
          <w:sz w:val="25"/>
          <w:szCs w:val="25"/>
        </w:rPr>
      </w:pPr>
      <w:r>
        <w:rPr>
          <w:sz w:val="25"/>
          <w:szCs w:val="25"/>
          <w:spacing w:val="-8"/>
        </w:rPr>
        <w:t>总额超过5000元或一次性培训费用总额超过30</w:t>
      </w:r>
      <w:r>
        <w:rPr>
          <w:sz w:val="25"/>
          <w:szCs w:val="25"/>
          <w:spacing w:val="-9"/>
        </w:rPr>
        <w:t>00元的，需签订《外派学习承诺书》。</w:t>
      </w:r>
    </w:p>
    <w:p>
      <w:pPr>
        <w:pStyle w:val="BodyText"/>
        <w:ind w:right="82" w:firstLine="169"/>
        <w:spacing w:before="177" w:line="340" w:lineRule="auto"/>
        <w:jc w:val="both"/>
        <w:rPr>
          <w:sz w:val="25"/>
          <w:szCs w:val="25"/>
        </w:rPr>
      </w:pPr>
      <w:r>
        <w:rPr>
          <w:sz w:val="25"/>
          <w:szCs w:val="25"/>
          <w:spacing w:val="-10"/>
        </w:rPr>
        <w:t>一年内累计金额在3000至8000元之间，</w:t>
      </w:r>
      <w:r>
        <w:rPr>
          <w:sz w:val="25"/>
          <w:szCs w:val="25"/>
          <w:spacing w:val="-11"/>
        </w:rPr>
        <w:t>延长服务期六个月；累计金额在8000至15000</w:t>
      </w:r>
      <w:r>
        <w:rPr>
          <w:sz w:val="25"/>
          <w:szCs w:val="25"/>
        </w:rPr>
        <w:t xml:space="preserve"> </w:t>
      </w:r>
      <w:r>
        <w:rPr>
          <w:sz w:val="25"/>
          <w:szCs w:val="25"/>
          <w:spacing w:val="-5"/>
        </w:rPr>
        <w:t>元之间，延长服务期一年：累计金额在15000</w:t>
      </w:r>
      <w:r>
        <w:rPr>
          <w:sz w:val="25"/>
          <w:szCs w:val="25"/>
          <w:spacing w:val="-6"/>
        </w:rPr>
        <w:t>至25000元之间，延长服务期两年；累</w:t>
      </w:r>
      <w:r>
        <w:rPr>
          <w:sz w:val="25"/>
          <w:szCs w:val="25"/>
        </w:rPr>
        <w:t xml:space="preserve"> </w:t>
      </w:r>
      <w:r>
        <w:rPr>
          <w:sz w:val="25"/>
          <w:szCs w:val="25"/>
          <w:spacing w:val="-2"/>
        </w:rPr>
        <w:t>计金额在25000至35000元之间，延长服务期三年；金额超过35000元，延长服务期</w:t>
      </w:r>
      <w:r>
        <w:rPr>
          <w:sz w:val="25"/>
          <w:szCs w:val="25"/>
          <w:spacing w:val="6"/>
        </w:rPr>
        <w:t xml:space="preserve"> </w:t>
      </w:r>
      <w:r>
        <w:rPr>
          <w:sz w:val="25"/>
          <w:szCs w:val="25"/>
          <w:spacing w:val="-11"/>
        </w:rPr>
        <w:t>四年。服务期超出劳动合同期限的，劳动合同延长至</w:t>
      </w:r>
      <w:r>
        <w:rPr>
          <w:sz w:val="25"/>
          <w:szCs w:val="25"/>
          <w:spacing w:val="-12"/>
        </w:rPr>
        <w:t>服务期结束。</w:t>
      </w:r>
    </w:p>
    <w:p>
      <w:pPr>
        <w:pStyle w:val="BodyText"/>
        <w:ind w:right="111" w:firstLine="553"/>
        <w:spacing w:before="63" w:line="351" w:lineRule="auto"/>
        <w:rPr>
          <w:sz w:val="25"/>
          <w:szCs w:val="25"/>
        </w:rPr>
      </w:pPr>
      <w:r>
        <w:rPr>
          <w:sz w:val="25"/>
          <w:szCs w:val="25"/>
          <w:b/>
          <w:bCs/>
          <w:spacing w:val="-8"/>
        </w:rPr>
        <w:t>第三十五条</w:t>
      </w:r>
      <w:r>
        <w:rPr>
          <w:sz w:val="25"/>
          <w:szCs w:val="25"/>
          <w:spacing w:val="-8"/>
        </w:rPr>
        <w:t xml:space="preserve">  未履行完《外派学习承诺书》所承诺的延长劳动合同期的，员工</w:t>
      </w:r>
      <w:r>
        <w:rPr>
          <w:sz w:val="25"/>
          <w:szCs w:val="25"/>
          <w:spacing w:val="5"/>
        </w:rPr>
        <w:t xml:space="preserve"> </w:t>
      </w:r>
      <w:r>
        <w:rPr>
          <w:sz w:val="25"/>
          <w:szCs w:val="25"/>
          <w:spacing w:val="-12"/>
        </w:rPr>
        <w:t>需赔偿企业，赔偿金额按照直接费用进行计算，已履行的时间按月比例递减。</w:t>
      </w:r>
    </w:p>
    <w:p>
      <w:pPr>
        <w:pStyle w:val="BodyText"/>
        <w:ind w:left="553" w:right="2750"/>
        <w:spacing w:before="37" w:line="339" w:lineRule="auto"/>
        <w:rPr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7"/>
        </w:rPr>
        <w:t>第三十六条</w:t>
      </w:r>
      <w:r>
        <w:rPr>
          <w:rFonts w:ascii="SimHei" w:hAnsi="SimHei" w:eastAsia="SimHei" w:cs="SimHei"/>
          <w:sz w:val="25"/>
          <w:szCs w:val="25"/>
          <w:spacing w:val="-7"/>
        </w:rPr>
        <w:t xml:space="preserve">  </w:t>
      </w:r>
      <w:r>
        <w:rPr>
          <w:sz w:val="25"/>
          <w:szCs w:val="25"/>
          <w:spacing w:val="-7"/>
        </w:rPr>
        <w:t>本制度由人力资源部制定并负责解释。</w:t>
      </w:r>
      <w:r>
        <w:rPr>
          <w:sz w:val="25"/>
          <w:szCs w:val="25"/>
          <w:spacing w:val="5"/>
        </w:rPr>
        <w:t xml:space="preserve"> </w:t>
      </w:r>
      <w:r>
        <w:rPr>
          <w:sz w:val="25"/>
          <w:szCs w:val="25"/>
          <w:b/>
          <w:bCs/>
          <w:spacing w:val="-7"/>
        </w:rPr>
        <w:t>第三十七条</w:t>
      </w:r>
      <w:r>
        <w:rPr>
          <w:sz w:val="25"/>
          <w:szCs w:val="25"/>
          <w:spacing w:val="99"/>
        </w:rPr>
        <w:t xml:space="preserve"> </w:t>
      </w:r>
      <w:r>
        <w:rPr>
          <w:sz w:val="25"/>
          <w:szCs w:val="25"/>
          <w:spacing w:val="-7"/>
        </w:rPr>
        <w:t>本制度自发布当日起施行。</w:t>
      </w:r>
    </w:p>
    <w:p>
      <w:pPr>
        <w:spacing w:line="339" w:lineRule="auto"/>
        <w:sectPr>
          <w:footerReference w:type="default" r:id="rId16"/>
          <w:pgSz w:w="11920" w:h="16840"/>
          <w:pgMar w:top="1431" w:right="1534" w:bottom="1193" w:left="1479" w:header="0" w:footer="952" w:gutter="0"/>
        </w:sectPr>
        <w:rPr>
          <w:sz w:val="25"/>
          <w:szCs w:val="25"/>
        </w:rPr>
      </w:pPr>
    </w:p>
    <w:p>
      <w:pPr>
        <w:pStyle w:val="BodyText"/>
        <w:ind w:left="2056"/>
        <w:spacing w:before="86" w:line="219" w:lineRule="auto"/>
        <w:rPr>
          <w:sz w:val="44"/>
          <w:szCs w:val="44"/>
        </w:rPr>
      </w:pPr>
      <w:r>
        <w:rPr>
          <w:sz w:val="44"/>
          <w:szCs w:val="44"/>
          <w:b/>
          <w:bCs/>
          <w:spacing w:val="-6"/>
        </w:rPr>
        <w:t>广州网融信息技术有限公司</w:t>
      </w:r>
    </w:p>
    <w:p>
      <w:pPr>
        <w:pStyle w:val="BodyText"/>
        <w:ind w:left="986"/>
        <w:spacing w:before="98" w:line="219" w:lineRule="auto"/>
        <w:rPr>
          <w:sz w:val="44"/>
          <w:szCs w:val="44"/>
        </w:rPr>
      </w:pPr>
      <w:r>
        <w:rPr>
          <w:sz w:val="44"/>
          <w:szCs w:val="44"/>
          <w:b/>
          <w:bCs/>
          <w:spacing w:val="-6"/>
        </w:rPr>
        <w:t>关于开展科技人员技能研讨培训的通知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pStyle w:val="BodyText"/>
        <w:spacing w:before="101" w:line="219" w:lineRule="auto"/>
        <w:rPr>
          <w:sz w:val="31"/>
          <w:szCs w:val="31"/>
        </w:rPr>
      </w:pPr>
      <w:r>
        <w:rPr>
          <w:sz w:val="31"/>
          <w:szCs w:val="31"/>
          <w:spacing w:val="-17"/>
        </w:rPr>
        <w:t>研发部科技人员：</w:t>
      </w:r>
    </w:p>
    <w:p>
      <w:pPr>
        <w:pStyle w:val="BodyText"/>
        <w:ind w:firstLine="539"/>
        <w:spacing w:before="22" w:line="234" w:lineRule="auto"/>
        <w:jc w:val="both"/>
        <w:rPr>
          <w:sz w:val="31"/>
          <w:szCs w:val="31"/>
        </w:rPr>
      </w:pPr>
      <w:r>
        <w:rPr>
          <w:sz w:val="31"/>
          <w:szCs w:val="31"/>
          <w:spacing w:val="-16"/>
        </w:rPr>
        <w:t>为提高我司各科技人员工作技能与工作意识，解决日常研发工作中的</w:t>
      </w:r>
      <w:r>
        <w:rPr>
          <w:sz w:val="31"/>
          <w:szCs w:val="31"/>
        </w:rPr>
        <w:t xml:space="preserve">  </w:t>
      </w:r>
      <w:r>
        <w:rPr>
          <w:sz w:val="31"/>
          <w:szCs w:val="31"/>
          <w:spacing w:val="-12"/>
        </w:rPr>
        <w:t>技术难题，及时掌握现代化的最新前沿技术</w:t>
      </w:r>
      <w:r>
        <w:rPr>
          <w:sz w:val="31"/>
          <w:szCs w:val="31"/>
          <w:spacing w:val="-13"/>
        </w:rPr>
        <w:t>，及时更新知识，与时俱进。</w:t>
      </w:r>
      <w:r>
        <w:rPr>
          <w:sz w:val="31"/>
          <w:szCs w:val="31"/>
        </w:rPr>
        <w:t xml:space="preserve"> </w:t>
      </w:r>
      <w:r>
        <w:rPr>
          <w:sz w:val="31"/>
          <w:szCs w:val="31"/>
          <w:spacing w:val="-7"/>
        </w:rPr>
        <w:t>根据公司培训计划安排，定于4月13日举办《研</w:t>
      </w:r>
      <w:r>
        <w:rPr>
          <w:sz w:val="31"/>
          <w:szCs w:val="31"/>
          <w:spacing w:val="-8"/>
        </w:rPr>
        <w:t>发项目开发技能》培训，</w:t>
      </w:r>
      <w:r>
        <w:rPr>
          <w:sz w:val="31"/>
          <w:szCs w:val="31"/>
        </w:rPr>
        <w:t xml:space="preserve"> </w:t>
      </w:r>
      <w:r>
        <w:rPr>
          <w:sz w:val="31"/>
          <w:szCs w:val="31"/>
          <w:spacing w:val="-20"/>
        </w:rPr>
        <w:t>具体事宜通知如下：</w:t>
      </w:r>
    </w:p>
    <w:p>
      <w:pPr>
        <w:pStyle w:val="BodyText"/>
        <w:ind w:left="539"/>
        <w:spacing w:before="29" w:line="219" w:lineRule="auto"/>
        <w:rPr>
          <w:sz w:val="31"/>
          <w:szCs w:val="31"/>
        </w:rPr>
      </w:pPr>
      <w:r>
        <w:rPr>
          <w:sz w:val="31"/>
          <w:szCs w:val="31"/>
          <w:spacing w:val="6"/>
        </w:rPr>
        <w:t>一、培训时间：4月13日全天</w:t>
      </w:r>
    </w:p>
    <w:p>
      <w:pPr>
        <w:pStyle w:val="BodyText"/>
        <w:ind w:left="539"/>
        <w:spacing w:before="33" w:line="219" w:lineRule="auto"/>
        <w:rPr>
          <w:sz w:val="31"/>
          <w:szCs w:val="31"/>
        </w:rPr>
      </w:pPr>
      <w:r>
        <w:rPr>
          <w:sz w:val="31"/>
          <w:szCs w:val="31"/>
          <w:spacing w:val="-12"/>
        </w:rPr>
        <w:t>二、参训人员：研发部全体员工</w:t>
      </w:r>
    </w:p>
    <w:p>
      <w:pPr>
        <w:pStyle w:val="BodyText"/>
        <w:ind w:left="539"/>
        <w:spacing w:before="30" w:line="219" w:lineRule="auto"/>
        <w:rPr>
          <w:sz w:val="31"/>
          <w:szCs w:val="31"/>
        </w:rPr>
      </w:pPr>
      <w:r>
        <w:rPr>
          <w:sz w:val="31"/>
          <w:szCs w:val="31"/>
          <w:spacing w:val="-13"/>
        </w:rPr>
        <w:t>三、培训地点：公司会议室</w:t>
      </w:r>
    </w:p>
    <w:p>
      <w:pPr>
        <w:pStyle w:val="BodyText"/>
        <w:ind w:left="539"/>
        <w:spacing w:before="32" w:line="219" w:lineRule="auto"/>
        <w:rPr>
          <w:sz w:val="31"/>
          <w:szCs w:val="31"/>
        </w:rPr>
      </w:pPr>
      <w:r>
        <w:rPr>
          <w:sz w:val="31"/>
          <w:szCs w:val="31"/>
          <w:spacing w:val="-12"/>
        </w:rPr>
        <w:t>四、培训讲师：公司研发总监陈勇</w:t>
      </w:r>
    </w:p>
    <w:p>
      <w:pPr>
        <w:pStyle w:val="BodyText"/>
        <w:ind w:left="539"/>
        <w:spacing w:before="25" w:line="219" w:lineRule="auto"/>
        <w:rPr>
          <w:sz w:val="31"/>
          <w:szCs w:val="31"/>
        </w:rPr>
      </w:pPr>
      <w:r>
        <w:rPr>
          <w:sz w:val="31"/>
          <w:szCs w:val="31"/>
          <w:spacing w:val="-21"/>
        </w:rPr>
        <w:t>五、培训内容：</w:t>
      </w:r>
    </w:p>
    <w:p>
      <w:pPr>
        <w:pStyle w:val="BodyText"/>
        <w:ind w:left="539"/>
        <w:spacing w:before="52" w:line="219" w:lineRule="auto"/>
        <w:rPr>
          <w:sz w:val="31"/>
          <w:szCs w:val="31"/>
        </w:rPr>
      </w:pPr>
      <w:r>
        <w:rPr>
          <w:sz w:val="31"/>
          <w:szCs w:val="31"/>
          <w:spacing w:val="-15"/>
        </w:rPr>
        <w:t>1、公司研发技术现状分析；</w:t>
      </w:r>
    </w:p>
    <w:p>
      <w:pPr>
        <w:pStyle w:val="BodyText"/>
        <w:ind w:left="539"/>
        <w:spacing w:before="22" w:line="219" w:lineRule="auto"/>
        <w:rPr>
          <w:sz w:val="31"/>
          <w:szCs w:val="31"/>
        </w:rPr>
      </w:pPr>
      <w:r>
        <w:rPr>
          <w:sz w:val="31"/>
          <w:szCs w:val="31"/>
          <w:spacing w:val="-15"/>
        </w:rPr>
        <w:t>2、研发技术与方法；</w:t>
      </w:r>
    </w:p>
    <w:p>
      <w:pPr>
        <w:pStyle w:val="BodyText"/>
        <w:ind w:left="539"/>
        <w:spacing w:before="52" w:line="219" w:lineRule="auto"/>
        <w:rPr>
          <w:sz w:val="31"/>
          <w:szCs w:val="31"/>
        </w:rPr>
      </w:pPr>
      <w:r>
        <w:rPr>
          <w:sz w:val="31"/>
          <w:szCs w:val="31"/>
          <w:spacing w:val="-13"/>
        </w:rPr>
        <w:t>3、日常研发过程中技术问题诊断及解决办法；</w:t>
      </w:r>
    </w:p>
    <w:p>
      <w:pPr>
        <w:pStyle w:val="BodyText"/>
        <w:ind w:left="539"/>
        <w:spacing w:before="10" w:line="219" w:lineRule="auto"/>
        <w:rPr>
          <w:sz w:val="31"/>
          <w:szCs w:val="31"/>
        </w:rPr>
      </w:pPr>
      <w:r>
        <w:rPr>
          <w:sz w:val="31"/>
          <w:szCs w:val="31"/>
          <w:spacing w:val="-12"/>
        </w:rPr>
        <w:t>4、公司未来规划及对科技人员要求；</w:t>
      </w:r>
    </w:p>
    <w:p>
      <w:pPr>
        <w:pStyle w:val="BodyText"/>
        <w:ind w:left="539"/>
        <w:spacing w:before="25" w:line="219" w:lineRule="auto"/>
        <w:rPr>
          <w:sz w:val="31"/>
          <w:szCs w:val="31"/>
        </w:rPr>
      </w:pPr>
      <w:r>
        <w:rPr>
          <w:sz w:val="31"/>
          <w:szCs w:val="31"/>
          <w:spacing w:val="-12"/>
        </w:rPr>
        <w:t>5、现场答疑、案例分享。</w:t>
      </w:r>
    </w:p>
    <w:p>
      <w:pPr>
        <w:pStyle w:val="BodyText"/>
        <w:ind w:left="539"/>
        <w:spacing w:before="32" w:line="219" w:lineRule="auto"/>
        <w:rPr>
          <w:sz w:val="31"/>
          <w:szCs w:val="31"/>
        </w:rPr>
      </w:pPr>
      <w:r>
        <w:rPr>
          <w:sz w:val="31"/>
          <w:szCs w:val="31"/>
          <w:spacing w:val="-13"/>
        </w:rPr>
        <w:t>六、培训方式：讲授、互动、案例分析</w:t>
      </w:r>
    </w:p>
    <w:p>
      <w:pPr>
        <w:pStyle w:val="BodyText"/>
        <w:ind w:left="539"/>
        <w:spacing w:before="33" w:line="220" w:lineRule="auto"/>
        <w:rPr>
          <w:sz w:val="31"/>
          <w:szCs w:val="31"/>
        </w:rPr>
      </w:pPr>
      <w:r>
        <w:rPr>
          <w:sz w:val="31"/>
          <w:szCs w:val="31"/>
          <w:spacing w:val="-23"/>
        </w:rPr>
        <w:t>七、培训要求：</w:t>
      </w:r>
    </w:p>
    <w:p>
      <w:pPr>
        <w:pStyle w:val="BodyText"/>
        <w:ind w:left="539" w:right="220"/>
        <w:spacing w:before="30" w:line="231" w:lineRule="auto"/>
        <w:rPr>
          <w:sz w:val="31"/>
          <w:szCs w:val="31"/>
        </w:rPr>
      </w:pPr>
      <w:r>
        <w:rPr>
          <w:sz w:val="31"/>
          <w:szCs w:val="31"/>
          <w:spacing w:val="-13"/>
        </w:rPr>
        <w:t>1、请提前安排好个人事务，不得缺席，人力资源部进行考勤记录，</w:t>
      </w:r>
      <w:r>
        <w:rPr>
          <w:sz w:val="31"/>
          <w:szCs w:val="31"/>
          <w:spacing w:val="8"/>
        </w:rPr>
        <w:t xml:space="preserve"> </w:t>
      </w:r>
      <w:r>
        <w:rPr>
          <w:sz w:val="31"/>
          <w:szCs w:val="31"/>
          <w:spacing w:val="-13"/>
        </w:rPr>
        <w:t>如确因工作需要不能参加的，请提前办理书面请假手续；</w:t>
      </w:r>
    </w:p>
    <w:p>
      <w:pPr>
        <w:pStyle w:val="BodyText"/>
        <w:ind w:left="539"/>
        <w:spacing w:before="24" w:line="219" w:lineRule="auto"/>
        <w:rPr>
          <w:sz w:val="31"/>
          <w:szCs w:val="31"/>
        </w:rPr>
      </w:pPr>
      <w:r>
        <w:rPr>
          <w:sz w:val="31"/>
          <w:szCs w:val="31"/>
          <w:spacing w:val="-13"/>
        </w:rPr>
        <w:t>2、遵守培训纪律、尊重讲师，积极参与讨论；</w:t>
      </w:r>
    </w:p>
    <w:p>
      <w:pPr>
        <w:pStyle w:val="BodyText"/>
        <w:ind w:left="539"/>
        <w:spacing w:before="20" w:line="219" w:lineRule="auto"/>
        <w:rPr>
          <w:sz w:val="31"/>
          <w:szCs w:val="31"/>
        </w:rPr>
      </w:pPr>
      <w:r>
        <w:rPr>
          <w:sz w:val="31"/>
          <w:szCs w:val="31"/>
          <w:spacing w:val="-12"/>
        </w:rPr>
        <w:t>3、请自带笔记本、笔，做好培训记录。</w:t>
      </w:r>
    </w:p>
    <w:p>
      <w:pPr>
        <w:spacing w:before="109"/>
        <w:rPr/>
      </w:pPr>
      <w:r/>
    </w:p>
    <w:p>
      <w:pPr>
        <w:spacing w:before="108"/>
        <w:rPr/>
      </w:pPr>
      <w:r/>
    </w:p>
    <w:p>
      <w:pPr>
        <w:sectPr>
          <w:footerReference w:type="default" r:id="rId18"/>
          <w:pgSz w:w="11920" w:h="16840"/>
          <w:pgMar w:top="1372" w:right="1144" w:bottom="400" w:left="1250" w:header="0" w:footer="0" w:gutter="0"/>
          <w:cols w:equalWidth="0" w:num="1">
            <w:col w:w="9525" w:space="0"/>
          </w:cols>
        </w:sectPr>
        <w:rPr/>
      </w:pPr>
    </w:p>
    <w:p>
      <w:pPr>
        <w:pStyle w:val="BodyText"/>
        <w:ind w:left="539"/>
        <w:spacing w:before="145" w:line="219" w:lineRule="auto"/>
        <w:rPr>
          <w:sz w:val="31"/>
          <w:szCs w:val="31"/>
        </w:rPr>
      </w:pPr>
      <w:r>
        <w:rPr>
          <w:sz w:val="31"/>
          <w:szCs w:val="31"/>
          <w:spacing w:val="-7"/>
        </w:rPr>
        <w:t>特此通知!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pStyle w:val="BodyText"/>
        <w:ind w:left="1739"/>
        <w:spacing w:before="101" w:line="219" w:lineRule="auto"/>
        <w:rPr>
          <w:sz w:val="31"/>
          <w:szCs w:val="31"/>
        </w:rPr>
      </w:pPr>
      <w:r>
        <w:drawing>
          <wp:anchor distT="0" distB="0" distL="0" distR="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-470403</wp:posOffset>
            </wp:positionV>
            <wp:extent cx="1504983" cy="1479538"/>
            <wp:effectExtent l="0" t="0" r="0" b="0"/>
            <wp:wrapNone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04983" cy="1479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1"/>
          <w:szCs w:val="31"/>
          <w:spacing w:val="-11"/>
        </w:rPr>
        <w:t>人力资源部</w:t>
      </w:r>
    </w:p>
    <w:p>
      <w:pPr>
        <w:pStyle w:val="BodyText"/>
        <w:ind w:left="1780"/>
        <w:spacing w:before="64" w:line="220" w:lineRule="auto"/>
        <w:rPr>
          <w:sz w:val="31"/>
          <w:szCs w:val="31"/>
        </w:rPr>
      </w:pPr>
      <w:r>
        <w:rPr>
          <w:sz w:val="31"/>
          <w:szCs w:val="31"/>
          <w:spacing w:val="5"/>
        </w:rPr>
        <w:t>研发中心</w:t>
      </w:r>
    </w:p>
    <w:p>
      <w:pPr>
        <w:pStyle w:val="BodyText"/>
        <w:ind w:left="1240"/>
        <w:spacing w:before="59" w:line="219" w:lineRule="auto"/>
        <w:rPr>
          <w:sz w:val="31"/>
          <w:szCs w:val="31"/>
        </w:rPr>
      </w:pPr>
      <w:r>
        <w:rPr>
          <w:sz w:val="31"/>
          <w:szCs w:val="31"/>
          <w:spacing w:val="37"/>
        </w:rPr>
        <w:t>2018年4月9日</w:t>
      </w:r>
    </w:p>
    <w:p>
      <w:pPr>
        <w:spacing w:line="219" w:lineRule="auto"/>
        <w:sectPr>
          <w:type w:val="continuous"/>
          <w:pgSz w:w="11920" w:h="16840"/>
          <w:pgMar w:top="1372" w:right="1144" w:bottom="400" w:left="1250" w:header="0" w:footer="0" w:gutter="0"/>
          <w:cols w:equalWidth="0" w:num="2">
            <w:col w:w="5350" w:space="100"/>
            <w:col w:w="4076" w:space="0"/>
          </w:cols>
        </w:sectPr>
        <w:rPr>
          <w:sz w:val="31"/>
          <w:szCs w:val="31"/>
        </w:rPr>
      </w:pP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2036"/>
        <w:spacing w:before="143" w:line="219" w:lineRule="auto"/>
        <w:rPr>
          <w:sz w:val="44"/>
          <w:szCs w:val="44"/>
        </w:rPr>
      </w:pPr>
      <w:r>
        <w:rPr>
          <w:sz w:val="44"/>
          <w:szCs w:val="44"/>
          <w:b/>
          <w:bCs/>
          <w:spacing w:val="-6"/>
        </w:rPr>
        <w:t>广州网融信息技术有限公司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3996" w:right="2455" w:hanging="1770"/>
        <w:spacing w:before="143" w:line="244" w:lineRule="auto"/>
        <w:rPr>
          <w:sz w:val="44"/>
          <w:szCs w:val="44"/>
        </w:rPr>
      </w:pPr>
      <w:r>
        <w:rPr>
          <w:sz w:val="44"/>
          <w:szCs w:val="44"/>
          <w:b/>
          <w:bCs/>
          <w:spacing w:val="-7"/>
        </w:rPr>
        <w:t>科技人员技能研讨培训会</w:t>
      </w:r>
      <w:r>
        <w:rPr>
          <w:sz w:val="44"/>
          <w:szCs w:val="44"/>
          <w:spacing w:val="8"/>
        </w:rPr>
        <w:t xml:space="preserve"> </w:t>
      </w:r>
      <w:r>
        <w:rPr>
          <w:sz w:val="44"/>
          <w:szCs w:val="44"/>
          <w:b/>
          <w:bCs/>
          <w:spacing w:val="-9"/>
        </w:rPr>
        <w:t>签到表</w:t>
      </w:r>
    </w:p>
    <w:p>
      <w:pPr>
        <w:spacing w:line="28" w:lineRule="exact"/>
        <w:rPr/>
      </w:pPr>
      <w:r/>
    </w:p>
    <w:p>
      <w:pPr>
        <w:spacing w:line="28" w:lineRule="exact"/>
        <w:sectPr>
          <w:pgSz w:w="11920" w:h="16840"/>
          <w:pgMar w:top="1431" w:right="1025" w:bottom="400" w:left="1389" w:header="0" w:footer="0" w:gutter="0"/>
          <w:cols w:equalWidth="0" w:num="1">
            <w:col w:w="9505" w:space="0"/>
          </w:cols>
        </w:sectPr>
        <w:rPr/>
      </w:pPr>
    </w:p>
    <w:p>
      <w:pPr>
        <w:pStyle w:val="BodyText"/>
        <w:spacing w:before="396" w:line="215" w:lineRule="auto"/>
        <w:rPr>
          <w:sz w:val="55"/>
          <w:szCs w:val="55"/>
        </w:rPr>
      </w:pPr>
      <w:r>
        <w:rPr>
          <w:sz w:val="47"/>
          <w:szCs w:val="47"/>
          <w:spacing w:val="10"/>
          <w:position w:val="2"/>
        </w:rPr>
        <w:t>邓志明</w:t>
      </w:r>
      <w:r>
        <w:rPr>
          <w:sz w:val="47"/>
          <w:szCs w:val="47"/>
          <w:position w:val="-15"/>
        </w:rPr>
        <w:drawing>
          <wp:inline distT="0" distB="0" distL="0" distR="0">
            <wp:extent cx="0" cy="311177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0" cy="3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7"/>
          <w:szCs w:val="47"/>
          <w:spacing w:val="34"/>
          <w:position w:val="2"/>
        </w:rPr>
        <w:t xml:space="preserve"> </w:t>
      </w:r>
      <w:r>
        <w:rPr>
          <w:sz w:val="55"/>
          <w:szCs w:val="55"/>
          <w:spacing w:val="10"/>
          <w:position w:val="-5"/>
        </w:rPr>
        <w:t>何</w:t>
      </w:r>
    </w:p>
    <w:p>
      <w:pPr>
        <w:pStyle w:val="BodyText"/>
        <w:ind w:left="510"/>
        <w:spacing w:before="21" w:line="212" w:lineRule="auto"/>
        <w:rPr>
          <w:sz w:val="55"/>
          <w:szCs w:val="55"/>
        </w:rPr>
      </w:pPr>
      <w:r>
        <w:rPr>
          <w:sz w:val="64"/>
          <w:szCs w:val="64"/>
          <w:spacing w:val="-50"/>
        </w:rPr>
        <w:t>吴胞</w:t>
      </w:r>
      <w:r>
        <w:rPr>
          <w:sz w:val="55"/>
          <w:szCs w:val="55"/>
          <w:spacing w:val="-50"/>
        </w:rPr>
        <w:t>张</w:t>
      </w:r>
      <w:r>
        <w:rPr>
          <w:sz w:val="55"/>
          <w:szCs w:val="55"/>
          <w:position w:val="11"/>
        </w:rPr>
        <w:drawing>
          <wp:inline distT="0" distB="0" distL="0" distR="0">
            <wp:extent cx="596139" cy="311177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6139" cy="3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456"/>
        <w:spacing w:before="392" w:line="199" w:lineRule="auto"/>
        <w:rPr>
          <w:sz w:val="55"/>
          <w:szCs w:val="55"/>
        </w:rPr>
      </w:pPr>
      <w:r>
        <w:rPr>
          <w:sz w:val="55"/>
          <w:szCs w:val="55"/>
        </w:rPr>
        <w:t>拉</w:t>
      </w:r>
    </w:p>
    <w:p>
      <w:pPr>
        <w:pStyle w:val="BodyText"/>
        <w:spacing w:line="215" w:lineRule="auto"/>
        <w:rPr>
          <w:sz w:val="55"/>
          <w:szCs w:val="55"/>
        </w:rPr>
      </w:pPr>
      <w:r>
        <w:rPr>
          <w:sz w:val="55"/>
          <w:szCs w:val="55"/>
          <w:position w:val="3"/>
        </w:rPr>
        <w:drawing>
          <wp:inline distT="0" distB="0" distL="0" distR="0">
            <wp:extent cx="615905" cy="438108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5905" cy="43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5"/>
          <w:szCs w:val="55"/>
          <w:spacing w:val="71"/>
        </w:rPr>
        <w:t>其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1110"/>
        <w:spacing w:before="395" w:line="226" w:lineRule="auto"/>
        <w:rPr>
          <w:sz w:val="55"/>
          <w:szCs w:val="55"/>
        </w:rPr>
      </w:pPr>
      <w:r>
        <w:drawing>
          <wp:anchor distT="0" distB="0" distL="0" distR="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73878</wp:posOffset>
            </wp:positionV>
            <wp:extent cx="890579" cy="381427"/>
            <wp:effectExtent l="0" t="0" r="0" b="0"/>
            <wp:wrapNone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0579" cy="381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4864" behindDoc="0" locked="0" layoutInCell="1" allowOverlap="1">
            <wp:simplePos x="0" y="0"/>
            <wp:positionH relativeFrom="column">
              <wp:posOffset>1003643</wp:posOffset>
            </wp:positionH>
            <wp:positionV relativeFrom="paragraph">
              <wp:posOffset>582237</wp:posOffset>
            </wp:positionV>
            <wp:extent cx="749275" cy="355662"/>
            <wp:effectExtent l="0" t="0" r="0" b="0"/>
            <wp:wrapNone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9275" cy="355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5"/>
          <w:szCs w:val="55"/>
        </w:rPr>
        <w:t>君</w:t>
      </w:r>
    </w:p>
    <w:p>
      <w:pPr>
        <w:pStyle w:val="BodyText"/>
        <w:ind w:left="2367"/>
        <w:spacing w:before="166" w:line="187" w:lineRule="auto"/>
        <w:rPr>
          <w:sz w:val="55"/>
          <w:szCs w:val="55"/>
        </w:rPr>
      </w:pPr>
      <w:r>
        <w:rPr>
          <w:sz w:val="55"/>
          <w:szCs w:val="55"/>
        </w:rPr>
        <w:t>立</w:t>
      </w:r>
    </w:p>
    <w:p>
      <w:pPr>
        <w:spacing w:line="187" w:lineRule="auto"/>
        <w:sectPr>
          <w:type w:val="continuous"/>
          <w:pgSz w:w="11920" w:h="16840"/>
          <w:pgMar w:top="1431" w:right="1025" w:bottom="400" w:left="1389" w:header="0" w:footer="0" w:gutter="0"/>
          <w:cols w:equalWidth="0" w:num="3">
            <w:col w:w="3771" w:space="100"/>
            <w:col w:w="1860" w:space="100"/>
            <w:col w:w="3676" w:space="0"/>
          </w:cols>
        </w:sectPr>
        <w:rPr>
          <w:sz w:val="55"/>
          <w:szCs w:val="55"/>
        </w:rPr>
      </w:pPr>
    </w:p>
    <w:p>
      <w:pPr>
        <w:pStyle w:val="BodyText"/>
        <w:ind w:left="1359"/>
        <w:spacing w:before="172" w:line="213" w:lineRule="auto"/>
        <w:rPr>
          <w:sz w:val="55"/>
          <w:szCs w:val="55"/>
        </w:rPr>
      </w:pPr>
      <w:r>
        <w:rPr>
          <w:sz w:val="55"/>
          <w:szCs w:val="55"/>
          <w:spacing w:val="-8"/>
        </w:rPr>
        <w:t>夏</w:t>
      </w:r>
      <w:r>
        <w:rPr>
          <w:sz w:val="55"/>
          <w:szCs w:val="55"/>
          <w:spacing w:val="21"/>
        </w:rPr>
        <w:t xml:space="preserve">    </w:t>
      </w:r>
      <w:r>
        <w:rPr>
          <w:sz w:val="55"/>
          <w:szCs w:val="55"/>
          <w:position w:val="13"/>
        </w:rPr>
        <w:drawing>
          <wp:inline distT="0" distB="0" distL="0" distR="0">
            <wp:extent cx="768349" cy="298452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68349" cy="29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5"/>
          <w:szCs w:val="55"/>
          <w:spacing w:val="256"/>
        </w:rPr>
        <w:t xml:space="preserve"> </w:t>
      </w:r>
      <w:r>
        <w:rPr>
          <w:sz w:val="55"/>
          <w:szCs w:val="55"/>
          <w:position w:val="15"/>
        </w:rPr>
        <w:drawing>
          <wp:inline distT="0" distB="0" distL="0" distR="0">
            <wp:extent cx="628698" cy="349246"/>
            <wp:effectExtent l="0" t="0" r="0" b="0"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8698" cy="34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5"/>
          <w:szCs w:val="55"/>
          <w:spacing w:val="29"/>
        </w:rPr>
        <w:t xml:space="preserve">       </w:t>
      </w:r>
      <w:r>
        <w:rPr>
          <w:sz w:val="55"/>
          <w:szCs w:val="55"/>
          <w:spacing w:val="-8"/>
        </w:rPr>
        <w:t>文</w:t>
      </w:r>
    </w:p>
    <w:p>
      <w:pPr>
        <w:spacing w:line="213" w:lineRule="auto"/>
        <w:sectPr>
          <w:type w:val="continuous"/>
          <w:pgSz w:w="11920" w:h="16840"/>
          <w:pgMar w:top="1431" w:right="1025" w:bottom="400" w:left="1389" w:header="0" w:footer="0" w:gutter="0"/>
          <w:cols w:equalWidth="0" w:num="1">
            <w:col w:w="9505" w:space="0"/>
          </w:cols>
        </w:sectPr>
        <w:rPr>
          <w:sz w:val="55"/>
          <w:szCs w:val="55"/>
        </w:rPr>
      </w:pPr>
    </w:p>
    <w:p>
      <w:pPr>
        <w:pStyle w:val="BodyText"/>
        <w:ind w:left="680"/>
        <w:spacing w:before="203" w:line="227" w:lineRule="auto"/>
        <w:rPr>
          <w:sz w:val="108"/>
          <w:szCs w:val="108"/>
        </w:rPr>
      </w:pPr>
      <w:r>
        <w:rPr>
          <w:sz w:val="108"/>
          <w:szCs w:val="108"/>
        </w:rPr>
        <w:t>想</w:t>
      </w:r>
    </w:p>
    <w:p>
      <w:pPr>
        <w:pStyle w:val="BodyText"/>
        <w:ind w:left="828" w:right="2350" w:hanging="369"/>
        <w:spacing w:before="316" w:line="288" w:lineRule="auto"/>
        <w:rPr>
          <w:sz w:val="55"/>
          <w:szCs w:val="55"/>
        </w:rPr>
      </w:pPr>
      <w:r>
        <w:rPr>
          <w:sz w:val="55"/>
          <w:szCs w:val="55"/>
          <w:spacing w:val="-14"/>
        </w:rPr>
        <w:t>刘</w:t>
      </w:r>
      <w:r>
        <w:rPr>
          <w:sz w:val="55"/>
          <w:szCs w:val="55"/>
        </w:rPr>
        <w:t xml:space="preserve">  </w:t>
      </w:r>
      <w:r>
        <w:rPr>
          <w:sz w:val="55"/>
          <w:szCs w:val="55"/>
        </w:rPr>
        <w:t>钟</w:t>
      </w:r>
    </w:p>
    <w:p>
      <w:pPr>
        <w:pStyle w:val="BodyText"/>
        <w:ind w:left="1268" w:right="387" w:hanging="369"/>
        <w:spacing w:before="375" w:line="259" w:lineRule="auto"/>
        <w:rPr>
          <w:sz w:val="47"/>
          <w:szCs w:val="47"/>
        </w:rPr>
      </w:pPr>
      <w:r>
        <w:rPr>
          <w:sz w:val="68"/>
          <w:szCs w:val="68"/>
          <w:spacing w:val="-32"/>
        </w:rPr>
        <w:t>骆</w:t>
      </w:r>
      <w:r>
        <w:rPr>
          <w:sz w:val="68"/>
          <w:szCs w:val="68"/>
          <w:spacing w:val="-31"/>
        </w:rPr>
        <w:t xml:space="preserve"> </w:t>
      </w:r>
      <w:r>
        <w:rPr>
          <w:sz w:val="68"/>
          <w:szCs w:val="68"/>
          <w:spacing w:val="-32"/>
        </w:rPr>
        <w:t>文 炜</w:t>
      </w:r>
      <w:r>
        <w:rPr>
          <w:sz w:val="68"/>
          <w:szCs w:val="68"/>
        </w:rPr>
        <w:t xml:space="preserve"> </w:t>
      </w:r>
      <w:r>
        <w:rPr>
          <w:sz w:val="47"/>
          <w:szCs w:val="47"/>
          <w:spacing w:val="17"/>
        </w:rPr>
        <w:t>欧家涌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3118"/>
        <w:spacing w:before="202" w:line="215" w:lineRule="auto"/>
        <w:rPr>
          <w:sz w:val="108"/>
          <w:szCs w:val="108"/>
        </w:rPr>
      </w:pPr>
      <w:r>
        <w:drawing>
          <wp:anchor distT="0" distB="0" distL="0" distR="0" simplePos="0" relativeHeight="251681792" behindDoc="0" locked="0" layoutInCell="1" allowOverlap="1">
            <wp:simplePos x="0" y="0"/>
            <wp:positionH relativeFrom="column">
              <wp:posOffset>1644635</wp:posOffset>
            </wp:positionH>
            <wp:positionV relativeFrom="paragraph">
              <wp:posOffset>230180</wp:posOffset>
            </wp:positionV>
            <wp:extent cx="615905" cy="279418"/>
            <wp:effectExtent l="0" t="0" r="0" b="0"/>
            <wp:wrapNone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5905" cy="279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8"/>
          <w:szCs w:val="108"/>
        </w:rPr>
        <w:t>传</w:t>
      </w:r>
    </w:p>
    <w:p>
      <w:pPr>
        <w:pStyle w:val="BodyText"/>
        <w:spacing w:before="2" w:line="217" w:lineRule="auto"/>
        <w:jc w:val="right"/>
        <w:rPr>
          <w:sz w:val="35"/>
          <w:szCs w:val="35"/>
        </w:rPr>
      </w:pPr>
      <w:r>
        <w:drawing>
          <wp:anchor distT="0" distB="0" distL="0" distR="0" simplePos="0" relativeHeight="251676672" behindDoc="0" locked="0" layoutInCell="1" allowOverlap="1">
            <wp:simplePos x="0" y="0"/>
            <wp:positionH relativeFrom="column">
              <wp:posOffset>50789</wp:posOffset>
            </wp:positionH>
            <wp:positionV relativeFrom="paragraph">
              <wp:posOffset>83750</wp:posOffset>
            </wp:positionV>
            <wp:extent cx="812781" cy="393731"/>
            <wp:effectExtent l="0" t="0" r="0" b="0"/>
            <wp:wrapNone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2781" cy="393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5"/>
          <w:szCs w:val="35"/>
          <w:position w:val="-6"/>
        </w:rPr>
        <w:drawing>
          <wp:inline distT="0" distB="0" distL="0" distR="0">
            <wp:extent cx="692127" cy="297183"/>
            <wp:effectExtent l="0" t="0" r="0" b="0"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2127" cy="29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5"/>
          <w:szCs w:val="35"/>
          <w:spacing w:val="12"/>
        </w:rPr>
        <w:t xml:space="preserve">      </w:t>
      </w:r>
      <w:r>
        <w:rPr>
          <w:sz w:val="35"/>
          <w:szCs w:val="35"/>
          <w:spacing w:val="-11"/>
        </w:rPr>
        <w:t>陈浩鹏</w:t>
      </w:r>
    </w:p>
    <w:p>
      <w:pPr>
        <w:pStyle w:val="BodyText"/>
        <w:ind w:left="3306"/>
        <w:spacing w:before="3" w:line="193" w:lineRule="auto"/>
        <w:rPr>
          <w:sz w:val="55"/>
          <w:szCs w:val="55"/>
        </w:rPr>
      </w:pPr>
      <w:r>
        <w:drawing>
          <wp:anchor distT="0" distB="0" distL="0" distR="0" simplePos="0" relativeHeight="251678720" behindDoc="0" locked="0" layoutInCell="1" allowOverlap="1">
            <wp:simplePos x="0" y="0"/>
            <wp:positionH relativeFrom="column">
              <wp:posOffset>755633</wp:posOffset>
            </wp:positionH>
            <wp:positionV relativeFrom="paragraph">
              <wp:posOffset>460209</wp:posOffset>
            </wp:positionV>
            <wp:extent cx="666770" cy="349246"/>
            <wp:effectExtent l="0" t="0" r="0" b="0"/>
            <wp:wrapNone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6770" cy="349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5"/>
          <w:szCs w:val="55"/>
        </w:rPr>
        <w:t>涛</w:t>
      </w:r>
    </w:p>
    <w:p>
      <w:pPr>
        <w:pStyle w:val="BodyText"/>
        <w:ind w:left="3911"/>
        <w:spacing w:before="392" w:line="223" w:lineRule="auto"/>
        <w:rPr>
          <w:sz w:val="55"/>
          <w:szCs w:val="55"/>
        </w:rPr>
      </w:pPr>
      <w:r>
        <w:pict>
          <v:shape id="_x0000_s2" style="position:absolute;margin-left:18.6768pt;margin-top:18.6155pt;mso-position-vertical-relative:text;mso-position-horizontal-relative:text;width:28.75pt;height:35.1pt;z-index:2516797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2" w:lineRule="auto"/>
                    <w:rPr>
                      <w:sz w:val="55"/>
                      <w:szCs w:val="55"/>
                    </w:rPr>
                  </w:pPr>
                  <w:r>
                    <w:rPr>
                      <w:sz w:val="55"/>
                      <w:szCs w:val="55"/>
                    </w:rPr>
                    <w:t>俊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682816" behindDoc="0" locked="0" layoutInCell="1" allowOverlap="1">
            <wp:simplePos x="0" y="0"/>
            <wp:positionH relativeFrom="column">
              <wp:posOffset>2089099</wp:posOffset>
            </wp:positionH>
            <wp:positionV relativeFrom="paragraph">
              <wp:posOffset>78720</wp:posOffset>
            </wp:positionV>
            <wp:extent cx="635055" cy="330212"/>
            <wp:effectExtent l="0" t="0" r="0" b="0"/>
            <wp:wrapNone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55" cy="33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5"/>
          <w:szCs w:val="55"/>
        </w:rPr>
        <w:t>蛟</w:t>
      </w:r>
    </w:p>
    <w:p>
      <w:pPr>
        <w:spacing w:line="412" w:lineRule="auto"/>
        <w:rPr>
          <w:rFonts w:ascii="Arial"/>
          <w:sz w:val="21"/>
        </w:rPr>
      </w:pPr>
      <w:r>
        <w:drawing>
          <wp:anchor distT="0" distB="0" distL="0" distR="0" simplePos="0" relativeHeight="251677696" behindDoc="0" locked="0" layoutInCell="1" allowOverlap="1">
            <wp:simplePos x="0" y="0"/>
            <wp:positionH relativeFrom="column">
              <wp:posOffset>514327</wp:posOffset>
            </wp:positionH>
            <wp:positionV relativeFrom="paragraph">
              <wp:posOffset>221806</wp:posOffset>
            </wp:positionV>
            <wp:extent cx="507968" cy="488902"/>
            <wp:effectExtent l="0" t="0" r="0" b="0"/>
            <wp:wrapNone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7968" cy="488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2259" w:right="1198" w:hanging="72"/>
        <w:spacing w:before="179" w:line="260" w:lineRule="auto"/>
        <w:rPr>
          <w:sz w:val="44"/>
          <w:szCs w:val="44"/>
        </w:rPr>
      </w:pPr>
      <w:r>
        <w:pict>
          <v:shape id="_x0000_s4" style="position:absolute;margin-left:-1pt;margin-top:7.9585pt;mso-position-vertical-relative:text;mso-position-horizontal-relative:text;width:56.25pt;height:75.85pt;z-index:2516756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 w:firstLine="549"/>
                    <w:spacing w:before="18" w:line="256" w:lineRule="auto"/>
                    <w:rPr>
                      <w:sz w:val="53"/>
                      <w:szCs w:val="53"/>
                    </w:rPr>
                  </w:pPr>
                  <w:r>
                    <w:rPr>
                      <w:sz w:val="55"/>
                      <w:szCs w:val="55"/>
                      <w:spacing w:val="-47"/>
                    </w:rPr>
                    <w:t>陈</w:t>
                  </w:r>
                  <w:r>
                    <w:rPr>
                      <w:sz w:val="55"/>
                      <w:szCs w:val="55"/>
                    </w:rPr>
                    <w:t xml:space="preserve"> </w:t>
                  </w:r>
                  <w:r>
                    <w:rPr>
                      <w:sz w:val="53"/>
                      <w:szCs w:val="53"/>
                      <w:spacing w:val="12"/>
                    </w:rPr>
                    <w:t>蒋叔</w:t>
                  </w:r>
                </w:p>
              </w:txbxContent>
            </v:textbox>
          </v:shape>
        </w:pict>
      </w:r>
      <w:r>
        <w:rPr>
          <w:sz w:val="55"/>
          <w:szCs w:val="55"/>
          <w:spacing w:val="-28"/>
        </w:rPr>
        <w:t>志</w:t>
      </w:r>
      <w:r>
        <w:rPr>
          <w:sz w:val="55"/>
          <w:szCs w:val="55"/>
          <w:spacing w:val="5"/>
        </w:rPr>
        <w:t xml:space="preserve">    </w:t>
      </w:r>
      <w:r>
        <w:rPr>
          <w:sz w:val="55"/>
          <w:szCs w:val="55"/>
          <w:spacing w:val="-28"/>
        </w:rPr>
        <w:t>里</w:t>
      </w:r>
      <w:r>
        <w:rPr>
          <w:sz w:val="55"/>
          <w:szCs w:val="55"/>
          <w:spacing w:val="3"/>
        </w:rPr>
        <w:t xml:space="preserve"> </w:t>
      </w:r>
      <w:r>
        <w:rPr>
          <w:sz w:val="44"/>
          <w:szCs w:val="44"/>
          <w:spacing w:val="-1"/>
        </w:rPr>
        <w:t>首启辉</w:t>
      </w:r>
    </w:p>
    <w:p>
      <w:pPr>
        <w:spacing w:line="260" w:lineRule="auto"/>
        <w:sectPr>
          <w:type w:val="continuous"/>
          <w:pgSz w:w="11920" w:h="16840"/>
          <w:pgMar w:top="1431" w:right="1025" w:bottom="400" w:left="1389" w:header="0" w:footer="0" w:gutter="0"/>
          <w:cols w:equalWidth="0" w:num="2">
            <w:col w:w="3851" w:space="100"/>
            <w:col w:w="5555" w:space="0"/>
          </w:cols>
        </w:sectPr>
        <w:rPr>
          <w:sz w:val="44"/>
          <w:szCs w:val="44"/>
        </w:rPr>
      </w:pPr>
    </w:p>
    <w:p>
      <w:pPr>
        <w:spacing w:line="354" w:lineRule="auto"/>
        <w:rPr>
          <w:rFonts w:ascii="Arial"/>
          <w:sz w:val="21"/>
        </w:rPr>
      </w:pPr>
      <w:r/>
    </w:p>
    <w:p>
      <w:pPr>
        <w:pStyle w:val="BodyText"/>
        <w:ind w:left="870"/>
        <w:spacing w:before="179" w:line="225" w:lineRule="auto"/>
        <w:rPr>
          <w:sz w:val="50"/>
          <w:szCs w:val="50"/>
        </w:rPr>
      </w:pPr>
      <w:r>
        <w:drawing>
          <wp:anchor distT="0" distB="0" distL="0" distR="0" simplePos="0" relativeHeight="251680768" behindDoc="0" locked="0" layoutInCell="1" allowOverlap="1">
            <wp:simplePos x="0" y="0"/>
            <wp:positionH relativeFrom="column">
              <wp:posOffset>2559070</wp:posOffset>
            </wp:positionH>
            <wp:positionV relativeFrom="paragraph">
              <wp:posOffset>116453</wp:posOffset>
            </wp:positionV>
            <wp:extent cx="1504908" cy="1517714"/>
            <wp:effectExtent l="0" t="0" r="0" b="0"/>
            <wp:wrapNone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04908" cy="1517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5"/>
          <w:szCs w:val="55"/>
          <w:spacing w:val="-4"/>
          <w:position w:val="-7"/>
        </w:rPr>
        <w:t>王</w:t>
      </w:r>
      <w:r>
        <w:rPr>
          <w:sz w:val="55"/>
          <w:szCs w:val="55"/>
          <w:spacing w:val="22"/>
          <w:position w:val="-7"/>
        </w:rPr>
        <w:t xml:space="preserve">   </w:t>
      </w:r>
      <w:r>
        <w:rPr>
          <w:sz w:val="55"/>
          <w:szCs w:val="55"/>
          <w:spacing w:val="-4"/>
          <w:position w:val="-7"/>
        </w:rPr>
        <w:t>俊</w:t>
      </w:r>
      <w:r>
        <w:rPr>
          <w:sz w:val="55"/>
          <w:szCs w:val="55"/>
          <w:spacing w:val="25"/>
          <w:position w:val="-7"/>
        </w:rPr>
        <w:t xml:space="preserve">   </w:t>
      </w:r>
      <w:r>
        <w:rPr>
          <w:sz w:val="55"/>
          <w:szCs w:val="55"/>
          <w:spacing w:val="-4"/>
          <w:position w:val="-7"/>
        </w:rPr>
        <w:t>凯</w:t>
      </w:r>
      <w:r>
        <w:rPr>
          <w:sz w:val="55"/>
          <w:szCs w:val="55"/>
          <w:spacing w:val="64"/>
          <w:position w:val="-7"/>
        </w:rPr>
        <w:t xml:space="preserve">    </w:t>
      </w:r>
      <w:r>
        <w:rPr>
          <w:sz w:val="50"/>
          <w:szCs w:val="50"/>
          <w:spacing w:val="-4"/>
          <w:position w:val="9"/>
        </w:rPr>
        <w:t>沙少胸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left="6309"/>
        <w:spacing w:before="95" w:line="184" w:lineRule="auto"/>
        <w:rPr/>
      </w:pPr>
      <w:r>
        <w:rPr>
          <w:spacing w:val="43"/>
        </w:rPr>
        <w:t>2018年4月13日</w:t>
      </w:r>
    </w:p>
    <w:p>
      <w:pPr>
        <w:spacing w:line="184" w:lineRule="auto"/>
        <w:sectPr>
          <w:type w:val="continuous"/>
          <w:pgSz w:w="11920" w:h="16840"/>
          <w:pgMar w:top="1431" w:right="1025" w:bottom="400" w:left="1389" w:header="0" w:footer="0" w:gutter="0"/>
          <w:cols w:equalWidth="0" w:num="1">
            <w:col w:w="9505" w:space="0"/>
          </w:cols>
        </w:sectPr>
        <w:rPr/>
      </w:pPr>
    </w:p>
    <w:p>
      <w:pPr>
        <w:ind w:left="2170"/>
        <w:spacing w:before="228" w:line="222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  <w:b/>
          <w:bCs/>
          <w:spacing w:val="-5"/>
        </w:rPr>
        <w:t>广州网融信息技术有限公司</w:t>
      </w:r>
    </w:p>
    <w:p>
      <w:pPr>
        <w:ind w:firstLine="164"/>
        <w:spacing w:before="7" w:line="20" w:lineRule="exact"/>
        <w:rPr/>
      </w:pPr>
      <w:r>
        <w:rPr/>
        <w:drawing>
          <wp:inline distT="0" distB="0" distL="0" distR="0">
            <wp:extent cx="5543605" cy="12725"/>
            <wp:effectExtent l="0" t="0" r="0" b="0"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43605" cy="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910"/>
        <w:spacing w:before="136" w:line="221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  <w:b/>
          <w:bCs/>
          <w:spacing w:val="-6"/>
        </w:rPr>
        <w:t>人才引进管理办法</w:t>
      </w:r>
    </w:p>
    <w:p>
      <w:pPr>
        <w:spacing w:before="107"/>
        <w:rPr/>
      </w:pPr>
      <w:r/>
    </w:p>
    <w:p>
      <w:pPr>
        <w:spacing w:before="107"/>
        <w:rPr/>
      </w:pPr>
      <w:r/>
    </w:p>
    <w:tbl>
      <w:tblPr>
        <w:tblStyle w:val="TableNormal"/>
        <w:tblW w:w="8672" w:type="dxa"/>
        <w:tblInd w:w="5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2593"/>
        <w:gridCol w:w="1838"/>
        <w:gridCol w:w="2038"/>
        <w:gridCol w:w="2203"/>
      </w:tblGrid>
      <w:tr>
        <w:trPr>
          <w:trHeight w:val="619" w:hRule="atLeast"/>
        </w:trPr>
        <w:tc>
          <w:tcPr>
            <w:tcW w:w="2593" w:type="dxa"/>
            <w:vAlign w:val="top"/>
          </w:tcPr>
          <w:p>
            <w:pPr>
              <w:pStyle w:val="TableText"/>
              <w:ind w:left="804"/>
              <w:spacing w:before="194" w:line="21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3"/>
              </w:rPr>
              <w:t>内容摘要</w:t>
            </w:r>
          </w:p>
        </w:tc>
        <w:tc>
          <w:tcPr>
            <w:tcW w:w="1838" w:type="dxa"/>
            <w:vAlign w:val="top"/>
          </w:tcPr>
          <w:p>
            <w:pPr>
              <w:pStyle w:val="TableText"/>
              <w:ind w:left="551"/>
              <w:spacing w:before="193" w:line="21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4"/>
              </w:rPr>
              <w:t>版本号</w:t>
            </w:r>
          </w:p>
        </w:tc>
        <w:tc>
          <w:tcPr>
            <w:tcW w:w="2038" w:type="dxa"/>
            <w:vAlign w:val="top"/>
          </w:tcPr>
          <w:p>
            <w:pPr>
              <w:pStyle w:val="TableText"/>
              <w:ind w:left="537"/>
              <w:spacing w:before="191" w:line="21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-5"/>
              </w:rPr>
              <w:t>修改日期</w:t>
            </w:r>
          </w:p>
        </w:tc>
        <w:tc>
          <w:tcPr>
            <w:tcW w:w="2203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436"/>
              <w:spacing w:before="194" w:line="219" w:lineRule="auto"/>
              <w:rPr>
                <w:sz w:val="24"/>
                <w:szCs w:val="24"/>
              </w:rPr>
            </w:pPr>
            <w:r>
              <w:drawing>
                <wp:anchor distT="0" distB="0" distL="0" distR="0" simplePos="0" relativeHeight="251685888" behindDoc="0" locked="0" layoutInCell="1" allowOverlap="1">
                  <wp:simplePos x="0" y="0"/>
                  <wp:positionH relativeFrom="column">
                    <wp:posOffset>213368</wp:posOffset>
                  </wp:positionH>
                  <wp:positionV relativeFrom="paragraph">
                    <wp:posOffset>-1241194</wp:posOffset>
                  </wp:positionV>
                  <wp:extent cx="1485909" cy="1498573"/>
                  <wp:effectExtent l="0" t="0" r="0" b="0"/>
                  <wp:wrapNone/>
                  <wp:docPr id="58" name="IM 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8" name="IM 58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85909" cy="1498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4"/>
                <w:szCs w:val="24"/>
                <w:spacing w:val="1"/>
              </w:rPr>
              <w:t>编制/修改人</w:t>
            </w:r>
          </w:p>
        </w:tc>
      </w:tr>
      <w:tr>
        <w:trPr>
          <w:trHeight w:val="590" w:hRule="atLeast"/>
        </w:trPr>
        <w:tc>
          <w:tcPr>
            <w:tcW w:w="2593" w:type="dxa"/>
            <w:vAlign w:val="top"/>
          </w:tcPr>
          <w:p>
            <w:pPr>
              <w:pStyle w:val="TableText"/>
              <w:ind w:left="565"/>
              <w:spacing w:before="184" w:line="21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2"/>
              </w:rPr>
              <w:t>人才引进管理</w:t>
            </w:r>
          </w:p>
        </w:tc>
        <w:tc>
          <w:tcPr>
            <w:tcW w:w="1838" w:type="dxa"/>
            <w:vAlign w:val="top"/>
          </w:tcPr>
          <w:p>
            <w:pPr>
              <w:pStyle w:val="TableText"/>
              <w:ind w:left="551"/>
              <w:spacing w:before="186" w:line="21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3"/>
              </w:rPr>
              <w:t>修订版</w:t>
            </w:r>
          </w:p>
        </w:tc>
        <w:tc>
          <w:tcPr>
            <w:tcW w:w="2038" w:type="dxa"/>
            <w:vAlign w:val="top"/>
          </w:tcPr>
          <w:p>
            <w:pPr>
              <w:pStyle w:val="TableText"/>
              <w:ind w:left="477"/>
              <w:spacing w:before="244" w:line="18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-4"/>
              </w:rPr>
              <w:t>2017-4-12</w:t>
            </w:r>
          </w:p>
        </w:tc>
        <w:tc>
          <w:tcPr>
            <w:tcW w:w="2203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736"/>
              <w:spacing w:before="186" w:line="21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4"/>
              </w:rPr>
              <w:t>黄燕妮</w:t>
            </w:r>
          </w:p>
        </w:tc>
      </w:tr>
    </w:tbl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pStyle w:val="BodyText"/>
        <w:ind w:left="209"/>
        <w:spacing w:before="94" w:line="219" w:lineRule="auto"/>
        <w:outlineLvl w:val="0"/>
        <w:rPr/>
      </w:pPr>
      <w:r>
        <w:rPr>
          <w:b/>
          <w:bCs/>
          <w:spacing w:val="14"/>
        </w:rPr>
        <w:t>第一章总则</w:t>
      </w:r>
    </w:p>
    <w:p>
      <w:pPr>
        <w:pStyle w:val="BodyText"/>
        <w:ind w:left="205" w:right="625" w:firstLine="570"/>
        <w:spacing w:before="241" w:line="381" w:lineRule="auto"/>
        <w:rPr/>
      </w:pPr>
      <w:r>
        <w:rPr>
          <w:spacing w:val="-3"/>
        </w:rPr>
        <w:t>第一条为进一步落实公司人才发展战略，加快人才引进步伐，</w:t>
      </w:r>
      <w:r>
        <w:rPr>
          <w:spacing w:val="4"/>
        </w:rPr>
        <w:t xml:space="preserve"> </w:t>
      </w:r>
      <w:r>
        <w:rPr>
          <w:spacing w:val="-13"/>
        </w:rPr>
        <w:t>增强公司发展后劲，特制定本办法。</w:t>
      </w:r>
    </w:p>
    <w:p>
      <w:pPr>
        <w:pStyle w:val="BodyText"/>
        <w:ind w:left="205" w:right="669" w:firstLine="570"/>
        <w:spacing w:before="32" w:line="392" w:lineRule="auto"/>
        <w:rPr/>
      </w:pPr>
      <w:r>
        <w:rPr>
          <w:spacing w:val="-14"/>
        </w:rPr>
        <w:t>第二条</w:t>
      </w:r>
      <w:r>
        <w:rPr>
          <w:spacing w:val="112"/>
        </w:rPr>
        <w:t xml:space="preserve"> </w:t>
      </w:r>
      <w:r>
        <w:rPr>
          <w:spacing w:val="-14"/>
        </w:rPr>
        <w:t>人才引进工作要适应公司的发展要求，坚持培养与引进</w:t>
      </w:r>
      <w:r>
        <w:rPr/>
        <w:t xml:space="preserve"> </w:t>
      </w:r>
      <w:r>
        <w:rPr>
          <w:spacing w:val="-14"/>
        </w:rPr>
        <w:t>并举，不断增加人才总量，优化人才结构，提高人才素质，为公司持</w:t>
      </w:r>
      <w:r>
        <w:rPr/>
        <w:t xml:space="preserve"> </w:t>
      </w:r>
      <w:r>
        <w:rPr>
          <w:spacing w:val="-14"/>
        </w:rPr>
        <w:t>续、健康发展提供人才保障。</w:t>
      </w:r>
    </w:p>
    <w:p>
      <w:pPr>
        <w:pStyle w:val="BodyText"/>
        <w:ind w:left="775"/>
        <w:spacing w:before="42" w:line="219" w:lineRule="auto"/>
        <w:rPr/>
      </w:pPr>
      <w:r>
        <w:rPr>
          <w:spacing w:val="25"/>
        </w:rPr>
        <w:t>第三条基本原则</w:t>
      </w:r>
    </w:p>
    <w:p>
      <w:pPr>
        <w:pStyle w:val="BodyText"/>
        <w:ind w:left="624"/>
        <w:spacing w:before="288" w:line="219" w:lineRule="auto"/>
        <w:rPr/>
      </w:pPr>
      <w:r>
        <w:rPr>
          <w:spacing w:val="-13"/>
        </w:rPr>
        <w:t>1、按需引进、全面考核的原则。</w:t>
      </w:r>
    </w:p>
    <w:p>
      <w:pPr>
        <w:pStyle w:val="BodyText"/>
        <w:ind w:left="624"/>
        <w:spacing w:before="277" w:line="219" w:lineRule="auto"/>
        <w:rPr/>
      </w:pPr>
      <w:r>
        <w:rPr>
          <w:spacing w:val="-13"/>
        </w:rPr>
        <w:t>2、公开平等、竞争择优的原则。</w:t>
      </w:r>
    </w:p>
    <w:p>
      <w:pPr>
        <w:pStyle w:val="BodyText"/>
        <w:ind w:left="624"/>
        <w:spacing w:before="274" w:line="219" w:lineRule="auto"/>
        <w:rPr/>
      </w:pPr>
      <w:r>
        <w:rPr>
          <w:spacing w:val="-13"/>
        </w:rPr>
        <w:t>3、人尽其才、才尽其用的原则。</w:t>
      </w:r>
    </w:p>
    <w:p>
      <w:pPr>
        <w:pStyle w:val="BodyText"/>
        <w:ind w:left="624" w:right="3954"/>
        <w:spacing w:before="265" w:line="307" w:lineRule="auto"/>
        <w:rPr/>
      </w:pPr>
      <w:r>
        <w:rPr>
          <w:spacing w:val="-13"/>
        </w:rPr>
        <w:t>4、急需和紧缺人才优先引进的原则。</w:t>
      </w:r>
      <w:r>
        <w:rPr>
          <w:spacing w:val="10"/>
        </w:rPr>
        <w:t xml:space="preserve"> </w:t>
      </w:r>
      <w:r>
        <w:rPr>
          <w:spacing w:val="13"/>
        </w:rPr>
        <w:t>第四条人才引进的对象</w:t>
      </w:r>
    </w:p>
    <w:p>
      <w:pPr>
        <w:pStyle w:val="BodyText"/>
        <w:ind w:left="205" w:right="676" w:firstLine="419"/>
        <w:spacing w:before="288" w:line="300" w:lineRule="auto"/>
        <w:rPr/>
      </w:pPr>
      <w:r>
        <w:rPr>
          <w:spacing w:val="-14"/>
        </w:rPr>
        <w:t>1、引进人才范围主要限于公司核心业务。对非核</w:t>
      </w:r>
      <w:r>
        <w:rPr>
          <w:spacing w:val="-15"/>
        </w:rPr>
        <w:t>心业务，应控制</w:t>
      </w:r>
      <w:r>
        <w:rPr/>
        <w:t xml:space="preserve"> </w:t>
      </w:r>
      <w:r>
        <w:rPr>
          <w:spacing w:val="-15"/>
        </w:rPr>
        <w:t>人才引进的数量及质量。</w:t>
      </w:r>
    </w:p>
    <w:p>
      <w:pPr>
        <w:pStyle w:val="BodyText"/>
        <w:ind w:left="624"/>
        <w:spacing w:before="295" w:line="219" w:lineRule="auto"/>
        <w:rPr/>
      </w:pPr>
      <w:r>
        <w:rPr>
          <w:spacing w:val="-13"/>
        </w:rPr>
        <w:t>2、引进人才的对象包括：</w:t>
      </w:r>
    </w:p>
    <w:p>
      <w:pPr>
        <w:pStyle w:val="BodyText"/>
        <w:ind w:left="554"/>
        <w:spacing w:before="287" w:line="219" w:lineRule="auto"/>
        <w:rPr/>
      </w:pPr>
      <w:r>
        <w:rPr>
          <w:spacing w:val="-8"/>
        </w:rPr>
        <w:t>(1)在同行业内有较大影响力或经验较丰富的高级专业技术</w:t>
      </w:r>
      <w:r>
        <w:rPr>
          <w:spacing w:val="-9"/>
        </w:rPr>
        <w:t>人才。</w:t>
      </w:r>
    </w:p>
    <w:p>
      <w:pPr>
        <w:spacing w:line="219" w:lineRule="auto"/>
        <w:sectPr>
          <w:pgSz w:w="11920" w:h="16840"/>
          <w:pgMar w:top="1431" w:right="1199" w:bottom="400" w:left="1564" w:header="0" w:footer="0" w:gutter="0"/>
        </w:sectPr>
        <w:rPr/>
      </w:pPr>
    </w:p>
    <w:p>
      <w:pPr>
        <w:pStyle w:val="BodyText"/>
        <w:ind w:left="300"/>
        <w:spacing w:before="218" w:line="219" w:lineRule="auto"/>
        <w:rPr/>
      </w:pPr>
      <w:r>
        <w:drawing>
          <wp:anchor distT="0" distB="0" distL="0" distR="0" simplePos="0" relativeHeight="251696128" behindDoc="0" locked="0" layoutInCell="1" allowOverlap="1">
            <wp:simplePos x="0" y="0"/>
            <wp:positionH relativeFrom="column">
              <wp:posOffset>4146559</wp:posOffset>
            </wp:positionH>
            <wp:positionV relativeFrom="paragraph">
              <wp:posOffset>163865</wp:posOffset>
            </wp:positionV>
            <wp:extent cx="1492267" cy="1498572"/>
            <wp:effectExtent l="0" t="0" r="0" b="0"/>
            <wp:wrapNone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92267" cy="1498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</w:rPr>
        <w:t>(2)紧缺和急需的关键操作岗位的技能人才。</w:t>
      </w:r>
    </w:p>
    <w:p>
      <w:pPr>
        <w:pStyle w:val="BodyText"/>
        <w:ind w:left="300"/>
        <w:spacing w:before="255" w:line="219" w:lineRule="auto"/>
        <w:rPr/>
      </w:pPr>
      <w:r>
        <w:rPr>
          <w:spacing w:val="-7"/>
        </w:rPr>
        <w:t>(3)懂项目管理、善经营管理的复合型人才。</w:t>
      </w:r>
    </w:p>
    <w:p>
      <w:pPr>
        <w:pStyle w:val="BodyText"/>
        <w:ind w:left="300"/>
        <w:spacing w:before="297" w:line="219" w:lineRule="auto"/>
        <w:rPr/>
      </w:pPr>
      <w:r>
        <w:rPr>
          <w:spacing w:val="-6"/>
        </w:rPr>
        <w:t>(4)紧缺和急需专业的应届毕业生。</w:t>
      </w:r>
    </w:p>
    <w:p>
      <w:pPr>
        <w:pStyle w:val="BodyText"/>
        <w:ind w:left="300"/>
        <w:spacing w:before="296" w:line="219" w:lineRule="auto"/>
        <w:rPr/>
      </w:pPr>
      <w:r>
        <w:rPr>
          <w:spacing w:val="-8"/>
        </w:rPr>
        <w:t>(5)公司当前紧缺和急需的各类执业持证人员。</w:t>
      </w:r>
    </w:p>
    <w:p>
      <w:pPr>
        <w:pStyle w:val="BodyText"/>
        <w:ind w:left="300"/>
        <w:spacing w:before="234" w:line="219" w:lineRule="auto"/>
        <w:rPr/>
      </w:pPr>
      <w:r>
        <w:rPr>
          <w:spacing w:val="-2"/>
        </w:rPr>
        <w:t>第五条本办法适用于公司所有管理岗位对应</w:t>
      </w:r>
      <w:r>
        <w:rPr>
          <w:spacing w:val="-3"/>
        </w:rPr>
        <w:t>各类人员。</w:t>
      </w:r>
    </w:p>
    <w:p>
      <w:pPr>
        <w:pStyle w:val="BodyText"/>
        <w:ind w:left="4"/>
        <w:spacing w:before="282" w:line="219" w:lineRule="auto"/>
        <w:rPr/>
      </w:pPr>
      <w:r>
        <w:rPr>
          <w:b/>
          <w:bCs/>
          <w:spacing w:val="-4"/>
        </w:rPr>
        <w:t>第二章人才引进的渠道、方式、程序</w:t>
      </w:r>
    </w:p>
    <w:p>
      <w:pPr>
        <w:pStyle w:val="BodyText"/>
        <w:ind w:left="400"/>
        <w:spacing w:before="300" w:line="219" w:lineRule="auto"/>
        <w:rPr/>
      </w:pPr>
      <w:r>
        <w:rPr>
          <w:spacing w:val="13"/>
        </w:rPr>
        <w:t>第六条人才引进的渠道</w:t>
      </w:r>
    </w:p>
    <w:p>
      <w:pPr>
        <w:pStyle w:val="BodyText"/>
        <w:ind w:left="400"/>
        <w:spacing w:before="268" w:line="219" w:lineRule="auto"/>
        <w:rPr/>
      </w:pPr>
      <w:r>
        <w:rPr>
          <w:spacing w:val="-15"/>
        </w:rPr>
        <w:t>1 市场猎取；</w:t>
      </w:r>
    </w:p>
    <w:p>
      <w:pPr>
        <w:pStyle w:val="BodyText"/>
        <w:ind w:left="400"/>
        <w:spacing w:before="274" w:line="219" w:lineRule="auto"/>
        <w:rPr/>
      </w:pPr>
      <w:r>
        <w:rPr>
          <w:spacing w:val="3"/>
        </w:rPr>
        <w:t>2内部人员推荐；</w:t>
      </w:r>
    </w:p>
    <w:p>
      <w:pPr>
        <w:pStyle w:val="BodyText"/>
        <w:ind w:left="400"/>
        <w:spacing w:before="276" w:line="219" w:lineRule="auto"/>
        <w:rPr/>
      </w:pPr>
      <w:r>
        <w:rPr>
          <w:spacing w:val="-17"/>
        </w:rPr>
        <w:t>3</w:t>
      </w:r>
      <w:r>
        <w:rPr>
          <w:spacing w:val="17"/>
        </w:rPr>
        <w:t xml:space="preserve"> </w:t>
      </w:r>
      <w:r>
        <w:rPr>
          <w:spacing w:val="-17"/>
        </w:rPr>
        <w:t>社会招聘；</w:t>
      </w:r>
    </w:p>
    <w:p>
      <w:pPr>
        <w:pStyle w:val="BodyText"/>
        <w:ind w:left="400" w:right="6825"/>
        <w:spacing w:before="277" w:line="336" w:lineRule="auto"/>
        <w:rPr/>
      </w:pPr>
      <w:r>
        <w:rPr>
          <w:spacing w:val="-13"/>
        </w:rPr>
        <w:t>4 校园招聘；</w:t>
      </w:r>
      <w:r>
        <w:rPr>
          <w:spacing w:val="4"/>
        </w:rPr>
        <w:t xml:space="preserve"> </w:t>
      </w:r>
      <w:r>
        <w:rPr>
          <w:spacing w:val="6"/>
        </w:rPr>
        <w:t>5退休返聘；</w:t>
      </w:r>
      <w:r>
        <w:rPr>
          <w:spacing w:val="3"/>
        </w:rPr>
        <w:t xml:space="preserve"> </w:t>
      </w:r>
      <w:r>
        <w:rPr>
          <w:spacing w:val="9"/>
        </w:rPr>
        <w:t>6人才特聘：</w:t>
      </w:r>
    </w:p>
    <w:p>
      <w:pPr>
        <w:pStyle w:val="BodyText"/>
        <w:ind w:right="631" w:firstLine="480"/>
        <w:spacing w:before="298" w:line="306" w:lineRule="auto"/>
        <w:rPr/>
      </w:pPr>
      <w:r>
        <w:rPr>
          <w:spacing w:val="-7"/>
        </w:rPr>
        <w:t>(1)以不触动人事关系为前提，邀请行业专家在企业</w:t>
      </w:r>
      <w:r>
        <w:rPr>
          <w:spacing w:val="-8"/>
        </w:rPr>
        <w:t>进行技术指</w:t>
      </w:r>
      <w:r>
        <w:rPr/>
        <w:t xml:space="preserve"> </w:t>
      </w:r>
      <w:r>
        <w:rPr>
          <w:spacing w:val="-14"/>
        </w:rPr>
        <w:t>导与交流，使企业获得人才突破并实现知识传递；</w:t>
      </w:r>
    </w:p>
    <w:p>
      <w:pPr>
        <w:pStyle w:val="BodyText"/>
        <w:ind w:right="708" w:firstLine="400"/>
        <w:spacing w:before="268" w:line="310" w:lineRule="auto"/>
        <w:rPr/>
      </w:pPr>
      <w:r>
        <w:rPr>
          <w:spacing w:val="-7"/>
        </w:rPr>
        <w:t>(2)凡符合公司引进人才条件，可通过签订特聘协议，约定</w:t>
      </w:r>
      <w:r>
        <w:rPr>
          <w:spacing w:val="-8"/>
        </w:rPr>
        <w:t>被聘</w:t>
      </w:r>
      <w:r>
        <w:rPr/>
        <w:t xml:space="preserve"> </w:t>
      </w:r>
      <w:r>
        <w:rPr>
          <w:spacing w:val="-12"/>
        </w:rPr>
        <w:t>用人权利与义务，实现公司相关业务预期并支付聘用费</w:t>
      </w:r>
      <w:r>
        <w:rPr>
          <w:spacing w:val="-13"/>
        </w:rPr>
        <w:t>用。</w:t>
      </w:r>
    </w:p>
    <w:p>
      <w:pPr>
        <w:pStyle w:val="BodyText"/>
        <w:ind w:left="400"/>
        <w:spacing w:before="264" w:line="219" w:lineRule="auto"/>
        <w:rPr/>
      </w:pPr>
      <w:r>
        <w:rPr>
          <w:spacing w:val="16"/>
        </w:rPr>
        <w:t>第七条人才引进的方式</w:t>
      </w:r>
    </w:p>
    <w:p>
      <w:pPr>
        <w:pStyle w:val="BodyText"/>
        <w:ind w:left="400"/>
        <w:spacing w:before="306" w:line="219" w:lineRule="auto"/>
        <w:rPr/>
      </w:pPr>
      <w:r>
        <w:rPr>
          <w:spacing w:val="-13"/>
        </w:rPr>
        <w:t>根据工作需要和木人意愿，公司采取以下三种人才引进方式：</w:t>
      </w:r>
    </w:p>
    <w:p>
      <w:pPr>
        <w:pStyle w:val="BodyText"/>
        <w:ind w:left="400"/>
        <w:spacing w:before="266" w:line="219" w:lineRule="auto"/>
        <w:rPr/>
      </w:pPr>
      <w:r>
        <w:rPr>
          <w:spacing w:val="-13"/>
        </w:rPr>
        <w:t>1、通过直接建立双方劳动关系方式引进人才。</w:t>
      </w:r>
    </w:p>
    <w:p>
      <w:pPr>
        <w:pStyle w:val="BodyText"/>
        <w:ind w:right="673" w:firstLine="400"/>
        <w:spacing w:before="277" w:line="382" w:lineRule="auto"/>
        <w:rPr/>
      </w:pPr>
      <w:r>
        <w:rPr>
          <w:spacing w:val="-11"/>
        </w:rPr>
        <w:t>针对高层次人才，可采取直接调入、招聘录用等</w:t>
      </w:r>
      <w:r>
        <w:rPr>
          <w:spacing w:val="-12"/>
        </w:rPr>
        <w:t>方式，鼓励与公</w:t>
      </w:r>
      <w:r>
        <w:rPr/>
        <w:t xml:space="preserve"> </w:t>
      </w:r>
      <w:r>
        <w:rPr>
          <w:spacing w:val="-15"/>
        </w:rPr>
        <w:t>司建立长期稳定的劳动关系。</w:t>
      </w:r>
    </w:p>
    <w:p>
      <w:pPr>
        <w:spacing w:line="382" w:lineRule="auto"/>
        <w:sectPr>
          <w:pgSz w:w="11920" w:h="16840"/>
          <w:pgMar w:top="1431" w:right="1259" w:bottom="400" w:left="1780" w:header="0" w:footer="0" w:gutter="0"/>
        </w:sectPr>
        <w:rPr/>
      </w:pPr>
    </w:p>
    <w:p>
      <w:pPr>
        <w:pStyle w:val="BodyText"/>
        <w:ind w:left="430"/>
        <w:spacing w:before="310" w:line="219" w:lineRule="auto"/>
        <w:rPr/>
      </w:pPr>
      <w:r>
        <w:rPr>
          <w:spacing w:val="-11"/>
        </w:rPr>
        <w:t>2、通过劳务派遣建立用工关系方式引进人才。</w:t>
      </w:r>
    </w:p>
    <w:p>
      <w:pPr>
        <w:pStyle w:val="BodyText"/>
        <w:ind w:left="430"/>
        <w:spacing w:before="263" w:line="216" w:lineRule="auto"/>
        <w:rPr/>
      </w:pPr>
      <w:r>
        <w:drawing>
          <wp:anchor distT="0" distB="0" distL="0" distR="0" simplePos="0" relativeHeight="251706368" behindDoc="0" locked="0" layoutInCell="1" allowOverlap="1">
            <wp:simplePos x="0" y="0"/>
            <wp:positionH relativeFrom="column">
              <wp:posOffset>4457729</wp:posOffset>
            </wp:positionH>
            <wp:positionV relativeFrom="paragraph">
              <wp:posOffset>-414974</wp:posOffset>
            </wp:positionV>
            <wp:extent cx="1498625" cy="1511298"/>
            <wp:effectExtent l="0" t="0" r="0" b="0"/>
            <wp:wrapNone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98625" cy="1511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4"/>
        </w:rPr>
        <w:t>对没有工作单位的(包括应届毕业生),可通过公</w:t>
      </w:r>
      <w:r>
        <w:rPr>
          <w:spacing w:val="3"/>
        </w:rPr>
        <w:t>司指定派遣单</w:t>
      </w:r>
    </w:p>
    <w:p>
      <w:pPr>
        <w:pStyle w:val="BodyText"/>
        <w:ind w:left="10"/>
        <w:spacing w:before="302" w:line="219" w:lineRule="auto"/>
        <w:rPr/>
      </w:pPr>
      <w:r>
        <w:rPr>
          <w:spacing w:val="-12"/>
        </w:rPr>
        <w:t>位签订劳务派遣合同，以派遣方式引进人才。</w:t>
      </w:r>
    </w:p>
    <w:p>
      <w:pPr>
        <w:pStyle w:val="BodyText"/>
        <w:ind w:left="430"/>
        <w:spacing w:before="285" w:line="219" w:lineRule="auto"/>
        <w:rPr/>
      </w:pPr>
      <w:r>
        <w:rPr>
          <w:spacing w:val="-12"/>
        </w:rPr>
        <w:t>3、通过聘用协议等不建立劳动关系方式引进人才。</w:t>
      </w:r>
    </w:p>
    <w:p>
      <w:pPr>
        <w:pStyle w:val="BodyText"/>
        <w:ind w:left="10" w:right="1005" w:firstLine="420"/>
        <w:spacing w:before="256" w:line="388" w:lineRule="auto"/>
        <w:rPr/>
      </w:pPr>
      <w:r>
        <w:rPr>
          <w:spacing w:val="-12"/>
        </w:rPr>
        <w:t>公司对符合条件的各类专家、资深人员可按照“不求所有、但求</w:t>
      </w:r>
      <w:r>
        <w:rPr>
          <w:spacing w:val="4"/>
        </w:rPr>
        <w:t xml:space="preserve">  </w:t>
      </w:r>
      <w:r>
        <w:rPr>
          <w:spacing w:val="-11"/>
        </w:rPr>
        <w:t>所用”、“不求所在、但求所为”的柔性引进机制，通</w:t>
      </w:r>
      <w:r>
        <w:rPr>
          <w:spacing w:val="-12"/>
        </w:rPr>
        <w:t>过智力引进、</w:t>
      </w:r>
      <w:r>
        <w:rPr/>
        <w:t xml:space="preserve"> </w:t>
      </w:r>
      <w:r>
        <w:rPr>
          <w:spacing w:val="-14"/>
        </w:rPr>
        <w:t>智力借入、业余兼职、临时聘请、技术合作等方式，灵活多样的超常</w:t>
      </w:r>
      <w:r>
        <w:rPr>
          <w:spacing w:val="4"/>
        </w:rPr>
        <w:t xml:space="preserve"> </w:t>
      </w:r>
      <w:r>
        <w:rPr>
          <w:spacing w:val="-13"/>
        </w:rPr>
        <w:t>规、创造性地开展人才引进工作。</w:t>
      </w:r>
    </w:p>
    <w:p>
      <w:pPr>
        <w:pStyle w:val="BodyText"/>
        <w:ind w:left="430"/>
        <w:spacing w:before="62" w:line="219" w:lineRule="auto"/>
        <w:rPr/>
      </w:pPr>
      <w:r>
        <w:rPr>
          <w:spacing w:val="15"/>
        </w:rPr>
        <w:t>第八条人才引进的程序</w:t>
      </w:r>
    </w:p>
    <w:p>
      <w:pPr>
        <w:pStyle w:val="BodyText"/>
        <w:ind w:left="10" w:right="1025" w:firstLine="420"/>
        <w:spacing w:before="279" w:line="336" w:lineRule="auto"/>
        <w:rPr/>
      </w:pPr>
      <w:r>
        <w:rPr>
          <w:spacing w:val="-14"/>
        </w:rPr>
        <w:t>1、各单位根据公司发展规划、所在单位年度经营状况，岗位需求</w:t>
      </w:r>
      <w:r>
        <w:rPr>
          <w:spacing w:val="3"/>
        </w:rPr>
        <w:t xml:space="preserve"> </w:t>
      </w:r>
      <w:r>
        <w:rPr>
          <w:spacing w:val="-12"/>
        </w:rPr>
        <w:t>及定编定岗情况，编制并上报人才需求计划，明确需求人才的数量、</w:t>
      </w:r>
      <w:r>
        <w:rPr>
          <w:spacing w:val="4"/>
        </w:rPr>
        <w:t xml:space="preserve"> </w:t>
      </w:r>
      <w:r>
        <w:rPr>
          <w:spacing w:val="-14"/>
        </w:rPr>
        <w:t>专业、层次、要求等。</w:t>
      </w:r>
    </w:p>
    <w:p>
      <w:pPr>
        <w:pStyle w:val="BodyText"/>
        <w:ind w:left="10" w:right="1068" w:firstLine="420"/>
        <w:spacing w:before="314" w:line="294" w:lineRule="auto"/>
        <w:rPr/>
      </w:pPr>
      <w:r>
        <w:rPr>
          <w:spacing w:val="-13"/>
        </w:rPr>
        <w:t>2、公司根据最终人才需求计划，经研究决定后，</w:t>
      </w:r>
      <w:r>
        <w:rPr>
          <w:spacing w:val="-14"/>
        </w:rPr>
        <w:t>确定是否实施人</w:t>
      </w:r>
      <w:r>
        <w:rPr/>
        <w:t xml:space="preserve"> </w:t>
      </w:r>
      <w:r>
        <w:rPr>
          <w:spacing w:val="-15"/>
        </w:rPr>
        <w:t>才引进计划。</w:t>
      </w:r>
    </w:p>
    <w:p>
      <w:pPr>
        <w:pStyle w:val="BodyText"/>
        <w:ind w:left="10" w:right="1051" w:firstLine="420"/>
        <w:spacing w:before="296" w:line="305" w:lineRule="auto"/>
        <w:rPr/>
      </w:pPr>
      <w:r>
        <w:rPr>
          <w:spacing w:val="-13"/>
        </w:rPr>
        <w:t>3、成立以人力资源部牵头的人才引进工作小组，研究制定人才引</w:t>
      </w:r>
      <w:r>
        <w:rPr>
          <w:spacing w:val="9"/>
        </w:rPr>
        <w:t xml:space="preserve"> </w:t>
      </w:r>
      <w:r>
        <w:rPr>
          <w:spacing w:val="-12"/>
        </w:rPr>
        <w:t>进的具体实施方案。</w:t>
      </w:r>
    </w:p>
    <w:p>
      <w:pPr>
        <w:pStyle w:val="BodyText"/>
        <w:ind w:left="10" w:right="1078" w:firstLine="420"/>
        <w:spacing w:before="282" w:line="298" w:lineRule="auto"/>
        <w:rPr/>
      </w:pPr>
      <w:r>
        <w:rPr>
          <w:spacing w:val="-23"/>
        </w:rPr>
        <w:t>4、人才引进的具体流程详见公司《人力资源部标准化手册》之“招</w:t>
      </w:r>
      <w:r>
        <w:rPr>
          <w:spacing w:val="5"/>
        </w:rPr>
        <w:t xml:space="preserve"> </w:t>
      </w:r>
      <w:r>
        <w:rPr>
          <w:spacing w:val="-14"/>
        </w:rPr>
        <w:t>聘管理作业指引”。</w:t>
      </w:r>
    </w:p>
    <w:p>
      <w:pPr>
        <w:pStyle w:val="BodyText"/>
        <w:ind w:left="14"/>
        <w:spacing w:before="290" w:line="219" w:lineRule="auto"/>
        <w:outlineLvl w:val="0"/>
        <w:rPr/>
      </w:pPr>
      <w:r>
        <w:rPr>
          <w:b/>
          <w:bCs/>
        </w:rPr>
        <w:t>第三章引进人才职责及待遇</w:t>
      </w:r>
    </w:p>
    <w:p>
      <w:pPr>
        <w:pStyle w:val="BodyText"/>
        <w:ind w:right="985" w:firstLine="580"/>
        <w:spacing w:before="289" w:line="380" w:lineRule="auto"/>
        <w:jc w:val="both"/>
        <w:rPr/>
      </w:pPr>
      <w:r>
        <w:rPr>
          <w:spacing w:val="-4"/>
        </w:rPr>
        <w:t>第九条引进的高级技术人员采用聘用制的，</w:t>
      </w:r>
      <w:r>
        <w:rPr>
          <w:spacing w:val="-5"/>
        </w:rPr>
        <w:t>按照责、权、利一</w:t>
      </w:r>
      <w:r>
        <w:rPr/>
        <w:t xml:space="preserve"> </w:t>
      </w:r>
      <w:r>
        <w:rPr>
          <w:spacing w:val="-19"/>
        </w:rPr>
        <w:t>致的原则签订工作协议，约定岗位职责、待遇和聘任期</w:t>
      </w:r>
      <w:r>
        <w:rPr>
          <w:spacing w:val="-20"/>
        </w:rPr>
        <w:t>限等相关事宜，</w:t>
      </w:r>
      <w:r>
        <w:rPr/>
        <w:t xml:space="preserve"> </w:t>
      </w:r>
      <w:r>
        <w:rPr>
          <w:spacing w:val="-13"/>
        </w:rPr>
        <w:t>实行合约管理。</w:t>
      </w:r>
    </w:p>
    <w:p>
      <w:pPr>
        <w:spacing w:line="380" w:lineRule="auto"/>
        <w:sectPr>
          <w:pgSz w:w="11920" w:h="16840"/>
          <w:pgMar w:top="1339" w:right="809" w:bottom="400" w:left="1729" w:header="0" w:footer="0" w:gutter="0"/>
        </w:sectPr>
        <w:rPr/>
      </w:pPr>
    </w:p>
    <w:p>
      <w:pPr>
        <w:pStyle w:val="BodyText"/>
        <w:ind w:left="549"/>
        <w:spacing w:before="218" w:line="219" w:lineRule="auto"/>
        <w:rPr/>
      </w:pPr>
      <w:r>
        <w:drawing>
          <wp:anchor distT="0" distB="0" distL="0" distR="0" simplePos="0" relativeHeight="251716608" behindDoc="0" locked="0" layoutInCell="1" allowOverlap="1">
            <wp:simplePos x="0" y="0"/>
            <wp:positionH relativeFrom="column">
              <wp:posOffset>4089411</wp:posOffset>
            </wp:positionH>
            <wp:positionV relativeFrom="paragraph">
              <wp:posOffset>106656</wp:posOffset>
            </wp:positionV>
            <wp:extent cx="1492267" cy="1498572"/>
            <wp:effectExtent l="0" t="0" r="0" b="0"/>
            <wp:wrapNone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92267" cy="1498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4"/>
        </w:rPr>
        <w:t>第十条</w:t>
      </w:r>
      <w:r>
        <w:rPr>
          <w:spacing w:val="117"/>
        </w:rPr>
        <w:t xml:space="preserve"> </w:t>
      </w:r>
      <w:r>
        <w:rPr>
          <w:spacing w:val="-14"/>
        </w:rPr>
        <w:t>引进的各类复合人才由公司统一管理、统一调配，其薪</w:t>
      </w:r>
    </w:p>
    <w:p>
      <w:pPr>
        <w:pStyle w:val="BodyText"/>
        <w:spacing w:before="297" w:line="219" w:lineRule="auto"/>
        <w:rPr/>
      </w:pPr>
      <w:r>
        <w:rPr>
          <w:spacing w:val="-13"/>
        </w:rPr>
        <w:t>酬及福利待遇由双方协商约定。</w:t>
      </w:r>
    </w:p>
    <w:p>
      <w:pPr>
        <w:pStyle w:val="BodyText"/>
        <w:ind w:left="549"/>
        <w:spacing w:before="233" w:line="219" w:lineRule="auto"/>
        <w:rPr/>
      </w:pPr>
      <w:r>
        <w:rPr>
          <w:spacing w:val="-1"/>
        </w:rPr>
        <w:t>第十一条专业人才适用公司各专业序列管理办法或公司薪酬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pStyle w:val="BodyText"/>
        <w:spacing w:before="95" w:line="219" w:lineRule="auto"/>
        <w:rPr/>
      </w:pPr>
      <w:r>
        <w:rPr>
          <w:spacing w:val="-13"/>
        </w:rPr>
        <w:t>福利管理办法，其薪酬比照公司内同类人员确定。</w:t>
      </w:r>
    </w:p>
    <w:p>
      <w:pPr>
        <w:pStyle w:val="BodyText"/>
        <w:ind w:right="537" w:firstLine="549"/>
        <w:spacing w:before="246" w:line="388" w:lineRule="auto"/>
        <w:jc w:val="both"/>
        <w:rPr/>
      </w:pPr>
      <w:r>
        <w:rPr>
          <w:spacing w:val="-5"/>
        </w:rPr>
        <w:t>第十二条引进人才若属“公司当前紧缺和急需的各类执业持证</w:t>
      </w:r>
      <w:r>
        <w:rPr>
          <w:spacing w:val="6"/>
        </w:rPr>
        <w:t xml:space="preserve"> </w:t>
      </w:r>
      <w:r>
        <w:rPr>
          <w:spacing w:val="-15"/>
        </w:rPr>
        <w:t>类”人员，应将执业资格证注册在公司满两年及以上并协商签署《证</w:t>
      </w:r>
      <w:r>
        <w:rPr/>
        <w:t xml:space="preserve"> </w:t>
      </w:r>
      <w:r>
        <w:rPr>
          <w:spacing w:val="-11"/>
        </w:rPr>
        <w:t>书聘用协议》,公司在注册成功后根据《人力资源部标</w:t>
      </w:r>
      <w:r>
        <w:rPr>
          <w:spacing w:val="-12"/>
        </w:rPr>
        <w:t>准化手册》之</w:t>
      </w:r>
      <w:r>
        <w:rPr/>
        <w:t xml:space="preserve"> </w:t>
      </w:r>
      <w:r>
        <w:rPr>
          <w:spacing w:val="-11"/>
        </w:rPr>
        <w:t>“执业资格管理作业指引”给予对应的执业津贴。</w:t>
      </w:r>
    </w:p>
    <w:p>
      <w:pPr>
        <w:pStyle w:val="BodyText"/>
        <w:ind w:left="4"/>
        <w:spacing w:before="66" w:line="219" w:lineRule="auto"/>
        <w:outlineLvl w:val="0"/>
        <w:rPr/>
      </w:pPr>
      <w:r>
        <w:rPr>
          <w:b/>
          <w:bCs/>
          <w:spacing w:val="-4"/>
        </w:rPr>
        <w:t>第四章人才引进的激励与培养</w:t>
      </w:r>
    </w:p>
    <w:p>
      <w:pPr>
        <w:pStyle w:val="BodyText"/>
        <w:ind w:left="549"/>
        <w:spacing w:before="262" w:line="219" w:lineRule="auto"/>
        <w:rPr/>
      </w:pPr>
      <w:r>
        <w:rPr>
          <w:spacing w:val="6"/>
        </w:rPr>
        <w:t>第十三条对被引进人员激励与培养</w:t>
      </w:r>
    </w:p>
    <w:p>
      <w:pPr>
        <w:pStyle w:val="BodyText"/>
        <w:ind w:right="594" w:firstLine="549"/>
        <w:spacing w:before="274" w:line="317" w:lineRule="auto"/>
        <w:rPr/>
      </w:pPr>
      <w:r>
        <w:rPr>
          <w:spacing w:val="-12"/>
        </w:rPr>
        <w:t>1、公司加大对引进人才的培训力度与投入，通过对引入人才专</w:t>
      </w:r>
      <w:r>
        <w:rPr>
          <w:spacing w:val="5"/>
        </w:rPr>
        <w:t xml:space="preserve"> </w:t>
      </w:r>
      <w:r>
        <w:rPr>
          <w:spacing w:val="-13"/>
        </w:rPr>
        <w:t>项培训来提升系统人员整体专业技能。</w:t>
      </w:r>
    </w:p>
    <w:p>
      <w:pPr>
        <w:pStyle w:val="BodyText"/>
        <w:ind w:right="538" w:firstLine="549"/>
        <w:spacing w:before="275" w:line="332" w:lineRule="auto"/>
        <w:rPr/>
      </w:pPr>
      <w:r>
        <w:rPr>
          <w:spacing w:val="-11"/>
        </w:rPr>
        <w:t>2、引进人才与公司签订劳动合同或派遣劳动合同的，可参加公</w:t>
      </w:r>
      <w:r>
        <w:rPr>
          <w:spacing w:val="8"/>
        </w:rPr>
        <w:t xml:space="preserve"> </w:t>
      </w:r>
      <w:r>
        <w:rPr>
          <w:spacing w:val="-15"/>
        </w:rPr>
        <w:t>司专业技术职称资格评审。表现优秀的，可优先解决专业技术职务任</w:t>
      </w:r>
      <w:r>
        <w:rPr/>
        <w:t xml:space="preserve"> </w:t>
      </w:r>
      <w:r>
        <w:rPr>
          <w:spacing w:val="-11"/>
        </w:rPr>
        <w:t>职资格。</w:t>
      </w:r>
    </w:p>
    <w:p>
      <w:pPr>
        <w:pStyle w:val="BodyText"/>
        <w:ind w:right="537" w:firstLine="549"/>
        <w:spacing w:before="295" w:line="304" w:lineRule="auto"/>
        <w:rPr/>
      </w:pPr>
      <w:r>
        <w:rPr>
          <w:spacing w:val="-10"/>
        </w:rPr>
        <w:t>3、被引进人才可参加公司各专业序列申报，经公司评审后享受</w:t>
      </w:r>
      <w:r>
        <w:rPr>
          <w:spacing w:val="6"/>
        </w:rPr>
        <w:t xml:space="preserve"> </w:t>
      </w:r>
      <w:r>
        <w:rPr>
          <w:spacing w:val="-15"/>
        </w:rPr>
        <w:t>相应序列级别待遇。</w:t>
      </w:r>
    </w:p>
    <w:p>
      <w:pPr>
        <w:pStyle w:val="BodyText"/>
        <w:ind w:right="565" w:firstLine="549"/>
        <w:spacing w:before="286" w:line="295" w:lineRule="auto"/>
        <w:rPr/>
      </w:pPr>
      <w:r>
        <w:rPr>
          <w:spacing w:val="-11"/>
        </w:rPr>
        <w:t>4、公司对被聘为内部讲师的人员，根据讲师级别给予对应讲师</w:t>
      </w:r>
      <w:r>
        <w:rPr>
          <w:spacing w:val="6"/>
        </w:rPr>
        <w:t xml:space="preserve"> </w:t>
      </w:r>
      <w:r>
        <w:rPr>
          <w:spacing w:val="-12"/>
        </w:rPr>
        <w:t>授课费用。</w:t>
      </w:r>
    </w:p>
    <w:p>
      <w:pPr>
        <w:pStyle w:val="BodyText"/>
        <w:ind w:right="506" w:firstLine="549"/>
        <w:spacing w:before="304" w:line="310" w:lineRule="auto"/>
        <w:rPr/>
      </w:pPr>
      <w:r>
        <w:rPr>
          <w:spacing w:val="-19"/>
        </w:rPr>
        <w:t>5、适用公司师徒制度规定，对被指定为“师傅”的人员享受“师</w:t>
      </w:r>
      <w:r>
        <w:rPr>
          <w:spacing w:val="18"/>
        </w:rPr>
        <w:t xml:space="preserve"> </w:t>
      </w:r>
      <w:r>
        <w:rPr>
          <w:spacing w:val="-14"/>
        </w:rPr>
        <w:t>傅”的各项带徒权利与义务。</w:t>
      </w:r>
    </w:p>
    <w:p>
      <w:pPr>
        <w:pStyle w:val="BodyText"/>
        <w:ind w:left="549"/>
        <w:spacing w:before="283" w:line="219" w:lineRule="auto"/>
        <w:rPr/>
      </w:pPr>
      <w:r>
        <w:rPr>
          <w:spacing w:val="-10"/>
        </w:rPr>
        <w:t>6、对表现优秀的引进人才纳入后备干部队伍，并与员工共同搭</w:t>
      </w:r>
    </w:p>
    <w:p>
      <w:pPr>
        <w:spacing w:line="219" w:lineRule="auto"/>
        <w:sectPr>
          <w:pgSz w:w="11920" w:h="16840"/>
          <w:pgMar w:top="1431" w:right="1369" w:bottom="400" w:left="1759" w:header="0" w:footer="0" w:gutter="0"/>
        </w:sectPr>
        <w:rPr/>
      </w:pPr>
    </w:p>
    <w:p>
      <w:pPr>
        <w:spacing w:line="466" w:lineRule="auto"/>
        <w:rPr>
          <w:rFonts w:ascii="Arial"/>
          <w:sz w:val="21"/>
        </w:rPr>
      </w:pPr>
      <w:r>
        <w:drawing>
          <wp:anchor distT="0" distB="0" distL="0" distR="0" simplePos="0" relativeHeight="251726848" behindDoc="0" locked="0" layoutInCell="0" allowOverlap="1">
            <wp:simplePos x="0" y="0"/>
            <wp:positionH relativeFrom="page">
              <wp:posOffset>5334015</wp:posOffset>
            </wp:positionH>
            <wp:positionV relativeFrom="page">
              <wp:posOffset>736560</wp:posOffset>
            </wp:positionV>
            <wp:extent cx="1492268" cy="1517714"/>
            <wp:effectExtent l="0" t="0" r="0" b="0"/>
            <wp:wrapNone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92268" cy="1517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before="94" w:line="221" w:lineRule="auto"/>
        <w:rPr/>
      </w:pPr>
      <w:r>
        <w:rPr>
          <w:spacing w:val="-14"/>
        </w:rPr>
        <w:t>建职业生涯规划。</w:t>
      </w:r>
    </w:p>
    <w:p>
      <w:pPr>
        <w:pStyle w:val="BodyText"/>
        <w:ind w:right="747" w:firstLine="560"/>
        <w:spacing w:before="232" w:line="313" w:lineRule="auto"/>
        <w:rPr/>
      </w:pPr>
      <w:r>
        <w:rPr>
          <w:spacing w:val="-11"/>
        </w:rPr>
        <w:t>7、对引进执业持证类人员，公司为其办理年度继</w:t>
      </w:r>
      <w:r>
        <w:rPr>
          <w:spacing w:val="-12"/>
        </w:rPr>
        <w:t>续教育及各类</w:t>
      </w:r>
      <w:r>
        <w:rPr/>
        <w:t xml:space="preserve"> </w:t>
      </w:r>
      <w:r>
        <w:rPr>
          <w:spacing w:val="-13"/>
        </w:rPr>
        <w:t>注册事宜，费用由单位承担。</w:t>
      </w:r>
    </w:p>
    <w:p>
      <w:pPr>
        <w:pStyle w:val="BodyText"/>
        <w:ind w:right="744" w:firstLine="560"/>
        <w:spacing w:before="256" w:line="310" w:lineRule="auto"/>
        <w:rPr/>
      </w:pPr>
      <w:r>
        <w:rPr>
          <w:spacing w:val="-11"/>
        </w:rPr>
        <w:t>8、对引进的高层次人才，需代表公司参加国内或行业内</w:t>
      </w:r>
      <w:r>
        <w:rPr>
          <w:spacing w:val="-12"/>
        </w:rPr>
        <w:t>各类学</w:t>
      </w:r>
      <w:r>
        <w:rPr/>
        <w:t xml:space="preserve"> </w:t>
      </w:r>
      <w:r>
        <w:rPr>
          <w:spacing w:val="-13"/>
        </w:rPr>
        <w:t>术交流活动的，经各单位负责人批准后，相关费用可予以报销。</w:t>
      </w:r>
    </w:p>
    <w:p>
      <w:pPr>
        <w:pStyle w:val="BodyText"/>
        <w:ind w:left="449"/>
        <w:spacing w:before="285" w:line="219" w:lineRule="auto"/>
        <w:rPr/>
      </w:pPr>
      <w:r>
        <w:rPr>
          <w:spacing w:val="8"/>
        </w:rPr>
        <w:t>第十四条对其他人员奖励与惩处</w:t>
      </w:r>
    </w:p>
    <w:p>
      <w:pPr>
        <w:pStyle w:val="BodyText"/>
        <w:ind w:right="691" w:firstLine="449"/>
        <w:spacing w:before="244" w:line="336" w:lineRule="auto"/>
        <w:rPr/>
      </w:pPr>
      <w:r>
        <w:rPr>
          <w:spacing w:val="-15"/>
        </w:rPr>
        <w:t>1、对由内部人员推荐而引进的优秀复合型人才</w:t>
      </w:r>
      <w:r>
        <w:rPr>
          <w:spacing w:val="-16"/>
        </w:rPr>
        <w:t>或公司急需各类成</w:t>
      </w:r>
      <w:r>
        <w:rPr/>
        <w:t xml:space="preserve"> </w:t>
      </w:r>
      <w:r>
        <w:rPr>
          <w:spacing w:val="-14"/>
        </w:rPr>
        <w:t>熟型人才，公司在与被引进人员签订劳动合同或聘用协议并经</w:t>
      </w:r>
      <w:r>
        <w:rPr>
          <w:spacing w:val="-15"/>
        </w:rPr>
        <w:t>一年期</w:t>
      </w:r>
      <w:r>
        <w:rPr/>
        <w:t xml:space="preserve"> </w:t>
      </w:r>
      <w:r>
        <w:rPr>
          <w:spacing w:val="-6"/>
        </w:rPr>
        <w:t>考核通过后，给予推荐人员1000元/人/次推荐费。</w:t>
      </w:r>
    </w:p>
    <w:p>
      <w:pPr>
        <w:pStyle w:val="BodyText"/>
        <w:ind w:left="79" w:right="689" w:firstLine="329"/>
        <w:spacing w:before="296" w:line="312" w:lineRule="auto"/>
        <w:rPr/>
      </w:pPr>
      <w:r>
        <w:rPr>
          <w:spacing w:val="-14"/>
        </w:rPr>
        <w:t>2、公司对引进应届毕业生采取“师徒制”培养模式，具体要求如</w:t>
      </w:r>
      <w:r>
        <w:rPr>
          <w:spacing w:val="10"/>
        </w:rPr>
        <w:t xml:space="preserve"> </w:t>
      </w:r>
      <w:r>
        <w:rPr>
          <w:spacing w:val="-37"/>
        </w:rPr>
        <w:t>下：</w:t>
      </w:r>
    </w:p>
    <w:p>
      <w:pPr>
        <w:pStyle w:val="BodyText"/>
        <w:ind w:right="685" w:firstLine="449"/>
        <w:spacing w:before="268" w:line="351" w:lineRule="auto"/>
        <w:rPr/>
      </w:pPr>
      <w:r>
        <w:rPr>
          <w:spacing w:val="-7"/>
        </w:rPr>
        <w:t>(1)公司将应届毕业生人才培养计划纳入分公司《人才培养与开</w:t>
      </w:r>
      <w:r>
        <w:rPr/>
        <w:t xml:space="preserve"> </w:t>
      </w:r>
      <w:r>
        <w:rPr>
          <w:spacing w:val="-10"/>
        </w:rPr>
        <w:t>发目标责任状》,并将目标责任状进行分解细化至所对应岗位的“师</w:t>
      </w:r>
      <w:r>
        <w:rPr>
          <w:spacing w:val="18"/>
        </w:rPr>
        <w:t xml:space="preserve"> </w:t>
      </w:r>
      <w:r>
        <w:rPr>
          <w:spacing w:val="-18"/>
        </w:rPr>
        <w:t>傅”、“部门/项目负责人”、“所属单位人力资源部负责人</w:t>
      </w:r>
      <w:r>
        <w:rPr>
          <w:spacing w:val="-19"/>
        </w:rPr>
        <w:t>”及“团</w:t>
      </w:r>
      <w:r>
        <w:rPr/>
        <w:t xml:space="preserve"> </w:t>
      </w:r>
      <w:r>
        <w:rPr>
          <w:spacing w:val="-14"/>
        </w:rPr>
        <w:t>支部书记”等人员。</w:t>
      </w:r>
    </w:p>
    <w:p>
      <w:pPr>
        <w:pStyle w:val="BodyText"/>
        <w:ind w:right="697" w:firstLine="449"/>
        <w:spacing w:before="316" w:line="324" w:lineRule="auto"/>
        <w:rPr/>
      </w:pPr>
      <w:r>
        <w:rPr>
          <w:spacing w:val="-7"/>
        </w:rPr>
        <w:t>(2)公司在与新签应届毕业生及其师傅签订师徒协议时，应将负</w:t>
      </w:r>
      <w:r>
        <w:rPr>
          <w:spacing w:val="16"/>
        </w:rPr>
        <w:t xml:space="preserve"> </w:t>
      </w:r>
      <w:r>
        <w:rPr>
          <w:spacing w:val="-14"/>
        </w:rPr>
        <w:t>有培养责任的相应人员的职责与权利及奖惩予以</w:t>
      </w:r>
      <w:r>
        <w:rPr>
          <w:spacing w:val="-15"/>
        </w:rPr>
        <w:t>明确规定，并予以落</w:t>
      </w:r>
      <w:r>
        <w:rPr/>
        <w:t xml:space="preserve"> </w:t>
      </w:r>
      <w:r>
        <w:rPr>
          <w:spacing w:val="-12"/>
        </w:rPr>
        <w:t>实执行。</w:t>
      </w:r>
    </w:p>
    <w:p>
      <w:pPr>
        <w:pStyle w:val="BodyText"/>
        <w:ind w:right="744" w:firstLine="449"/>
        <w:spacing w:before="316" w:line="306" w:lineRule="auto"/>
        <w:rPr/>
      </w:pPr>
      <w:r>
        <w:rPr>
          <w:spacing w:val="-7"/>
        </w:rPr>
        <w:t>(3)公司应落实应届毕业生工作未满一年而离职人员的真实离职</w:t>
      </w:r>
      <w:r>
        <w:rPr>
          <w:spacing w:val="2"/>
        </w:rPr>
        <w:t xml:space="preserve"> </w:t>
      </w:r>
      <w:r>
        <w:rPr>
          <w:spacing w:val="-12"/>
        </w:rPr>
        <w:t>原因，对确因公司原因导致离职的，应追究相关人员的培养责任。</w:t>
      </w:r>
    </w:p>
    <w:p>
      <w:pPr>
        <w:pStyle w:val="BodyText"/>
        <w:ind w:left="560" w:right="5079" w:hanging="560"/>
        <w:spacing w:before="276" w:line="394" w:lineRule="auto"/>
        <w:rPr/>
      </w:pPr>
      <w:r>
        <w:rPr>
          <w:spacing w:val="-1"/>
        </w:rPr>
        <w:t>第五章人才引进的管理与考核</w:t>
      </w:r>
      <w:r>
        <w:rPr/>
        <w:t xml:space="preserve">  </w:t>
      </w:r>
      <w:r>
        <w:rPr>
          <w:spacing w:val="12"/>
        </w:rPr>
        <w:t>第十五条人才引进的管理</w:t>
      </w:r>
    </w:p>
    <w:p>
      <w:pPr>
        <w:spacing w:line="394" w:lineRule="auto"/>
        <w:sectPr>
          <w:pgSz w:w="11920" w:h="16840"/>
          <w:pgMar w:top="1159" w:right="1169" w:bottom="400" w:left="1780" w:header="0" w:footer="0" w:gutter="0"/>
        </w:sectPr>
        <w:rPr/>
      </w:pPr>
    </w:p>
    <w:p>
      <w:pPr>
        <w:spacing w:line="403" w:lineRule="auto"/>
        <w:rPr>
          <w:rFonts w:ascii="Arial"/>
          <w:sz w:val="21"/>
        </w:rPr>
      </w:pPr>
      <w:r>
        <w:drawing>
          <wp:anchor distT="0" distB="0" distL="0" distR="0" simplePos="0" relativeHeight="251737088" behindDoc="0" locked="0" layoutInCell="0" allowOverlap="1">
            <wp:simplePos x="0" y="0"/>
            <wp:positionH relativeFrom="page">
              <wp:posOffset>5683258</wp:posOffset>
            </wp:positionH>
            <wp:positionV relativeFrom="page">
              <wp:posOffset>736560</wp:posOffset>
            </wp:positionV>
            <wp:extent cx="1492267" cy="1517714"/>
            <wp:effectExtent l="0" t="0" r="0" b="0"/>
            <wp:wrapNone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92267" cy="1517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right="1358" w:firstLine="549"/>
        <w:spacing w:before="94" w:line="310" w:lineRule="auto"/>
        <w:rPr/>
      </w:pPr>
      <w:r>
        <w:rPr>
          <w:spacing w:val="-13"/>
        </w:rPr>
        <w:t>1、公司将人才引进及培养目标及计划细分至各单位人才培养计</w:t>
      </w:r>
      <w:r>
        <w:rPr>
          <w:spacing w:val="9"/>
        </w:rPr>
        <w:t xml:space="preserve"> </w:t>
      </w:r>
      <w:r>
        <w:rPr>
          <w:spacing w:val="-14"/>
        </w:rPr>
        <w:t>划，并与分公司签订《人才培养与开发目标责任状》。</w:t>
      </w:r>
    </w:p>
    <w:p>
      <w:pPr>
        <w:pStyle w:val="BodyText"/>
        <w:ind w:right="1236" w:firstLine="549"/>
        <w:spacing w:before="241" w:line="357" w:lineRule="auto"/>
        <w:rPr/>
      </w:pPr>
      <w:r>
        <w:rPr>
          <w:spacing w:val="-22"/>
        </w:rPr>
        <w:t>2、对与公司建立劳动关系的，公司与引进人才签</w:t>
      </w:r>
      <w:r>
        <w:rPr>
          <w:spacing w:val="-23"/>
        </w:rPr>
        <w:t>订《劳动合同》,</w:t>
      </w:r>
      <w:r>
        <w:rPr/>
        <w:t xml:space="preserve"> </w:t>
      </w:r>
      <w:r>
        <w:rPr>
          <w:spacing w:val="-15"/>
        </w:rPr>
        <w:t>合同期限参照公司《人力资源部标准化手册》之“劳动关系管理作业</w:t>
      </w:r>
      <w:r>
        <w:rPr>
          <w:spacing w:val="8"/>
        </w:rPr>
        <w:t xml:space="preserve"> </w:t>
      </w:r>
      <w:r>
        <w:rPr>
          <w:spacing w:val="-15"/>
        </w:rPr>
        <w:t>指引”执行；对不与公司建立劳动关系的，公司与引进人才签订《聘</w:t>
      </w:r>
      <w:r>
        <w:rPr>
          <w:spacing w:val="9"/>
        </w:rPr>
        <w:t xml:space="preserve"> </w:t>
      </w:r>
      <w:r>
        <w:rPr>
          <w:spacing w:val="-14"/>
        </w:rPr>
        <w:t>用协议》。</w:t>
      </w:r>
    </w:p>
    <w:p>
      <w:pPr>
        <w:pStyle w:val="BodyText"/>
        <w:ind w:left="549"/>
        <w:spacing w:before="251" w:line="219" w:lineRule="auto"/>
        <w:rPr/>
      </w:pPr>
      <w:r>
        <w:rPr>
          <w:spacing w:val="-10"/>
        </w:rPr>
        <w:t>3、按照引进人才日标管理要求，与引进人才签</w:t>
      </w:r>
      <w:r>
        <w:rPr>
          <w:spacing w:val="-11"/>
        </w:rPr>
        <w:t>订《岗位目标责</w:t>
      </w:r>
    </w:p>
    <w:p>
      <w:pPr>
        <w:pStyle w:val="BodyText"/>
        <w:spacing w:before="315" w:line="219" w:lineRule="auto"/>
        <w:rPr/>
      </w:pPr>
      <w:r>
        <w:rPr>
          <w:spacing w:val="-14"/>
        </w:rPr>
        <w:t>任书》等相关文书。</w:t>
      </w:r>
    </w:p>
    <w:p>
      <w:pPr>
        <w:pStyle w:val="BodyText"/>
        <w:ind w:right="1262" w:firstLine="549"/>
        <w:spacing w:before="258" w:line="340" w:lineRule="auto"/>
        <w:rPr/>
      </w:pPr>
      <w:r>
        <w:rPr>
          <w:spacing w:val="-11"/>
        </w:rPr>
        <w:t>4、对执业持证类人员，引进人员有义务也有职责参加并通过执</w:t>
      </w:r>
      <w:r>
        <w:rPr>
          <w:spacing w:val="4"/>
        </w:rPr>
        <w:t xml:space="preserve"> </w:t>
      </w:r>
      <w:r>
        <w:rPr>
          <w:spacing w:val="-15"/>
        </w:rPr>
        <w:t>业证书的年度继续教育，并在办理各类注册过程中提供所需个人各项</w:t>
      </w:r>
      <w:r>
        <w:rPr>
          <w:spacing w:val="16"/>
        </w:rPr>
        <w:t xml:space="preserve"> </w:t>
      </w:r>
      <w:r>
        <w:rPr>
          <w:spacing w:val="-12"/>
        </w:rPr>
        <w:t>材料。</w:t>
      </w:r>
    </w:p>
    <w:p>
      <w:pPr>
        <w:pStyle w:val="BodyText"/>
        <w:ind w:right="1135" w:firstLine="419"/>
        <w:spacing w:before="256" w:line="311" w:lineRule="auto"/>
        <w:rPr/>
      </w:pPr>
      <w:r>
        <w:rPr>
          <w:spacing w:val="-15"/>
        </w:rPr>
        <w:t>5、引进人才如签约期未满而提出或要求终止协议(含调离、辞职、</w:t>
      </w:r>
      <w:r>
        <w:rPr>
          <w:spacing w:val="14"/>
        </w:rPr>
        <w:t xml:space="preserve"> </w:t>
      </w:r>
      <w:r>
        <w:rPr>
          <w:spacing w:val="-12"/>
        </w:rPr>
        <w:t>自动离职和解聘等),应按劳动合同或聘用协议书规定承担违约责任。</w:t>
      </w:r>
    </w:p>
    <w:p>
      <w:pPr>
        <w:pStyle w:val="BodyText"/>
        <w:ind w:left="549"/>
        <w:spacing w:before="283" w:line="219" w:lineRule="auto"/>
        <w:rPr/>
      </w:pPr>
      <w:r>
        <w:rPr>
          <w:spacing w:val="12"/>
        </w:rPr>
        <w:t>第十六条人才引进的考核</w:t>
      </w:r>
    </w:p>
    <w:p>
      <w:pPr>
        <w:pStyle w:val="BodyText"/>
        <w:ind w:right="1310" w:firstLine="549"/>
        <w:spacing w:before="275" w:line="314" w:lineRule="auto"/>
        <w:rPr/>
      </w:pPr>
      <w:r>
        <w:rPr>
          <w:spacing w:val="-11"/>
        </w:rPr>
        <w:t>1、按照规定，对引进人才实行试用期，试用期内不合格的，解</w:t>
      </w:r>
      <w:r>
        <w:rPr>
          <w:spacing w:val="1"/>
        </w:rPr>
        <w:t xml:space="preserve"> </w:t>
      </w:r>
      <w:r>
        <w:rPr>
          <w:spacing w:val="-13"/>
        </w:rPr>
        <w:t>除劳动合同关系。</w:t>
      </w:r>
    </w:p>
    <w:p>
      <w:pPr>
        <w:pStyle w:val="BodyText"/>
        <w:ind w:right="1307" w:firstLine="549"/>
        <w:spacing w:before="276" w:line="300" w:lineRule="auto"/>
        <w:rPr/>
      </w:pPr>
      <w:r>
        <w:rPr>
          <w:spacing w:val="-11"/>
        </w:rPr>
        <w:t>2、按照管理权限加强对引进人才的考核，考核以岗位日标责任</w:t>
      </w:r>
      <w:r>
        <w:rPr>
          <w:spacing w:val="4"/>
        </w:rPr>
        <w:t xml:space="preserve"> </w:t>
      </w:r>
      <w:r>
        <w:rPr>
          <w:spacing w:val="-14"/>
        </w:rPr>
        <w:t>书为主要内容，考核结果作为奖惩兑现的依据。</w:t>
      </w:r>
    </w:p>
    <w:p>
      <w:pPr>
        <w:pStyle w:val="BodyText"/>
        <w:ind w:right="1307" w:firstLine="549"/>
        <w:spacing w:before="276" w:line="305" w:lineRule="auto"/>
        <w:rPr/>
      </w:pPr>
      <w:r>
        <w:rPr>
          <w:spacing w:val="-11"/>
        </w:rPr>
        <w:t>3、经考核，对业绩较差的，经公司研究决定后应予以淘汰或转</w:t>
      </w:r>
      <w:r>
        <w:rPr>
          <w:spacing w:val="4"/>
        </w:rPr>
        <w:t xml:space="preserve"> </w:t>
      </w:r>
      <w:r>
        <w:rPr>
          <w:spacing w:val="-22"/>
        </w:rPr>
        <w:t>岗。</w:t>
      </w:r>
    </w:p>
    <w:p>
      <w:pPr>
        <w:pStyle w:val="BodyText"/>
        <w:ind w:right="1306" w:firstLine="549"/>
        <w:spacing w:before="302" w:line="305" w:lineRule="auto"/>
        <w:rPr/>
      </w:pPr>
      <w:r>
        <w:rPr>
          <w:spacing w:val="-11"/>
        </w:rPr>
        <w:t>4、对合同期满的，根据工作需要和本人意愿，应及时办理终止</w:t>
      </w:r>
      <w:r>
        <w:rPr>
          <w:spacing w:val="5"/>
        </w:rPr>
        <w:t xml:space="preserve"> </w:t>
      </w:r>
      <w:r>
        <w:rPr>
          <w:spacing w:val="-13"/>
        </w:rPr>
        <w:t>或续订合同手续。</w:t>
      </w:r>
    </w:p>
    <w:p>
      <w:pPr>
        <w:spacing w:line="305" w:lineRule="auto"/>
        <w:sectPr>
          <w:pgSz w:w="11920" w:h="16840"/>
          <w:pgMar w:top="1159" w:right="619" w:bottom="400" w:left="1770" w:header="0" w:footer="0" w:gutter="0"/>
        </w:sectPr>
        <w:rPr/>
      </w:pPr>
    </w:p>
    <w:p>
      <w:pPr>
        <w:spacing w:line="293" w:lineRule="auto"/>
        <w:rPr>
          <w:rFonts w:ascii="Arial"/>
          <w:sz w:val="21"/>
        </w:rPr>
      </w:pPr>
      <w:r/>
    </w:p>
    <w:p>
      <w:pPr>
        <w:pStyle w:val="BodyText"/>
        <w:spacing w:before="91" w:line="219" w:lineRule="auto"/>
        <w:outlineLvl w:val="0"/>
        <w:rPr>
          <w:sz w:val="28"/>
          <w:szCs w:val="28"/>
        </w:rPr>
      </w:pPr>
      <w:r>
        <w:rPr>
          <w:sz w:val="28"/>
          <w:szCs w:val="28"/>
          <w:b/>
          <w:bCs/>
          <w:spacing w:val="24"/>
        </w:rPr>
        <w:t>第六章附则</w:t>
      </w:r>
    </w:p>
    <w:p>
      <w:pPr>
        <w:pStyle w:val="BodyText"/>
        <w:ind w:left="555"/>
        <w:spacing w:before="261" w:line="219" w:lineRule="auto"/>
        <w:rPr>
          <w:sz w:val="28"/>
          <w:szCs w:val="28"/>
        </w:rPr>
      </w:pPr>
      <w:r>
        <w:drawing>
          <wp:anchor distT="0" distB="0" distL="0" distR="0" simplePos="0" relativeHeight="251747328" behindDoc="0" locked="0" layoutInCell="1" allowOverlap="1">
            <wp:simplePos x="0" y="0"/>
            <wp:positionH relativeFrom="column">
              <wp:posOffset>3070855</wp:posOffset>
            </wp:positionH>
            <wp:positionV relativeFrom="paragraph">
              <wp:posOffset>-456334</wp:posOffset>
            </wp:positionV>
            <wp:extent cx="1485909" cy="1517714"/>
            <wp:effectExtent l="0" t="0" r="0" b="0"/>
            <wp:wrapNone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85909" cy="1517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spacing w:val="12"/>
        </w:rPr>
        <w:t>第十七条本办法自颁布之日起施行。</w:t>
      </w:r>
    </w:p>
    <w:p>
      <w:pPr>
        <w:pStyle w:val="BodyText"/>
        <w:ind w:left="576"/>
        <w:spacing w:before="277" w:line="219" w:lineRule="auto"/>
        <w:rPr>
          <w:sz w:val="28"/>
          <w:szCs w:val="28"/>
        </w:rPr>
      </w:pPr>
      <w:r>
        <w:rPr>
          <w:sz w:val="28"/>
          <w:szCs w:val="28"/>
          <w:spacing w:val="9"/>
        </w:rPr>
        <w:t>第十八条本办法由公司人力资源部负责解释。</w:t>
      </w:r>
    </w:p>
    <w:p>
      <w:pPr>
        <w:spacing w:line="219" w:lineRule="auto"/>
        <w:sectPr>
          <w:pgSz w:w="11920" w:h="16840"/>
          <w:pgMar w:top="1319" w:right="1788" w:bottom="400" w:left="1753" w:header="0" w:footer="0" w:gutter="0"/>
        </w:sectPr>
        <w:rPr>
          <w:sz w:val="28"/>
          <w:szCs w:val="28"/>
        </w:rPr>
      </w:pPr>
    </w:p>
    <w:p>
      <w:pPr>
        <w:spacing w:line="332" w:lineRule="auto"/>
        <w:rPr>
          <w:rFonts w:ascii="Arial"/>
          <w:sz w:val="21"/>
        </w:rPr>
      </w:pPr>
      <w:r/>
    </w:p>
    <w:p>
      <w:pPr>
        <w:ind w:left="2455"/>
        <w:spacing w:before="114" w:line="222" w:lineRule="auto"/>
        <w:rPr>
          <w:rFonts w:ascii="SimHei" w:hAnsi="SimHei" w:eastAsia="SimHei" w:cs="SimHei"/>
          <w:sz w:val="35"/>
          <w:szCs w:val="35"/>
        </w:rPr>
      </w:pPr>
      <w:r>
        <w:drawing>
          <wp:anchor distT="0" distB="0" distL="0" distR="0" simplePos="0" relativeHeight="251757568" behindDoc="0" locked="0" layoutInCell="1" allowOverlap="1">
            <wp:simplePos x="0" y="0"/>
            <wp:positionH relativeFrom="column">
              <wp:posOffset>209591</wp:posOffset>
            </wp:positionH>
            <wp:positionV relativeFrom="paragraph">
              <wp:posOffset>384276</wp:posOffset>
            </wp:positionV>
            <wp:extent cx="5492740" cy="12618"/>
            <wp:effectExtent l="0" t="0" r="0" b="0"/>
            <wp:wrapNone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92740" cy="12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8592" behindDoc="0" locked="0" layoutInCell="1" allowOverlap="1">
            <wp:simplePos x="0" y="0"/>
            <wp:positionH relativeFrom="column">
              <wp:posOffset>4273570</wp:posOffset>
            </wp:positionH>
            <wp:positionV relativeFrom="paragraph">
              <wp:posOffset>-200010</wp:posOffset>
            </wp:positionV>
            <wp:extent cx="1466836" cy="1498679"/>
            <wp:effectExtent l="0" t="0" r="0" b="0"/>
            <wp:wrapNone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66836" cy="1498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35"/>
          <w:szCs w:val="35"/>
          <w:b/>
          <w:bCs/>
          <w:spacing w:val="5"/>
        </w:rPr>
        <w:t>广州网融信息技术有限公司</w:t>
      </w:r>
    </w:p>
    <w:p>
      <w:pPr>
        <w:ind w:left="2504"/>
        <w:spacing w:before="195" w:line="221" w:lineRule="auto"/>
        <w:rPr>
          <w:rFonts w:ascii="SimHei" w:hAnsi="SimHei" w:eastAsia="SimHei" w:cs="SimHei"/>
          <w:sz w:val="35"/>
          <w:szCs w:val="35"/>
        </w:rPr>
      </w:pPr>
      <w:r>
        <w:rPr>
          <w:rFonts w:ascii="SimHei" w:hAnsi="SimHei" w:eastAsia="SimHei" w:cs="SimHei"/>
          <w:sz w:val="35"/>
          <w:szCs w:val="35"/>
          <w:b/>
          <w:bCs/>
          <w:spacing w:val="6"/>
        </w:rPr>
        <w:t>研发人员绩效考核管理办法</w:t>
      </w:r>
    </w:p>
    <w:p>
      <w:pPr>
        <w:spacing w:before="118"/>
        <w:rPr/>
      </w:pPr>
      <w:r/>
    </w:p>
    <w:p>
      <w:pPr>
        <w:spacing w:before="118"/>
        <w:rPr/>
      </w:pPr>
      <w:r/>
    </w:p>
    <w:tbl>
      <w:tblPr>
        <w:tblStyle w:val="TableNormal"/>
        <w:tblW w:w="8659" w:type="dxa"/>
        <w:tblInd w:w="19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2632"/>
        <w:gridCol w:w="1798"/>
        <w:gridCol w:w="2037"/>
        <w:gridCol w:w="2192"/>
      </w:tblGrid>
      <w:tr>
        <w:trPr>
          <w:trHeight w:val="610" w:hRule="atLeast"/>
        </w:trPr>
        <w:tc>
          <w:tcPr>
            <w:tcW w:w="2632" w:type="dxa"/>
            <w:vAlign w:val="top"/>
          </w:tcPr>
          <w:p>
            <w:pPr>
              <w:pStyle w:val="TableText"/>
              <w:ind w:left="824"/>
              <w:spacing w:before="195" w:line="21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3"/>
              </w:rPr>
              <w:t>内容摘要</w:t>
            </w:r>
          </w:p>
        </w:tc>
        <w:tc>
          <w:tcPr>
            <w:tcW w:w="1798" w:type="dxa"/>
            <w:vAlign w:val="top"/>
          </w:tcPr>
          <w:p>
            <w:pPr>
              <w:pStyle w:val="TableText"/>
              <w:ind w:left="533"/>
              <w:spacing w:before="193" w:line="21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4"/>
              </w:rPr>
              <w:t>版本号</w:t>
            </w:r>
          </w:p>
        </w:tc>
        <w:tc>
          <w:tcPr>
            <w:tcW w:w="2037" w:type="dxa"/>
            <w:vAlign w:val="top"/>
          </w:tcPr>
          <w:p>
            <w:pPr>
              <w:pStyle w:val="TableText"/>
              <w:ind w:left="538"/>
              <w:spacing w:before="191" w:line="21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-5"/>
              </w:rPr>
              <w:t>修改日期</w:t>
            </w:r>
          </w:p>
        </w:tc>
        <w:tc>
          <w:tcPr>
            <w:tcW w:w="2192" w:type="dxa"/>
            <w:vAlign w:val="top"/>
          </w:tcPr>
          <w:p>
            <w:pPr>
              <w:pStyle w:val="TableText"/>
              <w:ind w:left="428"/>
              <w:spacing w:before="195" w:line="21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"/>
              </w:rPr>
              <w:t>编制/修改人</w:t>
            </w:r>
          </w:p>
        </w:tc>
      </w:tr>
      <w:tr>
        <w:trPr>
          <w:trHeight w:val="610" w:hRule="atLeast"/>
        </w:trPr>
        <w:tc>
          <w:tcPr>
            <w:tcW w:w="2632" w:type="dxa"/>
            <w:vAlign w:val="top"/>
          </w:tcPr>
          <w:p>
            <w:pPr>
              <w:pStyle w:val="TableText"/>
              <w:ind w:left="105"/>
              <w:spacing w:before="195" w:line="21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研发人员绩效考核管理</w:t>
            </w:r>
          </w:p>
        </w:tc>
        <w:tc>
          <w:tcPr>
            <w:tcW w:w="1798" w:type="dxa"/>
            <w:vAlign w:val="top"/>
          </w:tcPr>
          <w:p>
            <w:pPr>
              <w:pStyle w:val="TableText"/>
              <w:ind w:left="533"/>
              <w:spacing w:before="195" w:line="21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3"/>
              </w:rPr>
              <w:t>修订版</w:t>
            </w:r>
          </w:p>
        </w:tc>
        <w:tc>
          <w:tcPr>
            <w:tcW w:w="2037" w:type="dxa"/>
            <w:vAlign w:val="top"/>
          </w:tcPr>
          <w:p>
            <w:pPr>
              <w:pStyle w:val="TableText"/>
              <w:ind w:left="478"/>
              <w:spacing w:before="253" w:line="18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-4"/>
              </w:rPr>
              <w:t>2017-2-16</w:t>
            </w:r>
          </w:p>
        </w:tc>
        <w:tc>
          <w:tcPr>
            <w:tcW w:w="2192" w:type="dxa"/>
            <w:vAlign w:val="top"/>
          </w:tcPr>
          <w:p>
            <w:pPr>
              <w:pStyle w:val="TableText"/>
              <w:ind w:left="728"/>
              <w:spacing w:before="195" w:line="21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4"/>
              </w:rPr>
              <w:t>黄燕妮</w:t>
            </w:r>
          </w:p>
        </w:tc>
      </w:tr>
    </w:tbl>
    <w:p>
      <w:pPr>
        <w:spacing w:line="320" w:lineRule="auto"/>
        <w:rPr>
          <w:rFonts w:ascii="Arial"/>
          <w:sz w:val="21"/>
        </w:rPr>
      </w:pPr>
      <w:r/>
    </w:p>
    <w:p>
      <w:pPr>
        <w:spacing w:line="321" w:lineRule="auto"/>
        <w:rPr>
          <w:rFonts w:ascii="Arial"/>
          <w:sz w:val="21"/>
        </w:rPr>
      </w:pPr>
      <w:r/>
    </w:p>
    <w:p>
      <w:pPr>
        <w:pStyle w:val="BodyText"/>
        <w:ind w:left="3500"/>
        <w:spacing w:before="114" w:line="219" w:lineRule="auto"/>
        <w:rPr>
          <w:sz w:val="35"/>
          <w:szCs w:val="35"/>
        </w:rPr>
      </w:pPr>
      <w:r>
        <w:rPr>
          <w:sz w:val="35"/>
          <w:szCs w:val="35"/>
          <w:spacing w:val="-3"/>
        </w:rPr>
        <w:t>第一部分总则</w:t>
      </w:r>
    </w:p>
    <w:p>
      <w:pPr>
        <w:pStyle w:val="BodyText"/>
        <w:ind w:right="204" w:firstLine="349"/>
        <w:spacing w:before="168" w:line="357" w:lineRule="auto"/>
        <w:rPr>
          <w:sz w:val="25"/>
          <w:szCs w:val="25"/>
        </w:rPr>
      </w:pPr>
      <w:r>
        <w:rPr>
          <w:sz w:val="25"/>
          <w:szCs w:val="25"/>
          <w:spacing w:val="-11"/>
        </w:rPr>
        <w:t>为鼓励创新、激发热情，根据公司发展规划结合当前研发工作实际，特制定本绩效</w:t>
      </w:r>
      <w:r>
        <w:rPr>
          <w:sz w:val="25"/>
          <w:szCs w:val="25"/>
          <w:spacing w:val="5"/>
        </w:rPr>
        <w:t xml:space="preserve"> </w:t>
      </w:r>
      <w:r>
        <w:rPr>
          <w:sz w:val="25"/>
          <w:szCs w:val="25"/>
          <w:spacing w:val="-2"/>
        </w:rPr>
        <w:t>考核制度</w:t>
      </w:r>
    </w:p>
    <w:p>
      <w:pPr>
        <w:pStyle w:val="BodyText"/>
        <w:ind w:left="3684"/>
        <w:spacing w:before="23" w:line="219" w:lineRule="auto"/>
        <w:outlineLvl w:val="1"/>
        <w:rPr/>
      </w:pPr>
      <w:r>
        <w:rPr>
          <w:b/>
          <w:bCs/>
          <w:spacing w:val="-10"/>
        </w:rPr>
        <w:t>第一条：目的</w:t>
      </w:r>
    </w:p>
    <w:p>
      <w:pPr>
        <w:pStyle w:val="BodyText"/>
        <w:ind w:right="49" w:firstLine="349"/>
        <w:spacing w:before="208" w:line="310" w:lineRule="auto"/>
        <w:rPr>
          <w:sz w:val="25"/>
          <w:szCs w:val="25"/>
        </w:rPr>
      </w:pPr>
      <w:r>
        <w:rPr>
          <w:sz w:val="25"/>
          <w:szCs w:val="25"/>
          <w:spacing w:val="-16"/>
        </w:rPr>
        <w:t>1、通过绩效考核，传递组织日标和压力，促使员工提高工作绩效，达到“培养</w:t>
      </w:r>
      <w:r>
        <w:rPr>
          <w:sz w:val="25"/>
          <w:szCs w:val="25"/>
          <w:spacing w:val="-17"/>
        </w:rPr>
        <w:t>员工、</w:t>
      </w:r>
      <w:r>
        <w:rPr>
          <w:sz w:val="25"/>
          <w:szCs w:val="25"/>
        </w:rPr>
        <w:t xml:space="preserve"> </w:t>
      </w:r>
      <w:r>
        <w:rPr>
          <w:sz w:val="25"/>
          <w:szCs w:val="25"/>
          <w:spacing w:val="-12"/>
        </w:rPr>
        <w:t>提高员工的工作能力、纠正员工偏差、使之更好地为公司服务，达到公司与个人之间的</w:t>
      </w:r>
      <w:r>
        <w:rPr>
          <w:sz w:val="25"/>
          <w:szCs w:val="25"/>
          <w:spacing w:val="13"/>
        </w:rPr>
        <w:t xml:space="preserve"> </w:t>
      </w:r>
      <w:r>
        <w:rPr>
          <w:sz w:val="25"/>
          <w:szCs w:val="25"/>
          <w:spacing w:val="-16"/>
        </w:rPr>
        <w:t>双赢”的日的。</w:t>
      </w:r>
    </w:p>
    <w:p>
      <w:pPr>
        <w:pStyle w:val="BodyText"/>
        <w:ind w:left="349"/>
        <w:spacing w:before="169" w:line="219" w:lineRule="auto"/>
        <w:rPr>
          <w:sz w:val="25"/>
          <w:szCs w:val="25"/>
        </w:rPr>
      </w:pPr>
      <w:r>
        <w:rPr>
          <w:sz w:val="25"/>
          <w:szCs w:val="25"/>
          <w:spacing w:val="-10"/>
        </w:rPr>
        <w:t>2、加强公司的计划性，改善组织的管理过程，促进</w:t>
      </w:r>
      <w:r>
        <w:rPr>
          <w:sz w:val="25"/>
          <w:szCs w:val="25"/>
          <w:spacing w:val="-11"/>
        </w:rPr>
        <w:t>管理的科学化、规范化。</w:t>
      </w:r>
    </w:p>
    <w:p>
      <w:pPr>
        <w:pStyle w:val="BodyText"/>
        <w:ind w:right="113" w:firstLine="349"/>
        <w:spacing w:before="174" w:line="283" w:lineRule="auto"/>
        <w:rPr>
          <w:sz w:val="25"/>
          <w:szCs w:val="25"/>
        </w:rPr>
      </w:pPr>
      <w:r>
        <w:rPr>
          <w:sz w:val="25"/>
          <w:szCs w:val="25"/>
          <w:spacing w:val="-11"/>
        </w:rPr>
        <w:t>3、客观、公正地评价员工的绩效和贡献，</w:t>
      </w:r>
      <w:r>
        <w:rPr>
          <w:sz w:val="25"/>
          <w:szCs w:val="25"/>
          <w:spacing w:val="-12"/>
        </w:rPr>
        <w:t>为薪资调整、绩效薪资发放、职务晋升等</w:t>
      </w:r>
      <w:r>
        <w:rPr>
          <w:sz w:val="25"/>
          <w:szCs w:val="25"/>
        </w:rPr>
        <w:t xml:space="preserve"> </w:t>
      </w:r>
      <w:r>
        <w:rPr>
          <w:sz w:val="25"/>
          <w:szCs w:val="25"/>
          <w:spacing w:val="-13"/>
        </w:rPr>
        <w:t>人事决策和组织员工培训提供依据。</w:t>
      </w:r>
    </w:p>
    <w:p>
      <w:pPr>
        <w:pStyle w:val="BodyText"/>
        <w:ind w:firstLine="349"/>
        <w:spacing w:before="175" w:line="283" w:lineRule="auto"/>
        <w:rPr>
          <w:sz w:val="25"/>
          <w:szCs w:val="25"/>
        </w:rPr>
      </w:pPr>
      <w:r>
        <w:rPr>
          <w:sz w:val="25"/>
          <w:szCs w:val="25"/>
          <w:spacing w:val="-15"/>
        </w:rPr>
        <w:t>4、反馈员工的绩效表现，加强过程管理，强化各级管理者的管理责任，促进其指导、</w:t>
      </w:r>
      <w:r>
        <w:rPr>
          <w:sz w:val="25"/>
          <w:szCs w:val="25"/>
          <w:spacing w:val="9"/>
        </w:rPr>
        <w:t xml:space="preserve"> </w:t>
      </w:r>
      <w:r>
        <w:rPr>
          <w:sz w:val="25"/>
          <w:szCs w:val="25"/>
          <w:spacing w:val="-13"/>
        </w:rPr>
        <w:t>帮助、约束与激励下属。</w:t>
      </w:r>
    </w:p>
    <w:p>
      <w:pPr>
        <w:pStyle w:val="BodyText"/>
        <w:ind w:right="112" w:firstLine="349"/>
        <w:spacing w:before="174" w:line="326" w:lineRule="auto"/>
        <w:jc w:val="both"/>
        <w:rPr>
          <w:sz w:val="25"/>
          <w:szCs w:val="25"/>
        </w:rPr>
      </w:pPr>
      <w:r>
        <w:rPr>
          <w:sz w:val="25"/>
          <w:szCs w:val="25"/>
          <w:spacing w:val="-8"/>
        </w:rPr>
        <w:t>5、月度绩效考核主要目的在于：通过对1个月内工作计划安排和任务完成情</w:t>
      </w:r>
      <w:r>
        <w:rPr>
          <w:sz w:val="25"/>
          <w:szCs w:val="25"/>
          <w:spacing w:val="-9"/>
        </w:rPr>
        <w:t>况进行</w:t>
      </w:r>
      <w:r>
        <w:rPr>
          <w:sz w:val="25"/>
          <w:szCs w:val="25"/>
        </w:rPr>
        <w:t xml:space="preserve"> </w:t>
      </w:r>
      <w:r>
        <w:rPr>
          <w:sz w:val="25"/>
          <w:szCs w:val="25"/>
          <w:spacing w:val="-13"/>
        </w:rPr>
        <w:t>考核，全面评价员工的工作业绩，为员工绩效工资提供必要的依据，也为人力资源部门</w:t>
      </w:r>
      <w:r>
        <w:rPr>
          <w:sz w:val="25"/>
          <w:szCs w:val="25"/>
          <w:spacing w:val="9"/>
        </w:rPr>
        <w:t xml:space="preserve"> </w:t>
      </w:r>
      <w:r>
        <w:rPr>
          <w:sz w:val="25"/>
          <w:szCs w:val="25"/>
          <w:spacing w:val="-5"/>
        </w:rPr>
        <w:t>(日前主要是研发部)对员工的晋升、降职、解聘和岗位调整提供</w:t>
      </w:r>
      <w:r>
        <w:rPr>
          <w:sz w:val="25"/>
          <w:szCs w:val="25"/>
          <w:spacing w:val="-6"/>
        </w:rPr>
        <w:t>依据，从而有效提升</w:t>
      </w:r>
      <w:r>
        <w:rPr>
          <w:sz w:val="25"/>
          <w:szCs w:val="25"/>
        </w:rPr>
        <w:t xml:space="preserve"> </w:t>
      </w:r>
      <w:r>
        <w:rPr>
          <w:sz w:val="25"/>
          <w:szCs w:val="25"/>
          <w:spacing w:val="-16"/>
        </w:rPr>
        <w:t>公司整体绩效。</w:t>
      </w:r>
    </w:p>
    <w:p>
      <w:pPr>
        <w:pStyle w:val="BodyText"/>
        <w:ind w:right="19" w:firstLine="349"/>
        <w:spacing w:before="81" w:line="327" w:lineRule="auto"/>
        <w:rPr>
          <w:sz w:val="25"/>
          <w:szCs w:val="25"/>
        </w:rPr>
      </w:pPr>
      <w:r>
        <w:rPr>
          <w:sz w:val="25"/>
          <w:szCs w:val="25"/>
          <w:spacing w:val="-15"/>
        </w:rPr>
        <w:t>6、年中考核目的：总结前半年工作业绩，修订工作误差，评</w:t>
      </w:r>
      <w:r>
        <w:rPr>
          <w:sz w:val="25"/>
          <w:szCs w:val="25"/>
          <w:spacing w:val="-16"/>
        </w:rPr>
        <w:t>估半年工作日标达成率，</w:t>
      </w:r>
      <w:r>
        <w:rPr>
          <w:sz w:val="25"/>
          <w:szCs w:val="25"/>
        </w:rPr>
        <w:t xml:space="preserve"> </w:t>
      </w:r>
      <w:r>
        <w:rPr>
          <w:sz w:val="25"/>
          <w:szCs w:val="25"/>
          <w:spacing w:val="-12"/>
        </w:rPr>
        <w:t>为下半年目标调整及人力资源策略制订提供依据。</w:t>
      </w:r>
    </w:p>
    <w:p>
      <w:pPr>
        <w:pStyle w:val="BodyText"/>
        <w:ind w:right="96" w:firstLine="349"/>
        <w:spacing w:before="36" w:line="340" w:lineRule="auto"/>
        <w:rPr>
          <w:sz w:val="25"/>
          <w:szCs w:val="25"/>
        </w:rPr>
      </w:pPr>
      <w:r>
        <w:rPr>
          <w:sz w:val="25"/>
          <w:szCs w:val="25"/>
          <w:spacing w:val="-11"/>
        </w:rPr>
        <w:t>7、年终考核目的：评价年度员工和部门工作绩效，为年终奖金发放，工作效率，岗</w:t>
      </w:r>
      <w:r>
        <w:rPr>
          <w:sz w:val="25"/>
          <w:szCs w:val="25"/>
        </w:rPr>
        <w:t xml:space="preserve"> </w:t>
      </w:r>
      <w:r>
        <w:rPr>
          <w:sz w:val="25"/>
          <w:szCs w:val="25"/>
          <w:spacing w:val="-12"/>
        </w:rPr>
        <w:t>位目标执行、人事调整政策评价提供依据。</w:t>
      </w:r>
    </w:p>
    <w:p>
      <w:pPr>
        <w:spacing w:line="340" w:lineRule="auto"/>
        <w:sectPr>
          <w:footerReference w:type="default" r:id="rId42"/>
          <w:pgSz w:w="11920" w:h="16840"/>
          <w:pgMar w:top="1431" w:right="1375" w:bottom="872" w:left="1379" w:header="0" w:footer="737" w:gutter="0"/>
        </w:sectPr>
        <w:rPr>
          <w:sz w:val="25"/>
          <w:szCs w:val="25"/>
        </w:rPr>
      </w:pPr>
    </w:p>
    <w:p>
      <w:pPr>
        <w:spacing w:line="388" w:lineRule="auto"/>
        <w:rPr>
          <w:rFonts w:ascii="Arial"/>
          <w:sz w:val="21"/>
        </w:rPr>
      </w:pPr>
      <w:r>
        <w:drawing>
          <wp:anchor distT="0" distB="0" distL="0" distR="0" simplePos="0" relativeHeight="251767808" behindDoc="0" locked="0" layoutInCell="1" allowOverlap="1">
            <wp:simplePos x="0" y="0"/>
            <wp:positionH relativeFrom="column">
              <wp:posOffset>4413221</wp:posOffset>
            </wp:positionH>
            <wp:positionV relativeFrom="paragraph">
              <wp:posOffset>344</wp:posOffset>
            </wp:positionV>
            <wp:extent cx="1498626" cy="1511298"/>
            <wp:effectExtent l="0" t="0" r="0" b="0"/>
            <wp:wrapNone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98626" cy="1511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3444"/>
        <w:spacing w:before="97" w:line="219" w:lineRule="auto"/>
        <w:outlineLvl w:val="1"/>
        <w:rPr>
          <w:sz w:val="30"/>
          <w:szCs w:val="30"/>
        </w:rPr>
      </w:pPr>
      <w:r>
        <w:rPr>
          <w:sz w:val="30"/>
          <w:szCs w:val="30"/>
          <w:b/>
          <w:bCs/>
          <w:spacing w:val="-21"/>
        </w:rPr>
        <w:t>第二条：考核原则</w:t>
      </w:r>
    </w:p>
    <w:p>
      <w:pPr>
        <w:pStyle w:val="BodyText"/>
        <w:ind w:right="259" w:firstLine="410"/>
        <w:spacing w:before="217" w:line="309" w:lineRule="auto"/>
        <w:rPr>
          <w:sz w:val="25"/>
          <w:szCs w:val="25"/>
        </w:rPr>
      </w:pPr>
      <w:r>
        <w:rPr>
          <w:sz w:val="25"/>
          <w:szCs w:val="25"/>
          <w:spacing w:val="-13"/>
        </w:rPr>
        <w:t>1、相对一致性：在一段连续时间内，考核的内容和标准不能有较大的变</w:t>
      </w:r>
      <w:r>
        <w:rPr>
          <w:sz w:val="25"/>
          <w:szCs w:val="25"/>
          <w:spacing w:val="-14"/>
        </w:rPr>
        <w:t>化，至少应</w:t>
      </w:r>
      <w:r>
        <w:rPr>
          <w:sz w:val="25"/>
          <w:szCs w:val="25"/>
        </w:rPr>
        <w:t xml:space="preserve"> </w:t>
      </w:r>
      <w:r>
        <w:rPr>
          <w:sz w:val="25"/>
          <w:szCs w:val="25"/>
          <w:spacing w:val="-9"/>
        </w:rPr>
        <w:t>保持在1年内考核的方法具有一致性。另外，在必要的时候，基于适当的原因可对考核</w:t>
      </w:r>
      <w:r>
        <w:rPr>
          <w:sz w:val="25"/>
          <w:szCs w:val="25"/>
        </w:rPr>
        <w:t xml:space="preserve"> </w:t>
      </w:r>
      <w:r>
        <w:rPr>
          <w:sz w:val="25"/>
          <w:szCs w:val="25"/>
          <w:spacing w:val="-12"/>
        </w:rPr>
        <w:t>的具体指标及权重分配做相应的调整。</w:t>
      </w:r>
    </w:p>
    <w:p>
      <w:pPr>
        <w:pStyle w:val="BodyText"/>
        <w:ind w:right="276" w:firstLine="339"/>
        <w:spacing w:before="143" w:line="283" w:lineRule="auto"/>
        <w:rPr>
          <w:sz w:val="25"/>
          <w:szCs w:val="25"/>
        </w:rPr>
      </w:pPr>
      <w:r>
        <w:rPr>
          <w:sz w:val="25"/>
          <w:szCs w:val="25"/>
          <w:spacing w:val="-12"/>
        </w:rPr>
        <w:t>2、客观性：考核要客观地反映员工的实际工作情况，避免由于光环效应，亲近、偏</w:t>
      </w:r>
      <w:r>
        <w:rPr>
          <w:sz w:val="25"/>
          <w:szCs w:val="25"/>
          <w:spacing w:val="11"/>
        </w:rPr>
        <w:t xml:space="preserve"> </w:t>
      </w:r>
      <w:r>
        <w:rPr>
          <w:sz w:val="25"/>
          <w:szCs w:val="25"/>
          <w:spacing w:val="-16"/>
        </w:rPr>
        <w:t>见等带来误差。</w:t>
      </w:r>
    </w:p>
    <w:p>
      <w:pPr>
        <w:pStyle w:val="BodyText"/>
        <w:ind w:right="276" w:firstLine="339"/>
        <w:spacing w:before="150" w:line="288" w:lineRule="auto"/>
        <w:rPr>
          <w:sz w:val="25"/>
          <w:szCs w:val="25"/>
        </w:rPr>
      </w:pPr>
      <w:r>
        <w:rPr>
          <w:sz w:val="25"/>
          <w:szCs w:val="25"/>
          <w:spacing w:val="-12"/>
        </w:rPr>
        <w:t>3、公平性：对同一职类员工使用相同的考核标准，最大限度地防止评估结果的不一</w:t>
      </w:r>
      <w:r>
        <w:rPr>
          <w:sz w:val="25"/>
          <w:szCs w:val="25"/>
          <w:spacing w:val="11"/>
        </w:rPr>
        <w:t xml:space="preserve"> </w:t>
      </w:r>
      <w:r>
        <w:rPr>
          <w:sz w:val="25"/>
          <w:szCs w:val="25"/>
          <w:spacing w:val="-11"/>
        </w:rPr>
        <w:t>致性和偏见性。</w:t>
      </w:r>
    </w:p>
    <w:p>
      <w:pPr>
        <w:pStyle w:val="BodyText"/>
        <w:ind w:right="277" w:firstLine="339"/>
        <w:spacing w:before="182" w:line="276" w:lineRule="auto"/>
        <w:rPr>
          <w:sz w:val="25"/>
          <w:szCs w:val="25"/>
        </w:rPr>
      </w:pPr>
      <w:r>
        <w:rPr>
          <w:sz w:val="25"/>
          <w:szCs w:val="25"/>
          <w:spacing w:val="-12"/>
        </w:rPr>
        <w:t>4、公开性：每位员工都必须清楚体系是如何运作的，考核结果员工应签名，有意见</w:t>
      </w:r>
      <w:r>
        <w:rPr>
          <w:sz w:val="25"/>
          <w:szCs w:val="25"/>
          <w:spacing w:val="10"/>
        </w:rPr>
        <w:t xml:space="preserve"> </w:t>
      </w:r>
      <w:r>
        <w:rPr>
          <w:sz w:val="25"/>
          <w:szCs w:val="25"/>
          <w:spacing w:val="-12"/>
        </w:rPr>
        <w:t>可表述、中诉，无签名考核结果同样有效。</w:t>
      </w:r>
    </w:p>
    <w:p>
      <w:pPr>
        <w:pStyle w:val="BodyText"/>
        <w:ind w:right="277" w:firstLine="339"/>
        <w:spacing w:before="163" w:line="287" w:lineRule="auto"/>
        <w:rPr>
          <w:sz w:val="25"/>
          <w:szCs w:val="25"/>
        </w:rPr>
      </w:pPr>
      <w:r>
        <w:rPr>
          <w:sz w:val="25"/>
          <w:szCs w:val="25"/>
          <w:spacing w:val="-8"/>
        </w:rPr>
        <w:t>5、保密性：主管及被考核者不能将考核结果泄露给第</w:t>
      </w:r>
      <w:r>
        <w:rPr>
          <w:sz w:val="25"/>
          <w:szCs w:val="25"/>
          <w:spacing w:val="-9"/>
        </w:rPr>
        <w:t>三方(公司绩效考核管理必要</w:t>
      </w:r>
      <w:r>
        <w:rPr>
          <w:sz w:val="25"/>
          <w:szCs w:val="25"/>
        </w:rPr>
        <w:t xml:space="preserve"> </w:t>
      </w:r>
      <w:r>
        <w:rPr>
          <w:sz w:val="25"/>
          <w:szCs w:val="25"/>
          <w:spacing w:val="1"/>
        </w:rPr>
        <w:t>的参与者除外)。</w:t>
      </w:r>
    </w:p>
    <w:p>
      <w:pPr>
        <w:pStyle w:val="BodyText"/>
        <w:ind w:right="259" w:firstLine="339"/>
        <w:spacing w:before="182" w:line="279" w:lineRule="auto"/>
        <w:rPr>
          <w:sz w:val="25"/>
          <w:szCs w:val="25"/>
        </w:rPr>
      </w:pPr>
      <w:r>
        <w:rPr>
          <w:sz w:val="25"/>
          <w:szCs w:val="25"/>
          <w:spacing w:val="-11"/>
        </w:rPr>
        <w:t>6、管理人员主导性：公司各级管理人员要正确认识绩效考核体</w:t>
      </w:r>
      <w:r>
        <w:rPr>
          <w:sz w:val="25"/>
          <w:szCs w:val="25"/>
          <w:spacing w:val="-12"/>
        </w:rPr>
        <w:t>系在员工管理中所起</w:t>
      </w:r>
      <w:r>
        <w:rPr>
          <w:sz w:val="25"/>
          <w:szCs w:val="25"/>
        </w:rPr>
        <w:t xml:space="preserve"> </w:t>
      </w:r>
      <w:r>
        <w:rPr>
          <w:sz w:val="25"/>
          <w:szCs w:val="25"/>
          <w:spacing w:val="-11"/>
        </w:rPr>
        <w:t>的作用，如果大部分人把实施本体系作为一个负担，则考核制度要做出相应修改。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left="3044"/>
        <w:spacing w:before="99" w:line="219" w:lineRule="auto"/>
        <w:rPr>
          <w:sz w:val="30"/>
          <w:szCs w:val="30"/>
        </w:rPr>
      </w:pPr>
      <w:r>
        <w:rPr>
          <w:sz w:val="30"/>
          <w:szCs w:val="30"/>
          <w:b/>
          <w:bCs/>
          <w:spacing w:val="28"/>
        </w:rPr>
        <w:t>第二部分考核的程序</w:t>
      </w:r>
    </w:p>
    <w:p>
      <w:pPr>
        <w:pStyle w:val="BodyText"/>
        <w:ind w:left="2583"/>
        <w:spacing w:before="264" w:line="219" w:lineRule="auto"/>
        <w:outlineLvl w:val="1"/>
        <w:rPr>
          <w:sz w:val="30"/>
          <w:szCs w:val="30"/>
        </w:rPr>
      </w:pPr>
      <w:r>
        <w:rPr>
          <w:sz w:val="30"/>
          <w:szCs w:val="30"/>
          <w:b/>
          <w:bCs/>
          <w:spacing w:val="-26"/>
        </w:rPr>
        <w:t>第三条：绩效考核的总体要求：</w:t>
      </w:r>
    </w:p>
    <w:p>
      <w:pPr>
        <w:pStyle w:val="BodyText"/>
        <w:ind w:left="339"/>
        <w:spacing w:before="223" w:line="216" w:lineRule="auto"/>
        <w:rPr>
          <w:sz w:val="25"/>
          <w:szCs w:val="25"/>
        </w:rPr>
      </w:pPr>
      <w:r>
        <w:rPr>
          <w:sz w:val="25"/>
          <w:szCs w:val="25"/>
          <w:spacing w:val="-7"/>
        </w:rPr>
        <w:t>1,对“目标”的要求：  确、量化、可行；</w:t>
      </w:r>
    </w:p>
    <w:p>
      <w:pPr>
        <w:pStyle w:val="BodyText"/>
        <w:ind w:left="339"/>
        <w:spacing w:before="188" w:line="218" w:lineRule="auto"/>
        <w:rPr>
          <w:sz w:val="25"/>
          <w:szCs w:val="25"/>
        </w:rPr>
      </w:pPr>
      <w:r>
        <w:rPr>
          <w:sz w:val="25"/>
          <w:szCs w:val="25"/>
          <w:spacing w:val="-13"/>
        </w:rPr>
        <w:t>2、对</w:t>
      </w:r>
      <w:r>
        <w:rPr>
          <w:sz w:val="25"/>
          <w:szCs w:val="25"/>
          <w:spacing w:val="-53"/>
        </w:rPr>
        <w:t xml:space="preserve"> </w:t>
      </w:r>
      <w:r>
        <w:rPr>
          <w:sz w:val="25"/>
          <w:szCs w:val="25"/>
          <w:spacing w:val="-13"/>
        </w:rPr>
        <w:t>H 标的完成情况要求定期评估、考核、面谈与辅导：</w:t>
      </w:r>
    </w:p>
    <w:p>
      <w:pPr>
        <w:pStyle w:val="BodyText"/>
        <w:ind w:left="339"/>
        <w:spacing w:before="156" w:line="219" w:lineRule="auto"/>
        <w:rPr>
          <w:sz w:val="25"/>
          <w:szCs w:val="25"/>
        </w:rPr>
      </w:pPr>
      <w:r>
        <w:rPr>
          <w:sz w:val="25"/>
          <w:szCs w:val="25"/>
          <w:spacing w:val="-12"/>
        </w:rPr>
        <w:t>3、绩效考核的结果要求定期公布执行。</w:t>
      </w:r>
    </w:p>
    <w:p>
      <w:pPr>
        <w:pStyle w:val="BodyText"/>
        <w:ind w:left="2583"/>
        <w:spacing w:before="223" w:line="219" w:lineRule="auto"/>
        <w:rPr>
          <w:sz w:val="30"/>
          <w:szCs w:val="30"/>
        </w:rPr>
      </w:pPr>
      <w:r>
        <w:rPr>
          <w:sz w:val="30"/>
          <w:szCs w:val="30"/>
          <w:b/>
          <w:bCs/>
          <w:spacing w:val="-26"/>
        </w:rPr>
        <w:t>第四条、绩效考核的组织原则：</w:t>
      </w:r>
    </w:p>
    <w:p>
      <w:pPr>
        <w:pStyle w:val="BodyText"/>
        <w:ind w:right="280" w:firstLine="339"/>
        <w:spacing w:before="223" w:line="277" w:lineRule="auto"/>
        <w:rPr>
          <w:sz w:val="25"/>
          <w:szCs w:val="25"/>
        </w:rPr>
      </w:pPr>
      <w:r>
        <w:rPr>
          <w:sz w:val="25"/>
          <w:szCs w:val="25"/>
          <w:spacing w:val="-8"/>
        </w:rPr>
        <w:t>1、“集体讨论、主管执行”,即目标制定、绩</w:t>
      </w:r>
      <w:r>
        <w:rPr>
          <w:sz w:val="25"/>
          <w:szCs w:val="25"/>
          <w:spacing w:val="-9"/>
        </w:rPr>
        <w:t>效评估、绩效考核要经由考评小组集</w:t>
      </w:r>
      <w:r>
        <w:rPr>
          <w:sz w:val="25"/>
          <w:szCs w:val="25"/>
        </w:rPr>
        <w:t xml:space="preserve"> </w:t>
      </w:r>
      <w:r>
        <w:rPr>
          <w:sz w:val="25"/>
          <w:szCs w:val="25"/>
          <w:spacing w:val="-11"/>
        </w:rPr>
        <w:t>体讨论通过；具体的面谈、辅导由直接主管负责一对一进行</w:t>
      </w:r>
    </w:p>
    <w:p>
      <w:pPr>
        <w:pStyle w:val="BodyText"/>
        <w:ind w:right="185" w:firstLine="339"/>
        <w:spacing w:before="170" w:line="284" w:lineRule="auto"/>
        <w:rPr>
          <w:sz w:val="25"/>
          <w:szCs w:val="25"/>
        </w:rPr>
      </w:pPr>
      <w:r>
        <w:rPr>
          <w:sz w:val="25"/>
          <w:szCs w:val="25"/>
          <w:spacing w:val="-14"/>
        </w:rPr>
        <w:t>2.</w:t>
      </w:r>
      <w:r>
        <w:rPr>
          <w:sz w:val="25"/>
          <w:szCs w:val="25"/>
          <w:spacing w:val="-43"/>
        </w:rPr>
        <w:t xml:space="preserve"> </w:t>
      </w:r>
      <w:r>
        <w:rPr>
          <w:sz w:val="25"/>
          <w:szCs w:val="25"/>
          <w:spacing w:val="-14"/>
        </w:rPr>
        <w:t>参加评估，考核的人员，在结论末批准前，</w:t>
      </w:r>
      <w:r>
        <w:rPr>
          <w:sz w:val="25"/>
          <w:szCs w:val="25"/>
          <w:spacing w:val="-15"/>
        </w:rPr>
        <w:t>不准泄露任何有关信息：结论批准后，</w:t>
      </w:r>
      <w:r>
        <w:rPr>
          <w:sz w:val="25"/>
          <w:szCs w:val="25"/>
        </w:rPr>
        <w:t xml:space="preserve"> </w:t>
      </w:r>
      <w:r>
        <w:rPr>
          <w:sz w:val="25"/>
          <w:szCs w:val="25"/>
          <w:spacing w:val="-12"/>
        </w:rPr>
        <w:t>不准泄露讨论过程的任何信息</w:t>
      </w:r>
    </w:p>
    <w:p>
      <w:pPr>
        <w:pStyle w:val="BodyText"/>
        <w:ind w:left="2853"/>
        <w:spacing w:before="222" w:line="219" w:lineRule="auto"/>
        <w:rPr>
          <w:sz w:val="30"/>
          <w:szCs w:val="30"/>
        </w:rPr>
      </w:pPr>
      <w:r>
        <w:rPr>
          <w:sz w:val="30"/>
          <w:szCs w:val="30"/>
          <w:b/>
          <w:bCs/>
          <w:spacing w:val="-26"/>
        </w:rPr>
        <w:t>第五条、制定目标的程序：</w:t>
      </w:r>
    </w:p>
    <w:p>
      <w:pPr>
        <w:pStyle w:val="BodyText"/>
        <w:ind w:right="204" w:firstLine="339"/>
        <w:spacing w:before="236" w:line="326" w:lineRule="auto"/>
        <w:rPr>
          <w:sz w:val="25"/>
          <w:szCs w:val="25"/>
        </w:rPr>
      </w:pPr>
      <w:r>
        <w:rPr>
          <w:sz w:val="25"/>
          <w:szCs w:val="25"/>
          <w:spacing w:val="-16"/>
        </w:rPr>
        <w:t>1、组建目标制定小组，其成员必须有研发人员、人力资源主管、公司主管领导</w:t>
      </w:r>
      <w:r>
        <w:rPr>
          <w:sz w:val="25"/>
          <w:szCs w:val="25"/>
          <w:spacing w:val="-17"/>
        </w:rPr>
        <w:t>参加，</w:t>
      </w:r>
      <w:r>
        <w:rPr>
          <w:sz w:val="25"/>
          <w:szCs w:val="25"/>
        </w:rPr>
        <w:t xml:space="preserve"> </w:t>
      </w:r>
      <w:r>
        <w:rPr>
          <w:sz w:val="25"/>
          <w:szCs w:val="25"/>
          <w:spacing w:val="-15"/>
        </w:rPr>
        <w:t>研发人员尽可能全部参加：</w:t>
      </w:r>
    </w:p>
    <w:p>
      <w:pPr>
        <w:spacing w:line="326" w:lineRule="auto"/>
        <w:sectPr>
          <w:footerReference w:type="default" r:id="rId45"/>
          <w:pgSz w:w="11920" w:h="16840"/>
          <w:pgMar w:top="1419" w:right="1220" w:bottom="849" w:left="1389" w:header="0" w:footer="705" w:gutter="0"/>
        </w:sectPr>
        <w:rPr>
          <w:sz w:val="25"/>
          <w:szCs w:val="25"/>
        </w:rPr>
      </w:pPr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left="359"/>
        <w:spacing w:before="84" w:line="219" w:lineRule="auto"/>
        <w:rPr>
          <w:sz w:val="26"/>
          <w:szCs w:val="26"/>
        </w:rPr>
      </w:pPr>
      <w:r>
        <w:drawing>
          <wp:anchor distT="0" distB="0" distL="0" distR="0" simplePos="0" relativeHeight="251778048" behindDoc="0" locked="0" layoutInCell="1" allowOverlap="1">
            <wp:simplePos x="0" y="0"/>
            <wp:positionH relativeFrom="column">
              <wp:posOffset>4540308</wp:posOffset>
            </wp:positionH>
            <wp:positionV relativeFrom="paragraph">
              <wp:posOffset>-98842</wp:posOffset>
            </wp:positionV>
            <wp:extent cx="1485834" cy="1473229"/>
            <wp:effectExtent l="0" t="0" r="0" b="0"/>
            <wp:wrapNone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85834" cy="147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  <w:spacing w:val="-20"/>
        </w:rPr>
        <w:t>2、日标制定小组根据公司年度生产经营计划制定具体的绩效目</w:t>
      </w:r>
      <w:r>
        <w:rPr>
          <w:sz w:val="26"/>
          <w:szCs w:val="26"/>
          <w:spacing w:val="-21"/>
        </w:rPr>
        <w:t>标，报请总经理批准</w:t>
      </w:r>
    </w:p>
    <w:p>
      <w:pPr>
        <w:spacing w:before="267" w:line="221" w:lineRule="auto"/>
        <w:rPr>
          <w:rFonts w:ascii="FangSong" w:hAnsi="FangSong" w:eastAsia="FangSong" w:cs="FangSong"/>
          <w:sz w:val="26"/>
          <w:szCs w:val="26"/>
        </w:rPr>
      </w:pPr>
      <w:r>
        <w:rPr>
          <w:rFonts w:ascii="FangSong" w:hAnsi="FangSong" w:eastAsia="FangSong" w:cs="FangSong"/>
          <w:sz w:val="26"/>
          <w:szCs w:val="26"/>
          <w:spacing w:val="-27"/>
        </w:rPr>
        <w:t>执行：</w:t>
      </w:r>
    </w:p>
    <w:p>
      <w:pPr>
        <w:ind w:left="359"/>
        <w:spacing w:before="101" w:line="222" w:lineRule="auto"/>
        <w:rPr>
          <w:rFonts w:ascii="FangSong" w:hAnsi="FangSong" w:eastAsia="FangSong" w:cs="FangSong"/>
          <w:sz w:val="26"/>
          <w:szCs w:val="26"/>
        </w:rPr>
      </w:pPr>
      <w:r>
        <w:rPr>
          <w:rFonts w:ascii="FangSong" w:hAnsi="FangSong" w:eastAsia="FangSong" w:cs="FangSong"/>
          <w:sz w:val="26"/>
          <w:szCs w:val="26"/>
          <w:spacing w:val="-11"/>
        </w:rPr>
        <w:t>3.经批准的绩效</w:t>
      </w:r>
      <w:r>
        <w:rPr>
          <w:rFonts w:ascii="Times New Roman" w:hAnsi="Times New Roman" w:eastAsia="Times New Roman" w:cs="Times New Roman"/>
          <w:sz w:val="26"/>
          <w:szCs w:val="26"/>
          <w:spacing w:val="-11"/>
        </w:rPr>
        <w:t>H</w:t>
      </w:r>
      <w:r>
        <w:rPr>
          <w:rFonts w:ascii="FangSong" w:hAnsi="FangSong" w:eastAsia="FangSong" w:cs="FangSong"/>
          <w:sz w:val="26"/>
          <w:szCs w:val="26"/>
          <w:spacing w:val="-11"/>
        </w:rPr>
        <w:t>标，由总经理与设计研发人员签定《绩效目标责</w:t>
      </w:r>
      <w:r>
        <w:rPr>
          <w:rFonts w:ascii="FangSong" w:hAnsi="FangSong" w:eastAsia="FangSong" w:cs="FangSong"/>
          <w:sz w:val="26"/>
          <w:szCs w:val="26"/>
          <w:spacing w:val="-12"/>
        </w:rPr>
        <w:t>任书》,正式执</w:t>
      </w:r>
    </w:p>
    <w:p>
      <w:pPr>
        <w:spacing w:before="204" w:line="221" w:lineRule="auto"/>
        <w:rPr>
          <w:rFonts w:ascii="FangSong" w:hAnsi="FangSong" w:eastAsia="FangSong" w:cs="FangSong"/>
          <w:sz w:val="26"/>
          <w:szCs w:val="26"/>
        </w:rPr>
      </w:pPr>
      <w:r>
        <w:rPr>
          <w:rFonts w:ascii="FangSong" w:hAnsi="FangSong" w:eastAsia="FangSong" w:cs="FangSong"/>
          <w:sz w:val="26"/>
          <w:szCs w:val="26"/>
          <w:spacing w:val="-25"/>
        </w:rPr>
        <w:t>行；</w:t>
      </w:r>
    </w:p>
    <w:p>
      <w:pPr>
        <w:pStyle w:val="BodyText"/>
        <w:ind w:left="359"/>
        <w:spacing w:before="31" w:line="219" w:lineRule="auto"/>
        <w:rPr>
          <w:sz w:val="26"/>
          <w:szCs w:val="26"/>
        </w:rPr>
      </w:pPr>
      <w:r>
        <w:rPr>
          <w:sz w:val="26"/>
          <w:szCs w:val="26"/>
          <w:spacing w:val="-22"/>
        </w:rPr>
        <w:t>4、经批准的绩效目标由研发部门送人力资源部门备案，同时也供人力资源主管监督</w:t>
      </w:r>
    </w:p>
    <w:p>
      <w:pPr>
        <w:pStyle w:val="BodyText"/>
        <w:spacing w:before="263" w:line="219" w:lineRule="auto"/>
        <w:rPr>
          <w:sz w:val="26"/>
          <w:szCs w:val="26"/>
        </w:rPr>
      </w:pPr>
      <w:r>
        <w:rPr>
          <w:sz w:val="26"/>
          <w:szCs w:val="26"/>
          <w:spacing w:val="-12"/>
        </w:rPr>
        <w:t>执行</w:t>
      </w:r>
    </w:p>
    <w:p>
      <w:pPr>
        <w:pStyle w:val="BodyText"/>
        <w:ind w:left="2863"/>
        <w:spacing w:before="226" w:line="218" w:lineRule="auto"/>
        <w:rPr>
          <w:sz w:val="26"/>
          <w:szCs w:val="26"/>
        </w:rPr>
      </w:pPr>
      <w:r>
        <w:rPr>
          <w:sz w:val="26"/>
          <w:szCs w:val="26"/>
          <w:b/>
          <w:bCs/>
          <w:spacing w:val="10"/>
        </w:rPr>
        <w:t>第六条、绩效评估的程序：</w:t>
      </w:r>
    </w:p>
    <w:p>
      <w:pPr>
        <w:pStyle w:val="BodyText"/>
        <w:ind w:right="479" w:firstLine="359"/>
        <w:spacing w:before="216" w:line="281" w:lineRule="auto"/>
        <w:rPr>
          <w:sz w:val="26"/>
          <w:szCs w:val="26"/>
        </w:rPr>
      </w:pPr>
      <w:r>
        <w:rPr>
          <w:sz w:val="26"/>
          <w:szCs w:val="26"/>
          <w:spacing w:val="-23"/>
        </w:rPr>
        <w:t>1、由日标制定小组承担绩效评估工作，并由日标制定小组组长主持评估会议；研发</w:t>
      </w:r>
      <w:r>
        <w:rPr>
          <w:sz w:val="26"/>
          <w:szCs w:val="26"/>
          <w:spacing w:val="10"/>
        </w:rPr>
        <w:t xml:space="preserve"> </w:t>
      </w:r>
      <w:r>
        <w:rPr>
          <w:sz w:val="26"/>
          <w:szCs w:val="26"/>
          <w:spacing w:val="-25"/>
        </w:rPr>
        <w:t>人员不必全部参加：</w:t>
      </w:r>
    </w:p>
    <w:p>
      <w:pPr>
        <w:pStyle w:val="BodyText"/>
        <w:ind w:right="459" w:firstLine="359"/>
        <w:spacing w:before="151" w:line="275" w:lineRule="auto"/>
        <w:rPr>
          <w:sz w:val="26"/>
          <w:szCs w:val="26"/>
        </w:rPr>
      </w:pPr>
      <w:r>
        <w:rPr>
          <w:sz w:val="26"/>
          <w:szCs w:val="26"/>
          <w:spacing w:val="-22"/>
        </w:rPr>
        <w:t>2、逐个将研发人员实际完成的情况与《绩效目标责任书》中规定的</w:t>
      </w:r>
      <w:r>
        <w:rPr>
          <w:sz w:val="26"/>
          <w:szCs w:val="26"/>
          <w:spacing w:val="-23"/>
        </w:rPr>
        <w:t>绩效目标进行对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spacing w:val="-22"/>
        </w:rPr>
        <w:t>比评估，形成评估结论；评估结论要求清晰、明了，既肯定成绩、又指出差距；</w:t>
      </w:r>
    </w:p>
    <w:p>
      <w:pPr>
        <w:pStyle w:val="BodyText"/>
        <w:ind w:right="459" w:firstLine="359"/>
        <w:spacing w:before="163" w:line="281" w:lineRule="auto"/>
        <w:rPr>
          <w:sz w:val="26"/>
          <w:szCs w:val="26"/>
        </w:rPr>
      </w:pPr>
      <w:r>
        <w:rPr>
          <w:sz w:val="26"/>
          <w:szCs w:val="26"/>
          <w:spacing w:val="-22"/>
        </w:rPr>
        <w:t>3、评估会议要形成会议纪要，评估结论要形成书面材料，由研发部</w:t>
      </w:r>
      <w:r>
        <w:rPr>
          <w:sz w:val="26"/>
          <w:szCs w:val="26"/>
          <w:spacing w:val="-23"/>
        </w:rPr>
        <w:t>门保存，作为面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spacing w:val="-26"/>
        </w:rPr>
        <w:t>谈、考核之用；</w:t>
      </w:r>
    </w:p>
    <w:p>
      <w:pPr>
        <w:pStyle w:val="BodyText"/>
        <w:ind w:left="420"/>
        <w:spacing w:before="149" w:line="218" w:lineRule="auto"/>
        <w:rPr>
          <w:sz w:val="26"/>
          <w:szCs w:val="26"/>
        </w:rPr>
      </w:pPr>
      <w:r>
        <w:rPr>
          <w:sz w:val="26"/>
          <w:szCs w:val="26"/>
          <w:spacing w:val="-23"/>
        </w:rPr>
        <w:t>4、绩效评估结论报请公司领导批准；</w:t>
      </w:r>
    </w:p>
    <w:p>
      <w:pPr>
        <w:pStyle w:val="BodyText"/>
        <w:ind w:left="359"/>
        <w:spacing w:before="163" w:line="218" w:lineRule="auto"/>
        <w:rPr>
          <w:sz w:val="26"/>
          <w:szCs w:val="26"/>
        </w:rPr>
      </w:pPr>
      <w:r>
        <w:rPr>
          <w:sz w:val="26"/>
          <w:szCs w:val="26"/>
          <w:spacing w:val="-21"/>
        </w:rPr>
        <w:t>5、经批准的绩效评估结论，必须于批准的次日公布：</w:t>
      </w:r>
    </w:p>
    <w:p>
      <w:pPr>
        <w:pStyle w:val="BodyText"/>
        <w:ind w:left="359"/>
        <w:spacing w:before="183" w:line="218" w:lineRule="auto"/>
        <w:rPr>
          <w:sz w:val="26"/>
          <w:szCs w:val="26"/>
        </w:rPr>
      </w:pPr>
      <w:r>
        <w:rPr>
          <w:sz w:val="26"/>
          <w:szCs w:val="26"/>
          <w:spacing w:val="-18"/>
        </w:rPr>
        <w:t>6、评估周期：每月一次。</w:t>
      </w:r>
    </w:p>
    <w:p>
      <w:pPr>
        <w:pStyle w:val="BodyText"/>
        <w:ind w:left="2860"/>
        <w:spacing w:before="215" w:line="219" w:lineRule="auto"/>
        <w:rPr>
          <w:sz w:val="26"/>
          <w:szCs w:val="26"/>
        </w:rPr>
      </w:pPr>
      <w:r>
        <w:rPr>
          <w:sz w:val="26"/>
          <w:szCs w:val="26"/>
          <w:spacing w:val="14"/>
        </w:rPr>
        <w:t>第七条、绩效考核的程序：</w:t>
      </w:r>
    </w:p>
    <w:p>
      <w:pPr>
        <w:pStyle w:val="BodyText"/>
        <w:ind w:right="539"/>
        <w:spacing w:before="161" w:line="213" w:lineRule="auto"/>
        <w:rPr>
          <w:sz w:val="26"/>
          <w:szCs w:val="26"/>
        </w:rPr>
      </w:pPr>
      <w:r>
        <w:rPr>
          <w:sz w:val="26"/>
          <w:szCs w:val="26"/>
          <w:spacing w:val="-21"/>
        </w:rPr>
        <w:t>1、由目标制定小组承担绩效考核工作，并由日标制定小组组长主持考核会议；</w:t>
      </w:r>
      <w:r>
        <w:rPr>
          <w:sz w:val="26"/>
          <w:szCs w:val="26"/>
          <w:spacing w:val="-22"/>
        </w:rPr>
        <w:t>研发人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spacing w:val="-26"/>
        </w:rPr>
        <w:t>员尽可能回避；</w:t>
      </w:r>
    </w:p>
    <w:p>
      <w:pPr>
        <w:pStyle w:val="BodyText"/>
        <w:ind w:left="230"/>
        <w:spacing w:before="1" w:line="219" w:lineRule="auto"/>
        <w:rPr>
          <w:sz w:val="26"/>
          <w:szCs w:val="26"/>
        </w:rPr>
      </w:pPr>
      <w:r>
        <w:rPr>
          <w:sz w:val="26"/>
          <w:szCs w:val="26"/>
          <w:spacing w:val="-23"/>
        </w:rPr>
        <w:t>工作任务量：主要指在一定时间内软件开发</w:t>
      </w:r>
      <w:r>
        <w:rPr>
          <w:sz w:val="26"/>
          <w:szCs w:val="26"/>
          <w:spacing w:val="-24"/>
        </w:rPr>
        <w:t>人员的任务完成情况。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spacing w:before="85" w:line="219" w:lineRule="auto"/>
        <w:rPr>
          <w:sz w:val="26"/>
          <w:szCs w:val="26"/>
        </w:rPr>
      </w:pPr>
      <w:r>
        <w:rPr>
          <w:sz w:val="26"/>
          <w:szCs w:val="26"/>
          <w:spacing w:val="20"/>
        </w:rPr>
        <w:t>1)以软件项目的不同，制定相应的难易度系数参照值；</w:t>
      </w:r>
    </w:p>
    <w:p>
      <w:pPr>
        <w:pStyle w:val="BodyText"/>
        <w:spacing w:before="262" w:line="212" w:lineRule="auto"/>
        <w:rPr>
          <w:rFonts w:ascii="Times New Roman" w:hAnsi="Times New Roman" w:eastAsia="Times New Roman" w:cs="Times New Roman"/>
          <w:sz w:val="26"/>
          <w:szCs w:val="26"/>
        </w:rPr>
      </w:pPr>
      <w:r>
        <w:rPr>
          <w:sz w:val="26"/>
          <w:szCs w:val="26"/>
        </w:rPr>
        <w:t>2)算法：  ∑</w:t>
      </w:r>
      <w:r>
        <w:rPr>
          <w:sz w:val="26"/>
          <w:szCs w:val="26"/>
          <w:spacing w:val="-73"/>
        </w:rPr>
        <w:t xml:space="preserve"> </w:t>
      </w:r>
      <w:r>
        <w:rPr>
          <w:sz w:val="26"/>
          <w:szCs w:val="26"/>
        </w:rPr>
        <w:t>=</w:t>
      </w:r>
      <w:r>
        <w:rPr>
          <w:rFonts w:ascii="Times New Roman" w:hAnsi="Times New Roman" w:eastAsia="Times New Roman" w:cs="Times New Roman"/>
          <w:sz w:val="26"/>
          <w:szCs w:val="26"/>
        </w:rPr>
        <w:t>(M×A)/Z×100%;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pStyle w:val="BodyText"/>
        <w:ind w:right="379"/>
        <w:spacing w:before="85" w:line="209" w:lineRule="auto"/>
        <w:rPr>
          <w:sz w:val="26"/>
          <w:szCs w:val="26"/>
        </w:rPr>
      </w:pPr>
      <w:r>
        <w:rPr>
          <w:sz w:val="26"/>
          <w:szCs w:val="26"/>
          <w:spacing w:val="7"/>
        </w:rPr>
        <w:t>3)其中，</w:t>
      </w:r>
      <w:r>
        <w:rPr>
          <w:sz w:val="26"/>
          <w:szCs w:val="26"/>
          <w:spacing w:val="75"/>
        </w:rPr>
        <w:t xml:space="preserve"> </w:t>
      </w:r>
      <w:r>
        <w:rPr>
          <w:sz w:val="26"/>
          <w:szCs w:val="26"/>
          <w:spacing w:val="7"/>
        </w:rPr>
        <w:t>∑</w:t>
      </w:r>
      <w:r>
        <w:rPr>
          <w:sz w:val="26"/>
          <w:szCs w:val="26"/>
          <w:spacing w:val="-85"/>
        </w:rPr>
        <w:t xml:space="preserve"> </w:t>
      </w:r>
      <w:r>
        <w:rPr>
          <w:sz w:val="26"/>
          <w:szCs w:val="26"/>
          <w:spacing w:val="7"/>
        </w:rPr>
        <w:t>代表计算结果，</w:t>
      </w:r>
      <w:r>
        <w:rPr>
          <w:rFonts w:ascii="Times New Roman" w:hAnsi="Times New Roman" w:eastAsia="Times New Roman" w:cs="Times New Roman"/>
          <w:sz w:val="26"/>
          <w:szCs w:val="26"/>
          <w:spacing w:val="7"/>
        </w:rPr>
        <w:t>M </w:t>
      </w:r>
      <w:r>
        <w:rPr>
          <w:sz w:val="26"/>
          <w:szCs w:val="26"/>
          <w:spacing w:val="7"/>
        </w:rPr>
        <w:t>代表难易度</w:t>
      </w:r>
      <w:r>
        <w:rPr>
          <w:sz w:val="26"/>
          <w:szCs w:val="26"/>
          <w:spacing w:val="6"/>
        </w:rPr>
        <w:t>系数参照值，</w:t>
      </w:r>
      <w:r>
        <w:rPr>
          <w:rFonts w:ascii="Times New Roman" w:hAnsi="Times New Roman" w:eastAsia="Times New Roman" w:cs="Times New Roman"/>
          <w:sz w:val="26"/>
          <w:szCs w:val="26"/>
          <w:spacing w:val="6"/>
        </w:rPr>
        <w:t>A</w:t>
      </w:r>
      <w:r>
        <w:rPr>
          <w:rFonts w:ascii="Times New Roman" w:hAnsi="Times New Roman" w:eastAsia="Times New Roman" w:cs="Times New Roman"/>
          <w:sz w:val="26"/>
          <w:szCs w:val="26"/>
          <w:spacing w:val="20"/>
        </w:rPr>
        <w:t xml:space="preserve"> </w:t>
      </w:r>
      <w:r>
        <w:rPr>
          <w:sz w:val="26"/>
          <w:szCs w:val="26"/>
          <w:spacing w:val="6"/>
        </w:rPr>
        <w:t>代表单项目数量，</w:t>
      </w:r>
      <w:r>
        <w:rPr>
          <w:sz w:val="26"/>
          <w:szCs w:val="26"/>
        </w:rPr>
        <w:t xml:space="preserve"> </w:t>
      </w:r>
      <w:r>
        <w:rPr>
          <w:rFonts w:ascii="Times New Roman" w:hAnsi="Times New Roman" w:eastAsia="Times New Roman" w:cs="Times New Roman"/>
          <w:sz w:val="26"/>
          <w:szCs w:val="26"/>
          <w:spacing w:val="8"/>
        </w:rPr>
        <w:t>Z </w:t>
      </w:r>
      <w:r>
        <w:rPr>
          <w:sz w:val="26"/>
          <w:szCs w:val="26"/>
          <w:spacing w:val="8"/>
        </w:rPr>
        <w:t>代表当月总任务量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right="590"/>
        <w:spacing w:before="85" w:line="216" w:lineRule="auto"/>
        <w:rPr>
          <w:sz w:val="26"/>
          <w:szCs w:val="26"/>
        </w:rPr>
      </w:pPr>
      <w:r>
        <w:rPr>
          <w:sz w:val="26"/>
          <w:szCs w:val="26"/>
          <w:spacing w:val="21"/>
        </w:rPr>
        <w:t>1)如果单项日在当月无法完成，则按单项目完成所需任务量的</w:t>
      </w:r>
      <w:r>
        <w:rPr>
          <w:sz w:val="26"/>
          <w:szCs w:val="26"/>
          <w:spacing w:val="20"/>
        </w:rPr>
        <w:t>30%计算；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spacing w:val="14"/>
        </w:rPr>
        <w:t>本月无完成项目，则不参与专项考核</w:t>
      </w:r>
    </w:p>
    <w:p>
      <w:pPr>
        <w:pStyle w:val="BodyText"/>
        <w:spacing w:before="4" w:line="219" w:lineRule="auto"/>
        <w:rPr>
          <w:sz w:val="26"/>
          <w:szCs w:val="26"/>
        </w:rPr>
      </w:pPr>
      <w:r>
        <w:rPr>
          <w:sz w:val="26"/>
          <w:szCs w:val="26"/>
          <w:spacing w:val="14"/>
        </w:rPr>
        <w:t>根据项日的需求情况划分难易度：</w:t>
      </w:r>
    </w:p>
    <w:p>
      <w:pPr>
        <w:spacing w:line="219" w:lineRule="auto"/>
        <w:sectPr>
          <w:footerReference w:type="default" r:id="rId47"/>
          <w:pgSz w:w="11920" w:h="16840"/>
          <w:pgMar w:top="1431" w:right="1060" w:bottom="848" w:left="1369" w:header="0" w:footer="695" w:gutter="0"/>
        </w:sectPr>
        <w:rPr>
          <w:sz w:val="26"/>
          <w:szCs w:val="26"/>
        </w:rPr>
      </w:pPr>
    </w:p>
    <w:p>
      <w:pPr>
        <w:spacing w:before="30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tbl>
      <w:tblPr>
        <w:tblStyle w:val="TableNormal"/>
        <w:tblW w:w="5489" w:type="dxa"/>
        <w:tblInd w:w="179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183"/>
        <w:gridCol w:w="2505"/>
        <w:gridCol w:w="1801"/>
      </w:tblGrid>
      <w:tr>
        <w:trPr>
          <w:trHeight w:val="312" w:hRule="atLeast"/>
        </w:trPr>
        <w:tc>
          <w:tcPr>
            <w:tcW w:w="1183" w:type="dxa"/>
            <w:vAlign w:val="top"/>
          </w:tcPr>
          <w:p>
            <w:pPr>
              <w:pStyle w:val="TableText"/>
              <w:ind w:left="74"/>
              <w:spacing w:before="47" w:line="19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7"/>
              </w:rPr>
              <w:t>序号</w:t>
            </w:r>
          </w:p>
        </w:tc>
        <w:tc>
          <w:tcPr>
            <w:tcW w:w="2505" w:type="dxa"/>
            <w:vAlign w:val="top"/>
          </w:tcPr>
          <w:p>
            <w:pPr>
              <w:pStyle w:val="TableText"/>
              <w:ind w:left="82"/>
              <w:spacing w:before="44" w:line="19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难易度系数参照值</w:t>
            </w:r>
          </w:p>
        </w:tc>
        <w:tc>
          <w:tcPr>
            <w:tcW w:w="1801" w:type="dxa"/>
            <w:vAlign w:val="top"/>
          </w:tcPr>
          <w:p>
            <w:pPr>
              <w:pStyle w:val="TableText"/>
              <w:ind w:left="96"/>
              <w:spacing w:before="47" w:line="196" w:lineRule="auto"/>
              <w:rPr>
                <w:sz w:val="24"/>
                <w:szCs w:val="24"/>
              </w:rPr>
            </w:pPr>
            <w:r>
              <w:drawing>
                <wp:anchor distT="0" distB="0" distL="0" distR="0" simplePos="0" relativeHeight="251788288" behindDoc="0" locked="0" layoutInCell="1" allowOverlap="1">
                  <wp:simplePos x="0" y="0"/>
                  <wp:positionH relativeFrom="column">
                    <wp:posOffset>360024</wp:posOffset>
                  </wp:positionH>
                  <wp:positionV relativeFrom="paragraph">
                    <wp:posOffset>-523437</wp:posOffset>
                  </wp:positionV>
                  <wp:extent cx="1485909" cy="1562091"/>
                  <wp:effectExtent l="0" t="0" r="0" b="0"/>
                  <wp:wrapNone/>
                  <wp:docPr id="80" name="IM 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0" name="IM 80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85909" cy="1562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4"/>
                <w:szCs w:val="24"/>
                <w:spacing w:val="2"/>
              </w:rPr>
              <w:t>时间安排</w:t>
            </w:r>
          </w:p>
        </w:tc>
      </w:tr>
      <w:tr>
        <w:trPr>
          <w:trHeight w:val="318" w:hRule="atLeast"/>
        </w:trPr>
        <w:tc>
          <w:tcPr>
            <w:tcW w:w="1183" w:type="dxa"/>
            <w:vAlign w:val="top"/>
          </w:tcPr>
          <w:p>
            <w:pPr>
              <w:pStyle w:val="TableText"/>
              <w:ind w:left="74"/>
              <w:spacing w:before="67" w:line="18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</w:p>
        </w:tc>
        <w:tc>
          <w:tcPr>
            <w:tcW w:w="2505" w:type="dxa"/>
            <w:vAlign w:val="top"/>
          </w:tcPr>
          <w:p>
            <w:pPr>
              <w:pStyle w:val="TableText"/>
              <w:ind w:left="82"/>
              <w:spacing w:before="103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3"/>
              </w:rPr>
              <w:t>0.1</w:t>
            </w:r>
          </w:p>
        </w:tc>
        <w:tc>
          <w:tcPr>
            <w:tcW w:w="1801" w:type="dxa"/>
            <w:vAlign w:val="top"/>
          </w:tcPr>
          <w:p>
            <w:pPr>
              <w:pStyle w:val="TableText"/>
              <w:ind w:left="96"/>
              <w:spacing w:before="44" w:line="20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5"/>
              </w:rPr>
              <w:t>1天</w:t>
            </w:r>
          </w:p>
        </w:tc>
      </w:tr>
      <w:tr>
        <w:trPr>
          <w:trHeight w:val="327" w:hRule="atLeast"/>
        </w:trPr>
        <w:tc>
          <w:tcPr>
            <w:tcW w:w="1183" w:type="dxa"/>
            <w:vAlign w:val="top"/>
          </w:tcPr>
          <w:p>
            <w:pPr>
              <w:pStyle w:val="TableText"/>
              <w:ind w:left="74"/>
              <w:spacing w:before="116" w:line="2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position w:val="-2"/>
              </w:rPr>
              <w:t>2</w:t>
            </w:r>
          </w:p>
        </w:tc>
        <w:tc>
          <w:tcPr>
            <w:tcW w:w="2505" w:type="dxa"/>
            <w:vAlign w:val="top"/>
          </w:tcPr>
          <w:p>
            <w:pPr>
              <w:pStyle w:val="TableText"/>
              <w:ind w:left="82"/>
              <w:spacing w:before="116" w:line="2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3"/>
                <w:position w:val="-2"/>
              </w:rPr>
              <w:t>0.2</w:t>
            </w:r>
          </w:p>
        </w:tc>
        <w:tc>
          <w:tcPr>
            <w:tcW w:w="1801" w:type="dxa"/>
            <w:vAlign w:val="top"/>
          </w:tcPr>
          <w:p>
            <w:pPr>
              <w:pStyle w:val="TableText"/>
              <w:ind w:left="96"/>
              <w:spacing w:before="55" w:line="201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5"/>
              </w:rPr>
              <w:t>2天</w:t>
            </w:r>
          </w:p>
        </w:tc>
      </w:tr>
      <w:tr>
        <w:trPr>
          <w:trHeight w:val="322" w:hRule="atLeast"/>
        </w:trPr>
        <w:tc>
          <w:tcPr>
            <w:tcW w:w="1183" w:type="dxa"/>
            <w:vAlign w:val="top"/>
          </w:tcPr>
          <w:p>
            <w:pPr>
              <w:pStyle w:val="TableText"/>
              <w:ind w:left="74"/>
              <w:spacing w:before="109" w:line="202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position w:val="-2"/>
              </w:rPr>
              <w:t>3</w:t>
            </w:r>
          </w:p>
        </w:tc>
        <w:tc>
          <w:tcPr>
            <w:tcW w:w="250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0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spacing w:before="87" w:line="219" w:lineRule="auto"/>
        <w:rPr>
          <w:sz w:val="27"/>
          <w:szCs w:val="27"/>
        </w:rPr>
      </w:pPr>
      <w:r>
        <w:rPr>
          <w:sz w:val="27"/>
          <w:szCs w:val="27"/>
          <w:spacing w:val="1"/>
        </w:rPr>
        <w:t>任务量评分标准表：</w:t>
      </w:r>
    </w:p>
    <w:p>
      <w:pPr>
        <w:spacing w:before="22"/>
        <w:rPr/>
      </w:pPr>
      <w:r/>
    </w:p>
    <w:tbl>
      <w:tblPr>
        <w:tblStyle w:val="TableNormal"/>
        <w:tblW w:w="5360" w:type="dxa"/>
        <w:tblInd w:w="187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2530"/>
        <w:gridCol w:w="2830"/>
      </w:tblGrid>
      <w:tr>
        <w:trPr>
          <w:trHeight w:val="364" w:hRule="atLeast"/>
        </w:trPr>
        <w:tc>
          <w:tcPr>
            <w:tcW w:w="2530" w:type="dxa"/>
            <w:vAlign w:val="top"/>
          </w:tcPr>
          <w:p>
            <w:pPr>
              <w:pStyle w:val="TableText"/>
              <w:ind w:left="15"/>
              <w:spacing w:before="65" w:line="213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5"/>
              </w:rPr>
              <w:t>任务比例</w:t>
            </w:r>
          </w:p>
        </w:tc>
        <w:tc>
          <w:tcPr>
            <w:tcW w:w="2830" w:type="dxa"/>
            <w:vAlign w:val="top"/>
          </w:tcPr>
          <w:p>
            <w:pPr>
              <w:pStyle w:val="TableText"/>
              <w:ind w:left="15"/>
              <w:spacing w:before="65" w:line="213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2"/>
              </w:rPr>
              <w:t>奖罚分数</w:t>
            </w:r>
          </w:p>
        </w:tc>
      </w:tr>
      <w:tr>
        <w:trPr>
          <w:trHeight w:val="389" w:hRule="atLeast"/>
        </w:trPr>
        <w:tc>
          <w:tcPr>
            <w:tcW w:w="2530" w:type="dxa"/>
            <w:vAlign w:val="top"/>
          </w:tcPr>
          <w:p>
            <w:pPr>
              <w:pStyle w:val="TableText"/>
              <w:ind w:left="15"/>
              <w:spacing w:before="95" w:line="209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5"/>
              </w:rPr>
              <w:t>1%~4%</w:t>
            </w:r>
          </w:p>
        </w:tc>
        <w:tc>
          <w:tcPr>
            <w:tcW w:w="2830" w:type="dxa"/>
            <w:vAlign w:val="top"/>
          </w:tcPr>
          <w:p>
            <w:pPr>
              <w:pStyle w:val="TableText"/>
              <w:ind w:left="15"/>
              <w:spacing w:before="72" w:line="220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2"/>
              </w:rPr>
              <w:t>-20分</w:t>
            </w:r>
          </w:p>
        </w:tc>
      </w:tr>
      <w:tr>
        <w:trPr>
          <w:trHeight w:val="389" w:hRule="atLeast"/>
        </w:trPr>
        <w:tc>
          <w:tcPr>
            <w:tcW w:w="2530" w:type="dxa"/>
            <w:vAlign w:val="top"/>
          </w:tcPr>
          <w:p>
            <w:pPr>
              <w:pStyle w:val="TableText"/>
              <w:ind w:left="15"/>
              <w:spacing w:before="135" w:line="180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3"/>
              </w:rPr>
              <w:t>5%10%</w:t>
            </w:r>
          </w:p>
        </w:tc>
        <w:tc>
          <w:tcPr>
            <w:tcW w:w="2830" w:type="dxa"/>
            <w:vAlign w:val="top"/>
          </w:tcPr>
          <w:p>
            <w:pPr>
              <w:pStyle w:val="TableText"/>
              <w:ind w:left="15"/>
              <w:spacing w:before="73" w:line="220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15"/>
              </w:rPr>
              <w:t>1</w:t>
            </w:r>
            <w:r>
              <w:rPr>
                <w:sz w:val="25"/>
                <w:szCs w:val="25"/>
                <w:spacing w:val="-30"/>
              </w:rPr>
              <w:t xml:space="preserve"> </w:t>
            </w:r>
            <w:r>
              <w:rPr>
                <w:sz w:val="25"/>
                <w:szCs w:val="25"/>
                <w:spacing w:val="-15"/>
              </w:rPr>
              <w:t>5</w:t>
            </w:r>
            <w:r>
              <w:rPr>
                <w:sz w:val="25"/>
                <w:szCs w:val="25"/>
                <w:spacing w:val="-33"/>
              </w:rPr>
              <w:t xml:space="preserve"> </w:t>
            </w:r>
            <w:r>
              <w:rPr>
                <w:sz w:val="25"/>
                <w:szCs w:val="25"/>
                <w:spacing w:val="-15"/>
              </w:rPr>
              <w:t>分</w:t>
            </w:r>
          </w:p>
        </w:tc>
      </w:tr>
      <w:tr>
        <w:trPr>
          <w:trHeight w:val="379" w:hRule="atLeast"/>
        </w:trPr>
        <w:tc>
          <w:tcPr>
            <w:tcW w:w="2530" w:type="dxa"/>
            <w:vAlign w:val="top"/>
          </w:tcPr>
          <w:p>
            <w:pPr>
              <w:pStyle w:val="TableText"/>
              <w:ind w:left="15"/>
              <w:spacing w:before="98" w:line="200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4"/>
              </w:rPr>
              <w:t>11%~20%</w:t>
            </w:r>
          </w:p>
        </w:tc>
        <w:tc>
          <w:tcPr>
            <w:tcW w:w="2830" w:type="dxa"/>
            <w:vAlign w:val="top"/>
          </w:tcPr>
          <w:p>
            <w:pPr>
              <w:pStyle w:val="TableText"/>
              <w:ind w:left="15"/>
              <w:spacing w:before="73" w:line="218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14"/>
              </w:rPr>
              <w:t>1</w:t>
            </w:r>
            <w:r>
              <w:rPr>
                <w:sz w:val="25"/>
                <w:szCs w:val="25"/>
                <w:spacing w:val="-33"/>
              </w:rPr>
              <w:t xml:space="preserve"> </w:t>
            </w:r>
            <w:r>
              <w:rPr>
                <w:sz w:val="25"/>
                <w:szCs w:val="25"/>
                <w:spacing w:val="-14"/>
              </w:rPr>
              <w:t>0</w:t>
            </w:r>
            <w:r>
              <w:rPr>
                <w:sz w:val="25"/>
                <w:szCs w:val="25"/>
                <w:spacing w:val="-33"/>
              </w:rPr>
              <w:t xml:space="preserve"> </w:t>
            </w:r>
            <w:r>
              <w:rPr>
                <w:sz w:val="25"/>
                <w:szCs w:val="25"/>
                <w:spacing w:val="-14"/>
              </w:rPr>
              <w:t>分</w:t>
            </w:r>
          </w:p>
        </w:tc>
      </w:tr>
      <w:tr>
        <w:trPr>
          <w:trHeight w:val="379" w:hRule="atLeast"/>
        </w:trPr>
        <w:tc>
          <w:tcPr>
            <w:tcW w:w="2530" w:type="dxa"/>
            <w:vAlign w:val="top"/>
          </w:tcPr>
          <w:p>
            <w:pPr>
              <w:pStyle w:val="TableText"/>
              <w:ind w:left="15"/>
              <w:spacing w:before="99" w:line="199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2"/>
              </w:rPr>
              <w:t>21%^30%</w:t>
            </w:r>
          </w:p>
        </w:tc>
        <w:tc>
          <w:tcPr>
            <w:tcW w:w="2830" w:type="dxa"/>
            <w:vAlign w:val="top"/>
          </w:tcPr>
          <w:p>
            <w:pPr>
              <w:pStyle w:val="TableText"/>
              <w:ind w:left="15"/>
              <w:spacing w:before="75" w:line="217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2"/>
              </w:rPr>
              <w:t>5分</w:t>
            </w:r>
          </w:p>
        </w:tc>
      </w:tr>
      <w:tr>
        <w:trPr>
          <w:trHeight w:val="369" w:hRule="atLeast"/>
        </w:trPr>
        <w:tc>
          <w:tcPr>
            <w:tcW w:w="2530" w:type="dxa"/>
            <w:vAlign w:val="top"/>
          </w:tcPr>
          <w:p>
            <w:pPr>
              <w:pStyle w:val="TableText"/>
              <w:ind w:left="15"/>
              <w:spacing w:before="89" w:line="199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2"/>
              </w:rPr>
              <w:t>31%~35%</w:t>
            </w:r>
          </w:p>
        </w:tc>
        <w:tc>
          <w:tcPr>
            <w:tcW w:w="2830" w:type="dxa"/>
            <w:vAlign w:val="top"/>
          </w:tcPr>
          <w:p>
            <w:pPr>
              <w:pStyle w:val="TableText"/>
              <w:ind w:left="15"/>
              <w:spacing w:before="66" w:line="216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7"/>
              </w:rPr>
              <w:t>不奖不罚</w:t>
            </w:r>
          </w:p>
        </w:tc>
      </w:tr>
      <w:tr>
        <w:trPr>
          <w:trHeight w:val="399" w:hRule="atLeast"/>
        </w:trPr>
        <w:tc>
          <w:tcPr>
            <w:tcW w:w="2530" w:type="dxa"/>
            <w:vAlign w:val="top"/>
          </w:tcPr>
          <w:p>
            <w:pPr>
              <w:pStyle w:val="TableText"/>
              <w:ind w:left="15"/>
              <w:spacing w:before="111" w:line="205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2"/>
              </w:rPr>
              <w:t>36%~50%</w:t>
            </w:r>
          </w:p>
        </w:tc>
        <w:tc>
          <w:tcPr>
            <w:tcW w:w="2830" w:type="dxa"/>
            <w:vAlign w:val="top"/>
          </w:tcPr>
          <w:p>
            <w:pPr>
              <w:pStyle w:val="TableText"/>
              <w:ind w:left="15"/>
              <w:spacing w:before="87" w:line="220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3"/>
              </w:rPr>
              <w:t>+5分</w:t>
            </w:r>
          </w:p>
        </w:tc>
      </w:tr>
      <w:tr>
        <w:trPr>
          <w:trHeight w:val="398" w:hRule="atLeast"/>
        </w:trPr>
        <w:tc>
          <w:tcPr>
            <w:tcW w:w="2530" w:type="dxa"/>
            <w:vAlign w:val="top"/>
          </w:tcPr>
          <w:p>
            <w:pPr>
              <w:pStyle w:val="TableText"/>
              <w:ind w:left="15"/>
              <w:spacing w:before="111" w:line="204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2"/>
              </w:rPr>
              <w:t>51%^70%</w:t>
            </w:r>
          </w:p>
        </w:tc>
        <w:tc>
          <w:tcPr>
            <w:tcW w:w="2830" w:type="dxa"/>
            <w:vAlign w:val="top"/>
          </w:tcPr>
          <w:p>
            <w:pPr>
              <w:pStyle w:val="TableText"/>
              <w:ind w:left="15"/>
              <w:spacing w:before="88" w:line="220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2"/>
              </w:rPr>
              <w:t>+10分</w:t>
            </w:r>
          </w:p>
        </w:tc>
      </w:tr>
      <w:tr>
        <w:trPr>
          <w:trHeight w:val="389" w:hRule="atLeast"/>
        </w:trPr>
        <w:tc>
          <w:tcPr>
            <w:tcW w:w="2530" w:type="dxa"/>
            <w:vAlign w:val="top"/>
          </w:tcPr>
          <w:p>
            <w:pPr>
              <w:pStyle w:val="TableText"/>
              <w:ind w:left="15"/>
              <w:spacing w:before="104" w:line="203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2"/>
              </w:rPr>
              <w:t>71%^90%</w:t>
            </w:r>
          </w:p>
        </w:tc>
        <w:tc>
          <w:tcPr>
            <w:tcW w:w="2830" w:type="dxa"/>
            <w:vAlign w:val="top"/>
          </w:tcPr>
          <w:p>
            <w:pPr>
              <w:pStyle w:val="TableText"/>
              <w:ind w:left="15"/>
              <w:spacing w:before="80" w:line="220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2"/>
              </w:rPr>
              <w:t>+15分</w:t>
            </w:r>
          </w:p>
        </w:tc>
      </w:tr>
      <w:tr>
        <w:trPr>
          <w:trHeight w:val="394" w:hRule="atLeast"/>
        </w:trPr>
        <w:tc>
          <w:tcPr>
            <w:tcW w:w="2530" w:type="dxa"/>
            <w:vAlign w:val="top"/>
          </w:tcPr>
          <w:p>
            <w:pPr>
              <w:pStyle w:val="TableText"/>
              <w:ind w:left="15"/>
              <w:spacing w:before="144" w:line="177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2"/>
              </w:rPr>
              <w:t>91%100%</w:t>
            </w:r>
          </w:p>
        </w:tc>
        <w:tc>
          <w:tcPr>
            <w:tcW w:w="2830" w:type="dxa"/>
            <w:vAlign w:val="top"/>
          </w:tcPr>
          <w:p>
            <w:pPr>
              <w:pStyle w:val="TableText"/>
              <w:ind w:left="15"/>
              <w:spacing w:before="81" w:line="220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2"/>
              </w:rPr>
              <w:t>+20分</w:t>
            </w:r>
          </w:p>
        </w:tc>
      </w:tr>
    </w:tbl>
    <w:p>
      <w:pPr>
        <w:pStyle w:val="BodyText"/>
        <w:spacing w:before="326" w:line="219" w:lineRule="auto"/>
        <w:rPr>
          <w:sz w:val="27"/>
          <w:szCs w:val="27"/>
        </w:rPr>
      </w:pPr>
      <w:r>
        <w:rPr>
          <w:sz w:val="27"/>
          <w:szCs w:val="27"/>
          <w:spacing w:val="2"/>
        </w:rPr>
        <w:t>3、软件项</w:t>
      </w:r>
    </w:p>
    <w:p>
      <w:pPr>
        <w:pStyle w:val="BodyText"/>
        <w:spacing w:before="297" w:line="218" w:lineRule="auto"/>
        <w:rPr>
          <w:sz w:val="27"/>
          <w:szCs w:val="27"/>
        </w:rPr>
      </w:pPr>
      <w:r>
        <w:rPr>
          <w:sz w:val="27"/>
          <w:szCs w:val="27"/>
          <w:spacing w:val="17"/>
        </w:rPr>
        <w:t>1)测试发现</w:t>
      </w:r>
      <w:r>
        <w:rPr>
          <w:sz w:val="27"/>
          <w:szCs w:val="27"/>
          <w:spacing w:val="-67"/>
        </w:rPr>
        <w:t xml:space="preserve"> </w:t>
      </w:r>
      <w:r>
        <w:rPr>
          <w:rFonts w:ascii="Times New Roman" w:hAnsi="Times New Roman" w:eastAsia="Times New Roman" w:cs="Times New Roman"/>
          <w:sz w:val="27"/>
          <w:szCs w:val="27"/>
        </w:rPr>
        <w:t>BUG</w:t>
      </w:r>
      <w:r>
        <w:rPr>
          <w:rFonts w:ascii="Times New Roman" w:hAnsi="Times New Roman" w:eastAsia="Times New Roman" w:cs="Times New Roman"/>
          <w:sz w:val="27"/>
          <w:szCs w:val="27"/>
          <w:spacing w:val="-21"/>
        </w:rPr>
        <w:t xml:space="preserve"> </w:t>
      </w:r>
      <w:r>
        <w:rPr>
          <w:sz w:val="27"/>
          <w:szCs w:val="27"/>
          <w:spacing w:val="17"/>
        </w:rPr>
        <w:t>数(此数据来源于测试报告)</w:t>
      </w:r>
    </w:p>
    <w:p>
      <w:pPr>
        <w:spacing w:before="55"/>
        <w:rPr/>
      </w:pPr>
      <w:r/>
    </w:p>
    <w:tbl>
      <w:tblPr>
        <w:tblStyle w:val="TableNormal"/>
        <w:tblW w:w="6919" w:type="dxa"/>
        <w:tblInd w:w="108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3070"/>
        <w:gridCol w:w="1887"/>
        <w:gridCol w:w="1962"/>
      </w:tblGrid>
      <w:tr>
        <w:trPr>
          <w:trHeight w:val="403" w:hRule="atLeast"/>
        </w:trPr>
        <w:tc>
          <w:tcPr>
            <w:tcW w:w="3070" w:type="dxa"/>
            <w:vAlign w:val="top"/>
          </w:tcPr>
          <w:p>
            <w:pPr>
              <w:pStyle w:val="TableText"/>
              <w:ind w:left="24"/>
              <w:spacing w:before="85" w:line="219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1"/>
              </w:rPr>
              <w:t>BUG等级</w:t>
            </w:r>
          </w:p>
        </w:tc>
        <w:tc>
          <w:tcPr>
            <w:tcW w:w="1887" w:type="dxa"/>
            <w:vAlign w:val="top"/>
          </w:tcPr>
          <w:p>
            <w:pPr>
              <w:pStyle w:val="TableText"/>
              <w:ind w:left="15"/>
              <w:spacing w:before="85" w:line="219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2"/>
              </w:rPr>
              <w:t>奖罚分数</w:t>
            </w:r>
          </w:p>
        </w:tc>
        <w:tc>
          <w:tcPr>
            <w:tcW w:w="1962" w:type="dxa"/>
            <w:vAlign w:val="top"/>
          </w:tcPr>
          <w:p>
            <w:pPr>
              <w:pStyle w:val="TableText"/>
              <w:ind w:left="17"/>
              <w:spacing w:before="86" w:line="221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6"/>
              </w:rPr>
              <w:t>备注</w:t>
            </w:r>
          </w:p>
        </w:tc>
      </w:tr>
      <w:tr>
        <w:trPr>
          <w:trHeight w:val="388" w:hRule="atLeast"/>
        </w:trPr>
        <w:tc>
          <w:tcPr>
            <w:tcW w:w="3070" w:type="dxa"/>
            <w:vAlign w:val="top"/>
          </w:tcPr>
          <w:p>
            <w:pPr>
              <w:pStyle w:val="TableText"/>
              <w:ind w:left="24"/>
              <w:spacing w:before="73" w:line="220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2"/>
              </w:rPr>
              <w:t>致命性错误</w:t>
            </w:r>
          </w:p>
        </w:tc>
        <w:tc>
          <w:tcPr>
            <w:tcW w:w="1887" w:type="dxa"/>
            <w:vAlign w:val="top"/>
          </w:tcPr>
          <w:p>
            <w:pPr>
              <w:pStyle w:val="TableText"/>
              <w:ind w:left="15"/>
              <w:spacing w:before="72" w:line="219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2"/>
              </w:rPr>
              <w:t>3分/个</w:t>
            </w:r>
          </w:p>
        </w:tc>
        <w:tc>
          <w:tcPr>
            <w:tcW w:w="1962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7" w:right="164"/>
              <w:spacing w:before="70" w:line="229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2"/>
              </w:rPr>
              <w:t>说明：升级后的</w:t>
            </w:r>
            <w:r>
              <w:rPr>
                <w:sz w:val="25"/>
                <w:szCs w:val="25"/>
                <w:spacing w:val="4"/>
              </w:rPr>
              <w:t xml:space="preserve"> </w:t>
            </w:r>
            <w:r>
              <w:rPr>
                <w:sz w:val="25"/>
                <w:szCs w:val="25"/>
                <w:spacing w:val="-1"/>
              </w:rPr>
              <w:t>BUG反馈数，考</w:t>
            </w:r>
            <w:r>
              <w:rPr>
                <w:sz w:val="25"/>
                <w:szCs w:val="25"/>
                <w:spacing w:val="1"/>
              </w:rPr>
              <w:t xml:space="preserve">  </w:t>
            </w:r>
            <w:r>
              <w:rPr>
                <w:sz w:val="25"/>
                <w:szCs w:val="25"/>
                <w:spacing w:val="2"/>
              </w:rPr>
              <w:t>核标准同上</w:t>
            </w:r>
          </w:p>
        </w:tc>
      </w:tr>
      <w:tr>
        <w:trPr>
          <w:trHeight w:val="398" w:hRule="atLeast"/>
        </w:trPr>
        <w:tc>
          <w:tcPr>
            <w:tcW w:w="3070" w:type="dxa"/>
            <w:vAlign w:val="top"/>
          </w:tcPr>
          <w:p>
            <w:pPr>
              <w:pStyle w:val="TableText"/>
              <w:ind w:left="24"/>
              <w:spacing w:before="85" w:line="220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3"/>
              </w:rPr>
              <w:t>严重错误</w:t>
            </w:r>
          </w:p>
        </w:tc>
        <w:tc>
          <w:tcPr>
            <w:tcW w:w="1887" w:type="dxa"/>
            <w:vAlign w:val="top"/>
          </w:tcPr>
          <w:p>
            <w:pPr>
              <w:pStyle w:val="TableText"/>
              <w:ind w:left="15"/>
              <w:spacing w:before="84" w:line="219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2"/>
              </w:rPr>
              <w:t>-1分/个</w:t>
            </w:r>
          </w:p>
        </w:tc>
        <w:tc>
          <w:tcPr>
            <w:tcW w:w="196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68" w:hRule="atLeast"/>
        </w:trPr>
        <w:tc>
          <w:tcPr>
            <w:tcW w:w="3070" w:type="dxa"/>
            <w:vAlign w:val="top"/>
          </w:tcPr>
          <w:p>
            <w:pPr>
              <w:pStyle w:val="TableText"/>
              <w:ind w:left="24"/>
              <w:spacing w:before="88" w:line="199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2"/>
              </w:rPr>
              <w:t>·</w:t>
            </w:r>
            <w:r>
              <w:rPr>
                <w:sz w:val="25"/>
                <w:szCs w:val="25"/>
                <w:spacing w:val="-96"/>
              </w:rPr>
              <w:t xml:space="preserve"> </w:t>
            </w:r>
            <w:r>
              <w:rPr>
                <w:sz w:val="25"/>
                <w:szCs w:val="25"/>
                <w:spacing w:val="-2"/>
              </w:rPr>
              <w:t>般错误或界面错误</w:t>
            </w:r>
          </w:p>
        </w:tc>
        <w:tc>
          <w:tcPr>
            <w:tcW w:w="1887" w:type="dxa"/>
            <w:vAlign w:val="top"/>
          </w:tcPr>
          <w:p>
            <w:pPr>
              <w:pStyle w:val="TableText"/>
              <w:ind w:left="15"/>
              <w:spacing w:before="85" w:line="201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1"/>
              </w:rPr>
              <w:t>0.5分/个</w:t>
            </w:r>
          </w:p>
        </w:tc>
        <w:tc>
          <w:tcPr>
            <w:tcW w:w="196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93" w:hRule="atLeast"/>
        </w:trPr>
        <w:tc>
          <w:tcPr>
            <w:tcW w:w="3070" w:type="dxa"/>
            <w:vAlign w:val="top"/>
          </w:tcPr>
          <w:p>
            <w:pPr>
              <w:pStyle w:val="TableText"/>
              <w:ind w:left="24"/>
              <w:spacing w:before="139" w:line="180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2"/>
              </w:rPr>
              <w:t>其他工作失误</w:t>
            </w:r>
          </w:p>
        </w:tc>
        <w:tc>
          <w:tcPr>
            <w:tcW w:w="1887" w:type="dxa"/>
            <w:vAlign w:val="top"/>
          </w:tcPr>
          <w:p>
            <w:pPr>
              <w:pStyle w:val="TableText"/>
              <w:spacing w:before="137" w:line="181" w:lineRule="auto"/>
              <w:jc w:val="right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3"/>
              </w:rPr>
              <w:t>封顶扣10分/项目</w:t>
            </w:r>
          </w:p>
        </w:tc>
        <w:tc>
          <w:tcPr>
            <w:tcW w:w="1962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spacing w:before="296" w:line="219" w:lineRule="auto"/>
        <w:rPr>
          <w:sz w:val="27"/>
          <w:szCs w:val="27"/>
        </w:rPr>
      </w:pPr>
      <w:r>
        <w:rPr>
          <w:sz w:val="27"/>
          <w:szCs w:val="27"/>
          <w:spacing w:val="-16"/>
        </w:rPr>
        <w:t>当月</w:t>
      </w:r>
      <w:r>
        <w:rPr>
          <w:sz w:val="27"/>
          <w:szCs w:val="27"/>
          <w:spacing w:val="-63"/>
        </w:rPr>
        <w:t xml:space="preserve"> </w:t>
      </w:r>
      <w:r>
        <w:rPr>
          <w:rFonts w:ascii="Times New Roman" w:hAnsi="Times New Roman" w:eastAsia="Times New Roman" w:cs="Times New Roman"/>
          <w:sz w:val="27"/>
          <w:szCs w:val="27"/>
          <w:spacing w:val="-16"/>
        </w:rPr>
        <w:t>BUG</w:t>
      </w:r>
      <w:r>
        <w:rPr>
          <w:sz w:val="27"/>
          <w:szCs w:val="27"/>
          <w:spacing w:val="-16"/>
        </w:rPr>
        <w:t>总数：</w:t>
      </w:r>
    </w:p>
    <w:p>
      <w:pPr>
        <w:spacing w:before="82"/>
        <w:rPr/>
      </w:pPr>
      <w:r/>
    </w:p>
    <w:tbl>
      <w:tblPr>
        <w:tblStyle w:val="TableNormal"/>
        <w:tblW w:w="7740" w:type="dxa"/>
        <w:tblInd w:w="66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643"/>
        <w:gridCol w:w="2327"/>
        <w:gridCol w:w="1877"/>
        <w:gridCol w:w="1893"/>
      </w:tblGrid>
      <w:tr>
        <w:trPr>
          <w:trHeight w:val="313" w:hRule="atLeast"/>
        </w:trPr>
        <w:tc>
          <w:tcPr>
            <w:tcW w:w="1643" w:type="dxa"/>
            <w:vAlign w:val="top"/>
          </w:tcPr>
          <w:p>
            <w:pPr>
              <w:pStyle w:val="TableText"/>
              <w:ind w:left="115"/>
              <w:spacing w:before="34" w:line="198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1"/>
              </w:rPr>
              <w:t>BUG等级</w:t>
            </w:r>
          </w:p>
        </w:tc>
        <w:tc>
          <w:tcPr>
            <w:tcW w:w="2327" w:type="dxa"/>
            <w:vAlign w:val="top"/>
          </w:tcPr>
          <w:p>
            <w:pPr>
              <w:pStyle w:val="TableText"/>
              <w:ind w:left="111"/>
              <w:spacing w:before="34" w:line="198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BUG</w:t>
            </w:r>
            <w:r>
              <w:rPr>
                <w:sz w:val="25"/>
                <w:szCs w:val="25"/>
                <w:spacing w:val="12"/>
              </w:rPr>
              <w:t>总数/月</w:t>
            </w:r>
          </w:p>
        </w:tc>
        <w:tc>
          <w:tcPr>
            <w:tcW w:w="1877" w:type="dxa"/>
            <w:vAlign w:val="top"/>
          </w:tcPr>
          <w:p>
            <w:pPr>
              <w:pStyle w:val="TableText"/>
              <w:ind w:left="125"/>
              <w:spacing w:before="34" w:line="198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2"/>
              </w:rPr>
              <w:t>奖罚分数</w:t>
            </w:r>
          </w:p>
        </w:tc>
        <w:tc>
          <w:tcPr>
            <w:tcW w:w="1893" w:type="dxa"/>
            <w:vAlign w:val="top"/>
          </w:tcPr>
          <w:p>
            <w:pPr>
              <w:pStyle w:val="TableText"/>
              <w:ind w:left="128"/>
              <w:spacing w:before="37" w:line="196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6"/>
              </w:rPr>
              <w:t>备注</w:t>
            </w:r>
          </w:p>
        </w:tc>
      </w:tr>
      <w:tr>
        <w:trPr>
          <w:trHeight w:val="308" w:hRule="atLeast"/>
        </w:trPr>
        <w:tc>
          <w:tcPr>
            <w:tcW w:w="1643" w:type="dxa"/>
            <w:vAlign w:val="top"/>
          </w:tcPr>
          <w:p>
            <w:pPr>
              <w:pStyle w:val="TableText"/>
              <w:ind w:left="115"/>
              <w:spacing w:before="32" w:line="196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2"/>
              </w:rPr>
              <w:t>致命性错误</w:t>
            </w:r>
          </w:p>
        </w:tc>
        <w:tc>
          <w:tcPr>
            <w:tcW w:w="2327" w:type="dxa"/>
            <w:vAlign w:val="top"/>
          </w:tcPr>
          <w:p>
            <w:pPr>
              <w:pStyle w:val="TableText"/>
              <w:ind w:left="111"/>
              <w:spacing w:before="96" w:line="201" w:lineRule="exact"/>
              <w:rPr>
                <w:sz w:val="25"/>
                <w:szCs w:val="25"/>
              </w:rPr>
            </w:pPr>
            <w:r>
              <w:rPr>
                <w:sz w:val="25"/>
                <w:szCs w:val="25"/>
                <w:position w:val="-3"/>
              </w:rPr>
              <w:t>0</w:t>
            </w:r>
          </w:p>
        </w:tc>
        <w:tc>
          <w:tcPr>
            <w:tcW w:w="1877" w:type="dxa"/>
            <w:vAlign w:val="top"/>
          </w:tcPr>
          <w:p>
            <w:pPr>
              <w:pStyle w:val="TableText"/>
              <w:ind w:left="125"/>
              <w:spacing w:before="33" w:line="195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4"/>
              </w:rPr>
              <w:t>十10</w:t>
            </w:r>
          </w:p>
        </w:tc>
        <w:tc>
          <w:tcPr>
            <w:tcW w:w="1893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28" w:right="224"/>
              <w:spacing w:before="50" w:line="222" w:lineRule="auto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4"/>
              </w:rPr>
              <w:t>致命性错误累</w:t>
            </w:r>
            <w:r>
              <w:rPr>
                <w:sz w:val="25"/>
                <w:szCs w:val="25"/>
                <w:spacing w:val="3"/>
              </w:rPr>
              <w:t xml:space="preserve"> </w:t>
            </w:r>
            <w:r>
              <w:rPr>
                <w:sz w:val="25"/>
                <w:szCs w:val="25"/>
                <w:spacing w:val="-13"/>
              </w:rPr>
              <w:t>计 ≥ 3 或</w:t>
            </w:r>
            <w:r>
              <w:rPr>
                <w:sz w:val="25"/>
                <w:szCs w:val="25"/>
                <w:spacing w:val="-21"/>
              </w:rPr>
              <w:t xml:space="preserve"> </w:t>
            </w:r>
            <w:r>
              <w:rPr>
                <w:sz w:val="25"/>
                <w:szCs w:val="25"/>
                <w:spacing w:val="-13"/>
              </w:rPr>
              <w:t>严</w:t>
            </w:r>
            <w:r>
              <w:rPr>
                <w:sz w:val="25"/>
                <w:szCs w:val="25"/>
              </w:rPr>
              <w:t xml:space="preserve"> </w:t>
            </w:r>
            <w:r>
              <w:rPr>
                <w:sz w:val="25"/>
                <w:szCs w:val="25"/>
                <w:spacing w:val="4"/>
              </w:rPr>
              <w:t>重错误累计≥</w:t>
            </w:r>
            <w:r>
              <w:rPr>
                <w:sz w:val="25"/>
                <w:szCs w:val="25"/>
                <w:spacing w:val="2"/>
              </w:rPr>
              <w:t xml:space="preserve"> </w:t>
            </w:r>
            <w:r>
              <w:rPr>
                <w:sz w:val="25"/>
                <w:szCs w:val="25"/>
                <w:spacing w:val="4"/>
              </w:rPr>
              <w:t>15此表不适用</w:t>
            </w:r>
          </w:p>
        </w:tc>
      </w:tr>
      <w:tr>
        <w:trPr>
          <w:trHeight w:val="298" w:hRule="atLeast"/>
        </w:trPr>
        <w:tc>
          <w:tcPr>
            <w:tcW w:w="1643" w:type="dxa"/>
            <w:vAlign w:val="top"/>
          </w:tcPr>
          <w:p>
            <w:pPr>
              <w:pStyle w:val="TableText"/>
              <w:ind w:left="115"/>
              <w:spacing w:before="34" w:line="187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3"/>
              </w:rPr>
              <w:t>严重错误</w:t>
            </w:r>
          </w:p>
        </w:tc>
        <w:tc>
          <w:tcPr>
            <w:tcW w:w="2327" w:type="dxa"/>
            <w:vAlign w:val="top"/>
          </w:tcPr>
          <w:p>
            <w:pPr>
              <w:pStyle w:val="TableText"/>
              <w:ind w:left="111"/>
              <w:spacing w:before="56" w:line="171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10"/>
              </w:rPr>
              <w:t>≤5</w:t>
            </w:r>
          </w:p>
        </w:tc>
        <w:tc>
          <w:tcPr>
            <w:tcW w:w="1877" w:type="dxa"/>
            <w:vAlign w:val="top"/>
          </w:tcPr>
          <w:p>
            <w:pPr>
              <w:pStyle w:val="TableText"/>
              <w:ind w:left="125"/>
              <w:spacing w:before="36" w:line="186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4"/>
              </w:rPr>
              <w:t>十8</w:t>
            </w:r>
          </w:p>
        </w:tc>
        <w:tc>
          <w:tcPr>
            <w:tcW w:w="1893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910" w:hRule="atLeast"/>
        </w:trPr>
        <w:tc>
          <w:tcPr>
            <w:tcW w:w="1643" w:type="dxa"/>
            <w:vAlign w:val="top"/>
          </w:tcPr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5" w:right="256"/>
              <w:spacing w:before="82" w:line="208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2"/>
              </w:rPr>
              <w:t>一般错误或</w:t>
            </w:r>
            <w:r>
              <w:rPr>
                <w:sz w:val="25"/>
                <w:szCs w:val="25"/>
              </w:rPr>
              <w:t xml:space="preserve"> </w:t>
            </w:r>
            <w:r>
              <w:rPr>
                <w:sz w:val="25"/>
                <w:szCs w:val="25"/>
                <w:spacing w:val="3"/>
              </w:rPr>
              <w:t>界面错误</w:t>
            </w:r>
          </w:p>
        </w:tc>
        <w:tc>
          <w:tcPr>
            <w:tcW w:w="2327" w:type="dxa"/>
            <w:vAlign w:val="top"/>
          </w:tcPr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1"/>
              <w:spacing w:before="81" w:line="236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10"/>
              </w:rPr>
              <w:t>≤3</w:t>
            </w:r>
          </w:p>
        </w:tc>
        <w:tc>
          <w:tcPr>
            <w:tcW w:w="1877" w:type="dxa"/>
            <w:vAlign w:val="top"/>
          </w:tcPr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5"/>
              <w:spacing w:before="82" w:line="182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3"/>
              </w:rPr>
              <w:t>+5</w:t>
            </w:r>
          </w:p>
        </w:tc>
        <w:tc>
          <w:tcPr>
            <w:tcW w:w="1893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76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spacing w:before="89" w:line="223" w:lineRule="auto"/>
        <w:rPr>
          <w:rFonts w:ascii="FangSong" w:hAnsi="FangSong" w:eastAsia="FangSong" w:cs="FangSong"/>
          <w:sz w:val="27"/>
          <w:szCs w:val="27"/>
        </w:rPr>
      </w:pPr>
      <w:r>
        <w:rPr>
          <w:rFonts w:ascii="FangSong" w:hAnsi="FangSong" w:eastAsia="FangSong" w:cs="FangSong"/>
          <w:sz w:val="27"/>
          <w:szCs w:val="27"/>
          <w:spacing w:val="25"/>
        </w:rPr>
        <w:t>2)改善效率</w:t>
      </w:r>
    </w:p>
    <w:p>
      <w:pPr>
        <w:spacing w:line="223" w:lineRule="auto"/>
        <w:sectPr>
          <w:footerReference w:type="default" r:id="rId49"/>
          <w:pgSz w:w="11920" w:h="16840"/>
          <w:pgMar w:top="930" w:right="1527" w:bottom="869" w:left="1359" w:header="0" w:footer="751" w:gutter="0"/>
        </w:sectPr>
        <w:rPr>
          <w:rFonts w:ascii="FangSong" w:hAnsi="FangSong" w:eastAsia="FangSong" w:cs="FangSong"/>
          <w:sz w:val="27"/>
          <w:szCs w:val="27"/>
        </w:rPr>
      </w:pP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pStyle w:val="BodyText"/>
        <w:ind w:right="203"/>
        <w:spacing w:before="78" w:line="234" w:lineRule="auto"/>
        <w:rPr>
          <w:sz w:val="24"/>
          <w:szCs w:val="24"/>
        </w:rPr>
      </w:pPr>
      <w:r>
        <w:drawing>
          <wp:anchor distT="0" distB="0" distL="0" distR="0" simplePos="0" relativeHeight="251798528" behindDoc="0" locked="0" layoutInCell="1" allowOverlap="1">
            <wp:simplePos x="0" y="0"/>
            <wp:positionH relativeFrom="column">
              <wp:posOffset>4285608</wp:posOffset>
            </wp:positionH>
            <wp:positionV relativeFrom="paragraph">
              <wp:posOffset>-352859</wp:posOffset>
            </wp:positionV>
            <wp:extent cx="1473870" cy="1485843"/>
            <wp:effectExtent l="0" t="0" r="0" b="0"/>
            <wp:wrapNone/>
            <wp:docPr id="82" name="IM 82"/>
            <wp:cNvGraphicFramePr/>
            <a:graphic>
              <a:graphicData uri="http://schemas.openxmlformats.org/drawingml/2006/picture">
                <pic:pic>
                  <pic:nvPicPr>
                    <pic:cNvPr id="82" name="IM 8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73870" cy="1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angSong" w:hAnsi="FangSong" w:eastAsia="FangSong" w:cs="FangSong"/>
          <w:sz w:val="24"/>
          <w:szCs w:val="24"/>
          <w:spacing w:val="37"/>
        </w:rPr>
        <w:t>在检查、评审、测试的结果的基础上改善软件项结果，以改善的时间是否</w:t>
      </w:r>
      <w:r>
        <w:rPr>
          <w:rFonts w:ascii="FangSong" w:hAnsi="FangSong" w:eastAsia="FangSong" w:cs="FangSong"/>
          <w:sz w:val="24"/>
          <w:szCs w:val="24"/>
          <w:spacing w:val="1"/>
        </w:rPr>
        <w:t xml:space="preserve"> </w:t>
      </w:r>
      <w:r>
        <w:rPr>
          <w:sz w:val="24"/>
          <w:szCs w:val="24"/>
          <w:spacing w:val="36"/>
        </w:rPr>
        <w:t>影响后续阶段的完成和计划的总体完成时间</w:t>
      </w:r>
      <w:r>
        <w:rPr>
          <w:sz w:val="24"/>
          <w:szCs w:val="24"/>
          <w:spacing w:val="35"/>
        </w:rPr>
        <w:t>为评分依据，评分标准如下：</w:t>
      </w:r>
    </w:p>
    <w:p>
      <w:pPr>
        <w:spacing w:before="50"/>
        <w:rPr/>
      </w:pPr>
      <w:r/>
    </w:p>
    <w:tbl>
      <w:tblPr>
        <w:tblStyle w:val="TableNormal"/>
        <w:tblW w:w="7640" w:type="dxa"/>
        <w:tblInd w:w="71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834"/>
        <w:gridCol w:w="4784"/>
        <w:gridCol w:w="2022"/>
      </w:tblGrid>
      <w:tr>
        <w:trPr>
          <w:trHeight w:val="314" w:hRule="atLeast"/>
        </w:trPr>
        <w:tc>
          <w:tcPr>
            <w:tcW w:w="834" w:type="dxa"/>
            <w:vAlign w:val="top"/>
          </w:tcPr>
          <w:p>
            <w:pPr>
              <w:pStyle w:val="TableText"/>
              <w:ind w:left="84"/>
              <w:spacing w:before="26" w:line="190" w:lineRule="auto"/>
              <w:rPr>
                <w:sz w:val="27"/>
                <w:szCs w:val="27"/>
              </w:rPr>
            </w:pPr>
            <w:r>
              <w:rPr>
                <w:sz w:val="27"/>
                <w:szCs w:val="27"/>
                <w:spacing w:val="8"/>
              </w:rPr>
              <w:t>等级</w:t>
            </w:r>
          </w:p>
        </w:tc>
        <w:tc>
          <w:tcPr>
            <w:tcW w:w="4784" w:type="dxa"/>
            <w:vAlign w:val="top"/>
          </w:tcPr>
          <w:p>
            <w:pPr>
              <w:pStyle w:val="TableText"/>
              <w:ind w:left="110"/>
              <w:spacing w:before="27" w:line="189" w:lineRule="auto"/>
              <w:rPr>
                <w:sz w:val="27"/>
                <w:szCs w:val="27"/>
              </w:rPr>
            </w:pPr>
            <w:r>
              <w:rPr>
                <w:sz w:val="27"/>
                <w:szCs w:val="27"/>
                <w:spacing w:val="2"/>
              </w:rPr>
              <w:t>结果描述</w:t>
            </w:r>
          </w:p>
        </w:tc>
        <w:tc>
          <w:tcPr>
            <w:tcW w:w="2022" w:type="dxa"/>
            <w:vAlign w:val="top"/>
          </w:tcPr>
          <w:p>
            <w:pPr>
              <w:pStyle w:val="TableText"/>
              <w:ind w:left="106"/>
              <w:spacing w:before="26" w:line="190" w:lineRule="auto"/>
              <w:rPr>
                <w:sz w:val="27"/>
                <w:szCs w:val="27"/>
              </w:rPr>
            </w:pPr>
            <w:r>
              <w:rPr>
                <w:sz w:val="27"/>
                <w:szCs w:val="27"/>
                <w:spacing w:val="2"/>
              </w:rPr>
              <w:t>奖罚分数</w:t>
            </w:r>
          </w:p>
        </w:tc>
      </w:tr>
      <w:tr>
        <w:trPr>
          <w:trHeight w:val="637" w:hRule="atLeast"/>
        </w:trPr>
        <w:tc>
          <w:tcPr>
            <w:tcW w:w="834" w:type="dxa"/>
            <w:vAlign w:val="top"/>
          </w:tcPr>
          <w:p>
            <w:pPr>
              <w:pStyle w:val="TableText"/>
              <w:ind w:left="84"/>
              <w:spacing w:before="119" w:line="241" w:lineRule="auto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I</w:t>
            </w:r>
          </w:p>
        </w:tc>
        <w:tc>
          <w:tcPr>
            <w:tcW w:w="4784" w:type="dxa"/>
            <w:vAlign w:val="top"/>
          </w:tcPr>
          <w:p>
            <w:pPr>
              <w:pStyle w:val="TableText"/>
              <w:ind w:left="110" w:right="321"/>
              <w:spacing w:before="33" w:line="203" w:lineRule="auto"/>
              <w:rPr>
                <w:sz w:val="27"/>
                <w:szCs w:val="27"/>
              </w:rPr>
            </w:pPr>
            <w:r>
              <w:rPr>
                <w:sz w:val="27"/>
                <w:szCs w:val="27"/>
                <w:spacing w:val="1"/>
              </w:rPr>
              <w:t>不影响阶段的继续进行和项目计划的</w:t>
            </w:r>
            <w:r>
              <w:rPr>
                <w:sz w:val="27"/>
                <w:szCs w:val="27"/>
                <w:spacing w:val="4"/>
              </w:rPr>
              <w:t xml:space="preserve"> </w:t>
            </w:r>
            <w:r>
              <w:rPr>
                <w:sz w:val="27"/>
                <w:szCs w:val="27"/>
              </w:rPr>
              <w:t>总体完成，或测试过程无须修改</w:t>
            </w:r>
          </w:p>
        </w:tc>
        <w:tc>
          <w:tcPr>
            <w:tcW w:w="2022" w:type="dxa"/>
            <w:vAlign w:val="top"/>
          </w:tcPr>
          <w:p>
            <w:pPr>
              <w:pStyle w:val="TableText"/>
              <w:ind w:left="106"/>
              <w:spacing w:before="52" w:line="220" w:lineRule="auto"/>
              <w:rPr>
                <w:sz w:val="27"/>
                <w:szCs w:val="27"/>
              </w:rPr>
            </w:pPr>
            <w:r>
              <w:rPr>
                <w:sz w:val="27"/>
                <w:szCs w:val="27"/>
                <w:spacing w:val="7"/>
              </w:rPr>
              <w:t>+5分/项目</w:t>
            </w:r>
          </w:p>
        </w:tc>
      </w:tr>
      <w:tr>
        <w:trPr>
          <w:trHeight w:val="917" w:hRule="atLeast"/>
        </w:trPr>
        <w:tc>
          <w:tcPr>
            <w:tcW w:w="834" w:type="dxa"/>
            <w:vAlign w:val="top"/>
          </w:tcPr>
          <w:p>
            <w:pPr>
              <w:pStyle w:val="TableText"/>
              <w:ind w:left="84"/>
              <w:spacing w:before="124" w:line="183" w:lineRule="auto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2</w:t>
            </w:r>
          </w:p>
        </w:tc>
        <w:tc>
          <w:tcPr>
            <w:tcW w:w="4784" w:type="dxa"/>
            <w:vAlign w:val="top"/>
          </w:tcPr>
          <w:p>
            <w:pPr>
              <w:pStyle w:val="TableText"/>
              <w:ind w:left="110" w:right="316"/>
              <w:spacing w:before="16" w:line="203" w:lineRule="auto"/>
              <w:jc w:val="both"/>
              <w:rPr>
                <w:sz w:val="27"/>
                <w:szCs w:val="27"/>
              </w:rPr>
            </w:pPr>
            <w:r>
              <w:rPr>
                <w:sz w:val="27"/>
                <w:szCs w:val="27"/>
                <w:spacing w:val="1"/>
              </w:rPr>
              <w:t>影响阶段的继续进行较小，增加工作</w:t>
            </w:r>
            <w:r>
              <w:rPr>
                <w:sz w:val="27"/>
                <w:szCs w:val="27"/>
              </w:rPr>
              <w:t xml:space="preserve"> </w:t>
            </w:r>
            <w:r>
              <w:rPr>
                <w:sz w:val="27"/>
                <w:szCs w:val="27"/>
                <w:spacing w:val="1"/>
              </w:rPr>
              <w:t>量在原计划的20%(此值可根据具体项</w:t>
            </w:r>
            <w:r>
              <w:rPr>
                <w:sz w:val="27"/>
                <w:szCs w:val="27"/>
                <w:spacing w:val="7"/>
              </w:rPr>
              <w:t xml:space="preserve"> </w:t>
            </w:r>
            <w:r>
              <w:rPr>
                <w:sz w:val="27"/>
                <w:szCs w:val="27"/>
                <w:spacing w:val="5"/>
              </w:rPr>
              <w:t>目而定)以内</w:t>
            </w:r>
          </w:p>
        </w:tc>
        <w:tc>
          <w:tcPr>
            <w:tcW w:w="2022" w:type="dxa"/>
            <w:vAlign w:val="top"/>
          </w:tcPr>
          <w:p>
            <w:pPr>
              <w:pStyle w:val="TableText"/>
              <w:ind w:left="106"/>
              <w:spacing w:before="55" w:line="220" w:lineRule="auto"/>
              <w:rPr>
                <w:sz w:val="27"/>
                <w:szCs w:val="27"/>
              </w:rPr>
            </w:pPr>
            <w:r>
              <w:rPr>
                <w:sz w:val="27"/>
                <w:szCs w:val="27"/>
                <w:spacing w:val="7"/>
              </w:rPr>
              <w:t>-1分/项目</w:t>
            </w:r>
          </w:p>
        </w:tc>
      </w:tr>
      <w:tr>
        <w:trPr>
          <w:trHeight w:val="921" w:hRule="atLeast"/>
        </w:trPr>
        <w:tc>
          <w:tcPr>
            <w:tcW w:w="834" w:type="dxa"/>
            <w:vAlign w:val="top"/>
          </w:tcPr>
          <w:p>
            <w:pPr>
              <w:pStyle w:val="TableText"/>
              <w:ind w:left="84"/>
              <w:spacing w:before="117" w:line="183" w:lineRule="auto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3</w:t>
            </w:r>
          </w:p>
        </w:tc>
        <w:tc>
          <w:tcPr>
            <w:tcW w:w="4784" w:type="dxa"/>
            <w:vAlign w:val="top"/>
          </w:tcPr>
          <w:p>
            <w:pPr>
              <w:pStyle w:val="TableText"/>
              <w:ind w:left="110"/>
              <w:spacing w:before="47" w:line="205" w:lineRule="auto"/>
              <w:rPr>
                <w:sz w:val="27"/>
                <w:szCs w:val="27"/>
              </w:rPr>
            </w:pPr>
            <w:r>
              <w:rPr>
                <w:sz w:val="27"/>
                <w:szCs w:val="27"/>
                <w:spacing w:val="1"/>
              </w:rPr>
              <w:t>软件项的修改或完善过程使项目延</w:t>
            </w:r>
          </w:p>
          <w:p>
            <w:pPr>
              <w:pStyle w:val="TableText"/>
              <w:ind w:left="110" w:right="321" w:firstLine="10"/>
              <w:spacing w:before="1" w:line="192" w:lineRule="auto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期，或增加的工作量超过20%(此值可</w:t>
            </w:r>
            <w:r>
              <w:rPr>
                <w:sz w:val="27"/>
                <w:szCs w:val="27"/>
                <w:spacing w:val="10"/>
              </w:rPr>
              <w:t xml:space="preserve"> </w:t>
            </w:r>
            <w:r>
              <w:rPr>
                <w:sz w:val="27"/>
                <w:szCs w:val="27"/>
                <w:spacing w:val="6"/>
              </w:rPr>
              <w:t>根据具体项日而定)</w:t>
            </w:r>
          </w:p>
        </w:tc>
        <w:tc>
          <w:tcPr>
            <w:tcW w:w="2022" w:type="dxa"/>
            <w:vAlign w:val="top"/>
          </w:tcPr>
          <w:p>
            <w:pPr>
              <w:pStyle w:val="TableText"/>
              <w:ind w:left="106"/>
              <w:spacing w:before="38" w:line="220" w:lineRule="auto"/>
              <w:rPr>
                <w:sz w:val="27"/>
                <w:szCs w:val="27"/>
              </w:rPr>
            </w:pPr>
            <w:r>
              <w:rPr>
                <w:sz w:val="27"/>
                <w:szCs w:val="27"/>
                <w:spacing w:val="7"/>
              </w:rPr>
              <w:t>-3分/项目</w:t>
            </w:r>
          </w:p>
        </w:tc>
      </w:tr>
    </w:tbl>
    <w:p>
      <w:pPr>
        <w:spacing w:line="301" w:lineRule="auto"/>
        <w:rPr>
          <w:rFonts w:ascii="Arial"/>
          <w:sz w:val="21"/>
        </w:rPr>
      </w:pPr>
      <w:r/>
    </w:p>
    <w:p>
      <w:pPr>
        <w:spacing w:line="302" w:lineRule="auto"/>
        <w:rPr>
          <w:rFonts w:ascii="Arial"/>
          <w:sz w:val="21"/>
        </w:rPr>
      </w:pPr>
      <w:r/>
    </w:p>
    <w:p>
      <w:pPr>
        <w:pStyle w:val="BodyText"/>
        <w:spacing w:before="78" w:line="219" w:lineRule="auto"/>
        <w:rPr>
          <w:sz w:val="24"/>
          <w:szCs w:val="24"/>
        </w:rPr>
      </w:pPr>
      <w:r>
        <w:rPr>
          <w:sz w:val="24"/>
          <w:szCs w:val="24"/>
          <w:spacing w:val="-3"/>
        </w:rPr>
        <w:t>4、项目进度偏离度</w:t>
      </w:r>
    </w:p>
    <w:p>
      <w:pPr>
        <w:pStyle w:val="BodyText"/>
        <w:ind w:right="464"/>
        <w:spacing w:before="313" w:line="241" w:lineRule="auto"/>
        <w:rPr>
          <w:sz w:val="24"/>
          <w:szCs w:val="24"/>
        </w:rPr>
      </w:pPr>
      <w:r>
        <w:rPr>
          <w:sz w:val="24"/>
          <w:szCs w:val="24"/>
          <w:spacing w:val="8"/>
        </w:rPr>
        <w:t>项目进度偏离度=(单项日最终完成所需时间-计划所需时间)计划所需时间*100%</w:t>
      </w:r>
      <w:r>
        <w:rPr>
          <w:sz w:val="24"/>
          <w:szCs w:val="24"/>
          <w:spacing w:val="12"/>
        </w:rPr>
        <w:t xml:space="preserve"> </w:t>
      </w:r>
      <w:r>
        <w:rPr>
          <w:sz w:val="24"/>
          <w:szCs w:val="24"/>
          <w:spacing w:val="-6"/>
        </w:rPr>
        <w:t>进度偏离度考核标准表：</w:t>
      </w:r>
    </w:p>
    <w:p>
      <w:pPr>
        <w:spacing w:before="38"/>
        <w:rPr/>
      </w:pPr>
      <w:r/>
    </w:p>
    <w:tbl>
      <w:tblPr>
        <w:tblStyle w:val="TableNormal"/>
        <w:tblW w:w="5350" w:type="dxa"/>
        <w:tblInd w:w="185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2530"/>
        <w:gridCol w:w="2820"/>
      </w:tblGrid>
      <w:tr>
        <w:trPr>
          <w:trHeight w:val="404" w:hRule="atLeast"/>
        </w:trPr>
        <w:tc>
          <w:tcPr>
            <w:tcW w:w="2530" w:type="dxa"/>
            <w:vAlign w:val="top"/>
          </w:tcPr>
          <w:p>
            <w:pPr>
              <w:pStyle w:val="TableText"/>
              <w:ind w:left="15"/>
              <w:spacing w:before="85" w:line="219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2"/>
              </w:rPr>
              <w:t>项目进度偏离度</w:t>
            </w:r>
          </w:p>
        </w:tc>
        <w:tc>
          <w:tcPr>
            <w:tcW w:w="2820" w:type="dxa"/>
            <w:vAlign w:val="top"/>
          </w:tcPr>
          <w:p>
            <w:pPr>
              <w:pStyle w:val="TableText"/>
              <w:ind w:left="15"/>
              <w:spacing w:before="85" w:line="219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5"/>
              </w:rPr>
              <w:t>取值范围</w:t>
            </w:r>
          </w:p>
        </w:tc>
      </w:tr>
      <w:tr>
        <w:trPr>
          <w:trHeight w:val="399" w:hRule="atLeast"/>
        </w:trPr>
        <w:tc>
          <w:tcPr>
            <w:tcW w:w="2530" w:type="dxa"/>
            <w:vAlign w:val="top"/>
          </w:tcPr>
          <w:p>
            <w:pPr>
              <w:pStyle w:val="TableText"/>
              <w:ind w:left="15"/>
              <w:spacing w:before="145" w:line="180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2"/>
              </w:rPr>
              <w:t>-130%</w:t>
            </w:r>
          </w:p>
        </w:tc>
        <w:tc>
          <w:tcPr>
            <w:tcW w:w="2820" w:type="dxa"/>
            <w:vAlign w:val="top"/>
          </w:tcPr>
          <w:p>
            <w:pPr>
              <w:pStyle w:val="TableText"/>
              <w:ind w:left="15"/>
              <w:spacing w:before="82" w:line="220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3"/>
              </w:rPr>
              <w:t>+5分</w:t>
            </w:r>
          </w:p>
        </w:tc>
      </w:tr>
      <w:tr>
        <w:trPr>
          <w:trHeight w:val="389" w:hRule="atLeast"/>
        </w:trPr>
        <w:tc>
          <w:tcPr>
            <w:tcW w:w="2530" w:type="dxa"/>
            <w:vAlign w:val="top"/>
          </w:tcPr>
          <w:p>
            <w:pPr>
              <w:pStyle w:val="TableText"/>
              <w:ind w:left="15"/>
              <w:spacing w:before="97" w:line="208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2"/>
              </w:rPr>
              <w:t>-31`60%</w:t>
            </w:r>
          </w:p>
        </w:tc>
        <w:tc>
          <w:tcPr>
            <w:tcW w:w="2820" w:type="dxa"/>
            <w:vAlign w:val="top"/>
          </w:tcPr>
          <w:p>
            <w:pPr>
              <w:pStyle w:val="TableText"/>
              <w:ind w:left="15"/>
              <w:spacing w:before="73" w:line="220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2"/>
              </w:rPr>
              <w:t>+10分</w:t>
            </w:r>
          </w:p>
        </w:tc>
      </w:tr>
      <w:tr>
        <w:trPr>
          <w:trHeight w:val="389" w:hRule="atLeast"/>
        </w:trPr>
        <w:tc>
          <w:tcPr>
            <w:tcW w:w="2530" w:type="dxa"/>
            <w:vAlign w:val="top"/>
          </w:tcPr>
          <w:p>
            <w:pPr>
              <w:pStyle w:val="TableText"/>
              <w:ind w:left="15"/>
              <w:spacing w:before="98" w:line="207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2"/>
              </w:rPr>
              <w:t>61`90%</w:t>
            </w:r>
          </w:p>
        </w:tc>
        <w:tc>
          <w:tcPr>
            <w:tcW w:w="2820" w:type="dxa"/>
            <w:vAlign w:val="top"/>
          </w:tcPr>
          <w:p>
            <w:pPr>
              <w:pStyle w:val="TableText"/>
              <w:ind w:left="15"/>
              <w:spacing w:before="74" w:line="220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2"/>
              </w:rPr>
              <w:t>+15分</w:t>
            </w:r>
          </w:p>
        </w:tc>
      </w:tr>
      <w:tr>
        <w:trPr>
          <w:trHeight w:val="369" w:hRule="atLeast"/>
        </w:trPr>
        <w:tc>
          <w:tcPr>
            <w:tcW w:w="2530" w:type="dxa"/>
            <w:vAlign w:val="top"/>
          </w:tcPr>
          <w:p>
            <w:pPr>
              <w:pStyle w:val="TableText"/>
              <w:ind w:left="15"/>
              <w:spacing w:before="89" w:line="199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2"/>
              </w:rPr>
              <w:t>91~100%</w:t>
            </w:r>
          </w:p>
        </w:tc>
        <w:tc>
          <w:tcPr>
            <w:tcW w:w="2820" w:type="dxa"/>
            <w:vAlign w:val="top"/>
          </w:tcPr>
          <w:p>
            <w:pPr>
              <w:pStyle w:val="TableText"/>
              <w:ind w:left="15"/>
              <w:spacing w:before="65" w:line="217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2"/>
              </w:rPr>
              <w:t>+20分</w:t>
            </w:r>
          </w:p>
        </w:tc>
      </w:tr>
      <w:tr>
        <w:trPr>
          <w:trHeight w:val="399" w:hRule="atLeast"/>
        </w:trPr>
        <w:tc>
          <w:tcPr>
            <w:tcW w:w="2530" w:type="dxa"/>
            <w:vAlign w:val="top"/>
          </w:tcPr>
          <w:p>
            <w:pPr>
              <w:pStyle w:val="TableText"/>
              <w:ind w:left="15"/>
              <w:spacing w:before="149" w:line="177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0</w:t>
            </w:r>
          </w:p>
        </w:tc>
        <w:tc>
          <w:tcPr>
            <w:tcW w:w="2820" w:type="dxa"/>
            <w:vAlign w:val="top"/>
          </w:tcPr>
          <w:p>
            <w:pPr>
              <w:pStyle w:val="TableText"/>
              <w:ind w:left="15"/>
              <w:spacing w:before="86" w:line="220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7"/>
              </w:rPr>
              <w:t>不奖不罚</w:t>
            </w:r>
          </w:p>
        </w:tc>
      </w:tr>
      <w:tr>
        <w:trPr>
          <w:trHeight w:val="389" w:hRule="atLeast"/>
        </w:trPr>
        <w:tc>
          <w:tcPr>
            <w:tcW w:w="2530" w:type="dxa"/>
            <w:vAlign w:val="top"/>
          </w:tcPr>
          <w:p>
            <w:pPr>
              <w:pStyle w:val="TableText"/>
              <w:ind w:left="15"/>
              <w:spacing w:before="140" w:line="176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4"/>
              </w:rPr>
              <w:t>30%</w:t>
            </w:r>
          </w:p>
        </w:tc>
        <w:tc>
          <w:tcPr>
            <w:tcW w:w="2820" w:type="dxa"/>
            <w:vAlign w:val="top"/>
          </w:tcPr>
          <w:p>
            <w:pPr>
              <w:pStyle w:val="TableText"/>
              <w:ind w:left="15"/>
              <w:spacing w:before="77" w:line="220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2"/>
              </w:rPr>
              <w:t>5分</w:t>
            </w:r>
          </w:p>
        </w:tc>
      </w:tr>
      <w:tr>
        <w:trPr>
          <w:trHeight w:val="399" w:hRule="atLeast"/>
        </w:trPr>
        <w:tc>
          <w:tcPr>
            <w:tcW w:w="2530" w:type="dxa"/>
            <w:vAlign w:val="top"/>
          </w:tcPr>
          <w:p>
            <w:pPr>
              <w:pStyle w:val="TableText"/>
              <w:ind w:left="15"/>
              <w:spacing w:before="112" w:line="204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3"/>
              </w:rPr>
              <w:t>31~60%</w:t>
            </w:r>
          </w:p>
        </w:tc>
        <w:tc>
          <w:tcPr>
            <w:tcW w:w="2820" w:type="dxa"/>
            <w:vAlign w:val="top"/>
          </w:tcPr>
          <w:p>
            <w:pPr>
              <w:pStyle w:val="TableText"/>
              <w:ind w:left="15"/>
              <w:spacing w:before="88" w:line="220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14"/>
              </w:rPr>
              <w:t>1</w:t>
            </w:r>
            <w:r>
              <w:rPr>
                <w:sz w:val="25"/>
                <w:szCs w:val="25"/>
                <w:spacing w:val="-43"/>
              </w:rPr>
              <w:t xml:space="preserve"> </w:t>
            </w:r>
            <w:r>
              <w:rPr>
                <w:sz w:val="25"/>
                <w:szCs w:val="25"/>
                <w:spacing w:val="-14"/>
              </w:rPr>
              <w:t>0</w:t>
            </w:r>
            <w:r>
              <w:rPr>
                <w:sz w:val="25"/>
                <w:szCs w:val="25"/>
                <w:spacing w:val="-43"/>
              </w:rPr>
              <w:t xml:space="preserve"> </w:t>
            </w:r>
            <w:r>
              <w:rPr>
                <w:sz w:val="25"/>
                <w:szCs w:val="25"/>
                <w:spacing w:val="-14"/>
              </w:rPr>
              <w:t>分</w:t>
            </w:r>
          </w:p>
        </w:tc>
      </w:tr>
      <w:tr>
        <w:trPr>
          <w:trHeight w:val="389" w:hRule="atLeast"/>
        </w:trPr>
        <w:tc>
          <w:tcPr>
            <w:tcW w:w="2530" w:type="dxa"/>
            <w:vAlign w:val="top"/>
          </w:tcPr>
          <w:p>
            <w:pPr>
              <w:pStyle w:val="TableText"/>
              <w:ind w:left="15"/>
              <w:spacing w:before="142" w:line="175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2"/>
              </w:rPr>
              <w:t>6190%</w:t>
            </w:r>
          </w:p>
        </w:tc>
        <w:tc>
          <w:tcPr>
            <w:tcW w:w="2820" w:type="dxa"/>
            <w:vAlign w:val="top"/>
          </w:tcPr>
          <w:p>
            <w:pPr>
              <w:pStyle w:val="TableText"/>
              <w:ind w:left="15"/>
              <w:spacing w:before="79" w:line="220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2"/>
              </w:rPr>
              <w:t>-15分</w:t>
            </w:r>
          </w:p>
        </w:tc>
      </w:tr>
      <w:tr>
        <w:trPr>
          <w:trHeight w:val="394" w:hRule="atLeast"/>
        </w:trPr>
        <w:tc>
          <w:tcPr>
            <w:tcW w:w="2530" w:type="dxa"/>
            <w:vAlign w:val="top"/>
          </w:tcPr>
          <w:p>
            <w:pPr>
              <w:pStyle w:val="TableText"/>
              <w:ind w:left="15"/>
              <w:spacing w:before="142" w:line="178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2"/>
              </w:rPr>
              <w:t>91100%</w:t>
            </w:r>
          </w:p>
        </w:tc>
        <w:tc>
          <w:tcPr>
            <w:tcW w:w="2820" w:type="dxa"/>
            <w:vAlign w:val="top"/>
          </w:tcPr>
          <w:p>
            <w:pPr>
              <w:pStyle w:val="TableText"/>
              <w:ind w:left="15"/>
              <w:spacing w:before="80" w:line="220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3"/>
              </w:rPr>
              <w:t>20分</w:t>
            </w:r>
          </w:p>
        </w:tc>
      </w:tr>
    </w:tbl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720" w:right="2984" w:hanging="720"/>
        <w:spacing w:before="78" w:line="226" w:lineRule="auto"/>
        <w:rPr>
          <w:sz w:val="24"/>
          <w:szCs w:val="24"/>
        </w:rPr>
      </w:pPr>
      <w:r>
        <w:rPr>
          <w:sz w:val="24"/>
          <w:szCs w:val="24"/>
          <w:spacing w:val="-4"/>
        </w:rPr>
        <w:t>说明：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A</w:t>
      </w:r>
      <w:r>
        <w:rPr>
          <w:sz w:val="24"/>
          <w:szCs w:val="24"/>
          <w:spacing w:val="-4"/>
        </w:rPr>
        <w:t>、因客观原因导致开发项目延迟，由项目主管核定</w:t>
      </w:r>
      <w:r>
        <w:rPr>
          <w:sz w:val="24"/>
          <w:szCs w:val="24"/>
          <w:spacing w:val="15"/>
        </w:rPr>
        <w:t xml:space="preserve"> </w:t>
      </w:r>
      <w:r>
        <w:rPr>
          <w:sz w:val="24"/>
          <w:szCs w:val="24"/>
        </w:rPr>
        <w:t>B、开发中项日不在此范围</w:t>
      </w:r>
    </w:p>
    <w:p>
      <w:pPr>
        <w:spacing w:line="263" w:lineRule="auto"/>
        <w:rPr>
          <w:rFonts w:ascii="Arial"/>
          <w:sz w:val="21"/>
        </w:rPr>
      </w:pPr>
      <w:r/>
    </w:p>
    <w:p>
      <w:pPr>
        <w:pStyle w:val="BodyText"/>
        <w:spacing w:before="79" w:line="219" w:lineRule="auto"/>
        <w:rPr>
          <w:sz w:val="24"/>
          <w:szCs w:val="24"/>
        </w:rPr>
      </w:pPr>
      <w:r>
        <w:rPr>
          <w:sz w:val="24"/>
          <w:szCs w:val="24"/>
          <w:spacing w:val="-7"/>
        </w:rPr>
        <w:t>5、技术文档的编写：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ind w:right="45"/>
        <w:spacing w:before="79" w:line="232" w:lineRule="auto"/>
        <w:rPr>
          <w:sz w:val="24"/>
          <w:szCs w:val="24"/>
        </w:rPr>
      </w:pPr>
      <w:r>
        <w:rPr>
          <w:sz w:val="24"/>
          <w:szCs w:val="24"/>
          <w:spacing w:val="2"/>
        </w:rPr>
        <w:t>1)此项为开发人员基本的文档工作要求，需要按项目要求提供相应文档。开发文档包</w:t>
      </w:r>
      <w:r>
        <w:rPr>
          <w:sz w:val="24"/>
          <w:szCs w:val="24"/>
          <w:spacing w:val="4"/>
        </w:rPr>
        <w:t xml:space="preserve"> </w:t>
      </w:r>
      <w:r>
        <w:rPr>
          <w:sz w:val="24"/>
          <w:szCs w:val="24"/>
        </w:rPr>
        <w:t>括评审报告、开发确认文档、项目开发文档、项目测试文档</w:t>
      </w:r>
      <w:r>
        <w:rPr>
          <w:sz w:val="24"/>
          <w:szCs w:val="24"/>
          <w:spacing w:val="-1"/>
        </w:rPr>
        <w:t>及应项目要求的其他文档</w:t>
      </w:r>
      <w:r>
        <w:rPr>
          <w:sz w:val="24"/>
          <w:szCs w:val="24"/>
        </w:rPr>
        <w:t xml:space="preserve">  </w:t>
      </w:r>
      <w:r>
        <w:rPr>
          <w:sz w:val="24"/>
          <w:szCs w:val="24"/>
          <w:spacing w:val="1"/>
        </w:rPr>
        <w:t>信息共享：积极总结成功经验或交流相关技术以获共</w:t>
      </w:r>
      <w:r>
        <w:rPr>
          <w:sz w:val="24"/>
          <w:szCs w:val="24"/>
        </w:rPr>
        <w:t>同进步，形成内部共享文档，获2</w:t>
      </w:r>
    </w:p>
    <w:p>
      <w:pPr>
        <w:pStyle w:val="BodyText"/>
        <w:ind w:right="5050"/>
        <w:spacing w:before="24" w:line="482" w:lineRule="auto"/>
        <w:rPr>
          <w:rFonts w:ascii="FangSong" w:hAnsi="FangSong" w:eastAsia="FangSong" w:cs="FangSong"/>
          <w:sz w:val="24"/>
          <w:szCs w:val="24"/>
        </w:rPr>
      </w:pPr>
      <w:r>
        <w:rPr>
          <w:sz w:val="24"/>
          <w:szCs w:val="24"/>
          <w:spacing w:val="3"/>
        </w:rPr>
        <w:t>分，若受月刊采纳，每篇文档获3分。</w:t>
      </w:r>
      <w:r>
        <w:rPr>
          <w:sz w:val="24"/>
          <w:szCs w:val="24"/>
          <w:spacing w:val="7"/>
        </w:rPr>
        <w:t xml:space="preserve"> </w:t>
      </w:r>
      <w:r>
        <w:rPr>
          <w:rFonts w:ascii="FangSong" w:hAnsi="FangSong" w:eastAsia="FangSong" w:cs="FangSong"/>
          <w:sz w:val="24"/>
          <w:szCs w:val="24"/>
          <w:spacing w:val="-1"/>
        </w:rPr>
        <w:t>6.奖罚标准</w:t>
      </w:r>
    </w:p>
    <w:p>
      <w:pPr>
        <w:spacing w:line="482" w:lineRule="auto"/>
        <w:sectPr>
          <w:footerReference w:type="default" r:id="rId51"/>
          <w:pgSz w:w="11920" w:h="16840"/>
          <w:pgMar w:top="1180" w:right="1479" w:bottom="819" w:left="1369" w:header="0" w:footer="677" w:gutter="0"/>
        </w:sectPr>
        <w:rPr>
          <w:rFonts w:ascii="FangSong" w:hAnsi="FangSong" w:eastAsia="FangSong" w:cs="FangSong"/>
          <w:sz w:val="24"/>
          <w:szCs w:val="24"/>
        </w:rPr>
      </w:pPr>
    </w:p>
    <w:p>
      <w:pPr>
        <w:spacing w:before="60"/>
        <w:rPr/>
      </w:pPr>
      <w:r/>
    </w:p>
    <w:p>
      <w:pPr>
        <w:spacing w:before="60"/>
        <w:rPr/>
      </w:pPr>
      <w:r/>
    </w:p>
    <w:tbl>
      <w:tblPr>
        <w:tblStyle w:val="TableNormal"/>
        <w:tblW w:w="8429" w:type="dxa"/>
        <w:tblInd w:w="31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2652"/>
        <w:gridCol w:w="2197"/>
        <w:gridCol w:w="1778"/>
        <w:gridCol w:w="1802"/>
      </w:tblGrid>
      <w:tr>
        <w:trPr>
          <w:trHeight w:val="314" w:hRule="atLeast"/>
        </w:trPr>
        <w:tc>
          <w:tcPr>
            <w:tcW w:w="8429" w:type="dxa"/>
            <w:vAlign w:val="top"/>
            <w:gridSpan w:val="4"/>
          </w:tcPr>
          <w:p>
            <w:pPr>
              <w:pStyle w:val="TableText"/>
              <w:ind w:left="15"/>
              <w:spacing w:before="35" w:line="198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2"/>
              </w:rPr>
              <w:t>奖罚标准</w:t>
            </w:r>
          </w:p>
        </w:tc>
      </w:tr>
      <w:tr>
        <w:trPr>
          <w:trHeight w:val="309" w:hRule="atLeast"/>
        </w:trPr>
        <w:tc>
          <w:tcPr>
            <w:tcW w:w="2652" w:type="dxa"/>
            <w:vAlign w:val="top"/>
          </w:tcPr>
          <w:p>
            <w:pPr>
              <w:pStyle w:val="TableText"/>
              <w:ind w:left="15"/>
              <w:spacing w:before="30" w:line="198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2"/>
              </w:rPr>
              <w:t>考评分数</w:t>
            </w:r>
          </w:p>
        </w:tc>
        <w:tc>
          <w:tcPr>
            <w:tcW w:w="2197" w:type="dxa"/>
            <w:vAlign w:val="top"/>
          </w:tcPr>
          <w:p>
            <w:pPr>
              <w:pStyle w:val="TableText"/>
              <w:ind w:left="22"/>
              <w:spacing w:before="30" w:line="198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2"/>
              </w:rPr>
              <w:t>本月得分</w:t>
            </w:r>
          </w:p>
        </w:tc>
        <w:tc>
          <w:tcPr>
            <w:tcW w:w="1778" w:type="dxa"/>
            <w:vAlign w:val="top"/>
          </w:tcPr>
          <w:p>
            <w:pPr>
              <w:pStyle w:val="TableText"/>
              <w:ind w:left="16"/>
              <w:spacing w:before="30" w:line="198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2"/>
              </w:rPr>
              <w:t>奖罚金额</w:t>
            </w:r>
          </w:p>
        </w:tc>
        <w:tc>
          <w:tcPr>
            <w:tcW w:w="1802" w:type="dxa"/>
            <w:vAlign w:val="top"/>
          </w:tcPr>
          <w:p>
            <w:pPr>
              <w:pStyle w:val="TableText"/>
              <w:ind w:left="27"/>
              <w:spacing w:before="29" w:line="199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3"/>
              </w:rPr>
              <w:t>评价</w:t>
            </w:r>
          </w:p>
        </w:tc>
      </w:tr>
      <w:tr>
        <w:trPr>
          <w:trHeight w:val="329" w:hRule="atLeast"/>
        </w:trPr>
        <w:tc>
          <w:tcPr>
            <w:tcW w:w="2652" w:type="dxa"/>
            <w:vAlign w:val="top"/>
          </w:tcPr>
          <w:p>
            <w:pPr>
              <w:pStyle w:val="TableText"/>
              <w:ind w:left="15"/>
              <w:spacing w:before="42" w:line="204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120分以上</w:t>
            </w:r>
          </w:p>
        </w:tc>
        <w:tc>
          <w:tcPr>
            <w:tcW w:w="219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78" w:type="dxa"/>
            <w:vAlign w:val="top"/>
          </w:tcPr>
          <w:p>
            <w:pPr>
              <w:pStyle w:val="TableText"/>
              <w:ind w:left="16"/>
              <w:spacing w:before="42" w:line="204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2"/>
              </w:rPr>
              <w:t>奖300元</w:t>
            </w:r>
          </w:p>
        </w:tc>
        <w:tc>
          <w:tcPr>
            <w:tcW w:w="1802" w:type="dxa"/>
            <w:vAlign w:val="top"/>
          </w:tcPr>
          <w:p>
            <w:pPr>
              <w:pStyle w:val="TableText"/>
              <w:ind w:left="27"/>
              <w:spacing w:before="42" w:line="204" w:lineRule="auto"/>
              <w:rPr>
                <w:sz w:val="25"/>
                <w:szCs w:val="25"/>
              </w:rPr>
            </w:pPr>
            <w:r>
              <w:drawing>
                <wp:anchor distT="0" distB="0" distL="0" distR="0" simplePos="0" relativeHeight="251808768" behindDoc="0" locked="0" layoutInCell="1" allowOverlap="1">
                  <wp:simplePos x="0" y="0"/>
                  <wp:positionH relativeFrom="column">
                    <wp:posOffset>347987</wp:posOffset>
                  </wp:positionH>
                  <wp:positionV relativeFrom="paragraph">
                    <wp:posOffset>-138682</wp:posOffset>
                  </wp:positionV>
                  <wp:extent cx="1504908" cy="1479645"/>
                  <wp:effectExtent l="0" t="0" r="0" b="0"/>
                  <wp:wrapNone/>
                  <wp:docPr id="84" name="IM 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4" name="IM 84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04908" cy="147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5"/>
                <w:szCs w:val="25"/>
                <w:spacing w:val="2"/>
              </w:rPr>
              <w:t>非常出色</w:t>
            </w:r>
          </w:p>
        </w:tc>
      </w:tr>
      <w:tr>
        <w:trPr>
          <w:trHeight w:val="309" w:hRule="atLeast"/>
        </w:trPr>
        <w:tc>
          <w:tcPr>
            <w:tcW w:w="2652" w:type="dxa"/>
            <w:vAlign w:val="top"/>
          </w:tcPr>
          <w:p>
            <w:pPr>
              <w:pStyle w:val="TableText"/>
              <w:ind w:left="15"/>
              <w:spacing w:before="96" w:line="203" w:lineRule="exact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4"/>
                <w:position w:val="-3"/>
              </w:rPr>
              <w:t>110119</w:t>
            </w:r>
          </w:p>
        </w:tc>
        <w:tc>
          <w:tcPr>
            <w:tcW w:w="219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78" w:type="dxa"/>
            <w:vAlign w:val="top"/>
          </w:tcPr>
          <w:p>
            <w:pPr>
              <w:pStyle w:val="TableText"/>
              <w:ind w:left="16"/>
              <w:spacing w:before="33" w:line="196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2"/>
              </w:rPr>
              <w:t>奖200元</w:t>
            </w:r>
          </w:p>
        </w:tc>
        <w:tc>
          <w:tcPr>
            <w:tcW w:w="1802" w:type="dxa"/>
            <w:vAlign w:val="top"/>
          </w:tcPr>
          <w:p>
            <w:pPr>
              <w:pStyle w:val="TableText"/>
              <w:ind w:left="27"/>
              <w:spacing w:before="33" w:line="196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3"/>
              </w:rPr>
              <w:t>很出色</w:t>
            </w:r>
          </w:p>
        </w:tc>
      </w:tr>
      <w:tr>
        <w:trPr>
          <w:trHeight w:val="339" w:hRule="atLeast"/>
        </w:trPr>
        <w:tc>
          <w:tcPr>
            <w:tcW w:w="2652" w:type="dxa"/>
            <w:vAlign w:val="top"/>
          </w:tcPr>
          <w:p>
            <w:pPr>
              <w:pStyle w:val="TableText"/>
              <w:ind w:left="15"/>
              <w:spacing w:before="79" w:line="184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4"/>
              </w:rPr>
              <w:t>100~109</w:t>
            </w:r>
          </w:p>
        </w:tc>
        <w:tc>
          <w:tcPr>
            <w:tcW w:w="219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78" w:type="dxa"/>
            <w:vAlign w:val="top"/>
          </w:tcPr>
          <w:p>
            <w:pPr>
              <w:pStyle w:val="TableText"/>
              <w:ind w:left="16"/>
              <w:spacing w:before="55" w:line="202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2"/>
              </w:rPr>
              <w:t>奖100元</w:t>
            </w:r>
          </w:p>
        </w:tc>
        <w:tc>
          <w:tcPr>
            <w:tcW w:w="1802" w:type="dxa"/>
            <w:vAlign w:val="top"/>
          </w:tcPr>
          <w:p>
            <w:pPr>
              <w:pStyle w:val="TableText"/>
              <w:ind w:left="27"/>
              <w:spacing w:before="59" w:line="199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5"/>
              </w:rPr>
              <w:t>出色</w:t>
            </w:r>
          </w:p>
        </w:tc>
      </w:tr>
      <w:tr>
        <w:trPr>
          <w:trHeight w:val="309" w:hRule="atLeast"/>
        </w:trPr>
        <w:tc>
          <w:tcPr>
            <w:tcW w:w="2652" w:type="dxa"/>
            <w:vAlign w:val="top"/>
          </w:tcPr>
          <w:p>
            <w:pPr>
              <w:pStyle w:val="TableText"/>
              <w:ind w:left="15"/>
              <w:spacing w:before="36" w:line="194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2"/>
              </w:rPr>
              <w:t>90~99分</w:t>
            </w:r>
          </w:p>
        </w:tc>
        <w:tc>
          <w:tcPr>
            <w:tcW w:w="219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78" w:type="dxa"/>
            <w:vAlign w:val="top"/>
          </w:tcPr>
          <w:p>
            <w:pPr>
              <w:pStyle w:val="TableText"/>
              <w:ind w:left="16"/>
              <w:spacing w:before="36" w:line="194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2"/>
              </w:rPr>
              <w:t>奖50元</w:t>
            </w:r>
          </w:p>
        </w:tc>
        <w:tc>
          <w:tcPr>
            <w:tcW w:w="1802" w:type="dxa"/>
            <w:vAlign w:val="top"/>
          </w:tcPr>
          <w:p>
            <w:pPr>
              <w:pStyle w:val="TableText"/>
              <w:ind w:left="27"/>
              <w:spacing w:before="34" w:line="195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5"/>
              </w:rPr>
              <w:t>优秀</w:t>
            </w:r>
          </w:p>
        </w:tc>
      </w:tr>
      <w:tr>
        <w:trPr>
          <w:trHeight w:val="299" w:hRule="atLeast"/>
        </w:trPr>
        <w:tc>
          <w:tcPr>
            <w:tcW w:w="2652" w:type="dxa"/>
            <w:vAlign w:val="top"/>
          </w:tcPr>
          <w:p>
            <w:pPr>
              <w:pStyle w:val="TableText"/>
              <w:ind w:left="15"/>
              <w:spacing w:before="37" w:line="186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2"/>
              </w:rPr>
              <w:t>80`89分</w:t>
            </w:r>
          </w:p>
        </w:tc>
        <w:tc>
          <w:tcPr>
            <w:tcW w:w="219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78" w:type="dxa"/>
            <w:vAlign w:val="top"/>
          </w:tcPr>
          <w:p>
            <w:pPr>
              <w:pStyle w:val="TableText"/>
              <w:ind w:left="16"/>
              <w:spacing w:before="37" w:line="186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5"/>
              </w:rPr>
              <w:t>不奖不扣</w:t>
            </w:r>
          </w:p>
        </w:tc>
        <w:tc>
          <w:tcPr>
            <w:tcW w:w="1802" w:type="dxa"/>
            <w:vAlign w:val="top"/>
          </w:tcPr>
          <w:p>
            <w:pPr>
              <w:pStyle w:val="TableText"/>
              <w:ind w:left="27"/>
              <w:spacing w:before="35" w:line="187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9"/>
              </w:rPr>
              <w:t>良好</w:t>
            </w:r>
          </w:p>
        </w:tc>
      </w:tr>
      <w:tr>
        <w:trPr>
          <w:trHeight w:val="319" w:hRule="atLeast"/>
        </w:trPr>
        <w:tc>
          <w:tcPr>
            <w:tcW w:w="2652" w:type="dxa"/>
            <w:vAlign w:val="top"/>
          </w:tcPr>
          <w:p>
            <w:pPr>
              <w:pStyle w:val="TableText"/>
              <w:ind w:left="15"/>
              <w:spacing w:before="47" w:line="193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70^79分</w:t>
            </w:r>
          </w:p>
        </w:tc>
        <w:tc>
          <w:tcPr>
            <w:tcW w:w="219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78" w:type="dxa"/>
            <w:vAlign w:val="top"/>
          </w:tcPr>
          <w:p>
            <w:pPr>
              <w:pStyle w:val="TableText"/>
              <w:ind w:left="16"/>
              <w:spacing w:before="47" w:line="193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2"/>
              </w:rPr>
              <w:t>扣50元</w:t>
            </w:r>
          </w:p>
        </w:tc>
        <w:tc>
          <w:tcPr>
            <w:tcW w:w="1802" w:type="dxa"/>
            <w:vAlign w:val="top"/>
          </w:tcPr>
          <w:p>
            <w:pPr>
              <w:pStyle w:val="TableText"/>
              <w:ind w:left="27"/>
              <w:spacing w:before="49" w:line="192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般</w:t>
            </w:r>
          </w:p>
        </w:tc>
      </w:tr>
      <w:tr>
        <w:trPr>
          <w:trHeight w:val="309" w:hRule="atLeast"/>
        </w:trPr>
        <w:tc>
          <w:tcPr>
            <w:tcW w:w="2652" w:type="dxa"/>
            <w:vAlign w:val="top"/>
          </w:tcPr>
          <w:p>
            <w:pPr>
              <w:pStyle w:val="TableText"/>
              <w:ind w:left="15"/>
              <w:spacing w:before="39" w:line="192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2"/>
              </w:rPr>
              <w:t>60~69分</w:t>
            </w:r>
          </w:p>
        </w:tc>
        <w:tc>
          <w:tcPr>
            <w:tcW w:w="219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78" w:type="dxa"/>
            <w:vAlign w:val="top"/>
          </w:tcPr>
          <w:p>
            <w:pPr>
              <w:pStyle w:val="TableText"/>
              <w:ind w:left="16"/>
              <w:spacing w:before="39" w:line="192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2"/>
              </w:rPr>
              <w:t>扣100元</w:t>
            </w:r>
          </w:p>
        </w:tc>
        <w:tc>
          <w:tcPr>
            <w:tcW w:w="1802" w:type="dxa"/>
            <w:vAlign w:val="top"/>
          </w:tcPr>
          <w:p>
            <w:pPr>
              <w:pStyle w:val="TableText"/>
              <w:ind w:left="27"/>
              <w:spacing w:before="37" w:line="193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3"/>
              </w:rPr>
              <w:t>待改进</w:t>
            </w:r>
          </w:p>
        </w:tc>
      </w:tr>
      <w:tr>
        <w:trPr>
          <w:trHeight w:val="324" w:hRule="atLeast"/>
        </w:trPr>
        <w:tc>
          <w:tcPr>
            <w:tcW w:w="2652" w:type="dxa"/>
            <w:vAlign w:val="top"/>
          </w:tcPr>
          <w:p>
            <w:pPr>
              <w:pStyle w:val="TableText"/>
              <w:ind w:left="15"/>
              <w:spacing w:before="51" w:line="194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4"/>
              </w:rPr>
              <w:t>60以下</w:t>
            </w:r>
          </w:p>
        </w:tc>
        <w:tc>
          <w:tcPr>
            <w:tcW w:w="219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78" w:type="dxa"/>
            <w:vAlign w:val="top"/>
          </w:tcPr>
          <w:p>
            <w:pPr>
              <w:pStyle w:val="TableText"/>
              <w:ind w:left="16"/>
              <w:spacing w:before="49" w:line="195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2"/>
              </w:rPr>
              <w:t>扣200元</w:t>
            </w:r>
          </w:p>
        </w:tc>
        <w:tc>
          <w:tcPr>
            <w:tcW w:w="1802" w:type="dxa"/>
            <w:vAlign w:val="top"/>
          </w:tcPr>
          <w:p>
            <w:pPr>
              <w:pStyle w:val="TableText"/>
              <w:ind w:left="27"/>
              <w:spacing w:before="58" w:line="189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差</w:t>
            </w:r>
          </w:p>
        </w:tc>
      </w:tr>
    </w:tbl>
    <w:p>
      <w:pPr>
        <w:pStyle w:val="BodyText"/>
        <w:ind w:right="3464" w:firstLine="330"/>
        <w:spacing w:before="152" w:line="298" w:lineRule="auto"/>
        <w:rPr>
          <w:sz w:val="25"/>
          <w:szCs w:val="25"/>
        </w:rPr>
      </w:pPr>
      <w:r>
        <w:rPr>
          <w:sz w:val="25"/>
          <w:szCs w:val="25"/>
          <w:spacing w:val="-12"/>
        </w:rPr>
        <w:t>7、本制度在原则上规定的考核等级分布比例如下表所示：</w:t>
      </w:r>
      <w:r>
        <w:rPr>
          <w:sz w:val="25"/>
          <w:szCs w:val="25"/>
        </w:rPr>
        <w:t xml:space="preserve"> </w:t>
      </w:r>
      <w:r>
        <w:rPr>
          <w:sz w:val="25"/>
          <w:szCs w:val="25"/>
          <w:spacing w:val="-15"/>
        </w:rPr>
        <w:t>考核比例控制表</w:t>
      </w:r>
    </w:p>
    <w:tbl>
      <w:tblPr>
        <w:tblStyle w:val="TableNormal"/>
        <w:tblW w:w="8340" w:type="dxa"/>
        <w:tblInd w:w="34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254"/>
        <w:gridCol w:w="1858"/>
        <w:gridCol w:w="839"/>
        <w:gridCol w:w="1428"/>
        <w:gridCol w:w="1358"/>
        <w:gridCol w:w="1603"/>
      </w:tblGrid>
      <w:tr>
        <w:trPr>
          <w:trHeight w:val="470" w:hRule="atLeast"/>
        </w:trPr>
        <w:tc>
          <w:tcPr>
            <w:tcW w:w="1254" w:type="dxa"/>
            <w:vAlign w:val="top"/>
          </w:tcPr>
          <w:p>
            <w:pPr>
              <w:pStyle w:val="TableText"/>
              <w:ind w:left="275"/>
              <w:spacing w:before="124" w:line="219" w:lineRule="auto"/>
              <w:rPr/>
            </w:pPr>
            <w:r>
              <w:rPr>
                <w:spacing w:val="-5"/>
              </w:rPr>
              <w:t>得</w:t>
            </w:r>
            <w:r>
              <w:rPr>
                <w:spacing w:val="5"/>
              </w:rPr>
              <w:t xml:space="preserve">  </w:t>
            </w:r>
            <w:r>
              <w:rPr>
                <w:spacing w:val="-5"/>
              </w:rPr>
              <w:t>分</w:t>
            </w:r>
          </w:p>
        </w:tc>
        <w:tc>
          <w:tcPr>
            <w:tcW w:w="1858" w:type="dxa"/>
            <w:vAlign w:val="top"/>
          </w:tcPr>
          <w:p>
            <w:pPr>
              <w:pStyle w:val="TableText"/>
              <w:ind w:left="230"/>
              <w:spacing w:before="124" w:line="219" w:lineRule="auto"/>
              <w:rPr/>
            </w:pPr>
            <w:r>
              <w:rPr>
                <w:spacing w:val="2"/>
              </w:rPr>
              <w:t>待改进及以下</w:t>
            </w:r>
          </w:p>
        </w:tc>
        <w:tc>
          <w:tcPr>
            <w:tcW w:w="839" w:type="dxa"/>
            <w:vAlign w:val="top"/>
          </w:tcPr>
          <w:p>
            <w:pPr>
              <w:pStyle w:val="TableText"/>
              <w:ind w:left="293"/>
              <w:spacing w:before="125" w:line="221" w:lineRule="auto"/>
              <w:rPr/>
            </w:pPr>
            <w:r>
              <w:rPr/>
              <w:t>般</w:t>
            </w:r>
          </w:p>
        </w:tc>
        <w:tc>
          <w:tcPr>
            <w:tcW w:w="1428" w:type="dxa"/>
            <w:vAlign w:val="top"/>
          </w:tcPr>
          <w:p>
            <w:pPr>
              <w:pStyle w:val="TableText"/>
              <w:ind w:left="474"/>
              <w:spacing w:before="124" w:line="219" w:lineRule="auto"/>
              <w:rPr/>
            </w:pPr>
            <w:r>
              <w:rPr>
                <w:spacing w:val="8"/>
              </w:rPr>
              <w:t>良好</w:t>
            </w:r>
          </w:p>
        </w:tc>
        <w:tc>
          <w:tcPr>
            <w:tcW w:w="1358" w:type="dxa"/>
            <w:vAlign w:val="top"/>
          </w:tcPr>
          <w:p>
            <w:pPr>
              <w:pStyle w:val="TableText"/>
              <w:ind w:left="446"/>
              <w:spacing w:before="124" w:line="219" w:lineRule="auto"/>
              <w:rPr/>
            </w:pPr>
            <w:r>
              <w:rPr>
                <w:spacing w:val="-3"/>
              </w:rPr>
              <w:t>优秀</w:t>
            </w:r>
          </w:p>
        </w:tc>
        <w:tc>
          <w:tcPr>
            <w:tcW w:w="1603" w:type="dxa"/>
            <w:vAlign w:val="top"/>
          </w:tcPr>
          <w:p>
            <w:pPr>
              <w:pStyle w:val="TableText"/>
              <w:ind w:left="568"/>
              <w:spacing w:before="128" w:line="223" w:lineRule="auto"/>
              <w:rPr/>
            </w:pPr>
            <w:r>
              <w:rPr>
                <w:spacing w:val="4"/>
              </w:rPr>
              <w:t>出色</w:t>
            </w:r>
          </w:p>
        </w:tc>
      </w:tr>
      <w:tr>
        <w:trPr>
          <w:trHeight w:val="450" w:hRule="atLeast"/>
        </w:trPr>
        <w:tc>
          <w:tcPr>
            <w:tcW w:w="1254" w:type="dxa"/>
            <w:vAlign w:val="top"/>
          </w:tcPr>
          <w:p>
            <w:pPr>
              <w:pStyle w:val="TableText"/>
              <w:ind w:left="155"/>
              <w:spacing w:before="114" w:line="219" w:lineRule="auto"/>
              <w:rPr/>
            </w:pPr>
            <w:r>
              <w:rPr>
                <w:spacing w:val="4"/>
              </w:rPr>
              <w:t>考核比例</w:t>
            </w:r>
          </w:p>
        </w:tc>
        <w:tc>
          <w:tcPr>
            <w:tcW w:w="1858" w:type="dxa"/>
            <w:vAlign w:val="top"/>
          </w:tcPr>
          <w:p>
            <w:pPr>
              <w:pStyle w:val="TableText"/>
              <w:ind w:left="801"/>
              <w:spacing w:before="173" w:line="183" w:lineRule="auto"/>
              <w:rPr/>
            </w:pPr>
            <w:r>
              <w:rPr>
                <w:spacing w:val="-3"/>
              </w:rPr>
              <w:t>2%</w:t>
            </w:r>
          </w:p>
        </w:tc>
        <w:tc>
          <w:tcPr>
            <w:tcW w:w="839" w:type="dxa"/>
            <w:vAlign w:val="top"/>
          </w:tcPr>
          <w:p>
            <w:pPr>
              <w:pStyle w:val="TableText"/>
              <w:ind w:left="232"/>
              <w:spacing w:before="173" w:line="183" w:lineRule="auto"/>
              <w:rPr/>
            </w:pPr>
            <w:r>
              <w:rPr>
                <w:spacing w:val="-3"/>
              </w:rPr>
              <w:t>25%</w:t>
            </w:r>
          </w:p>
        </w:tc>
        <w:tc>
          <w:tcPr>
            <w:tcW w:w="1428" w:type="dxa"/>
            <w:vAlign w:val="top"/>
          </w:tcPr>
          <w:p>
            <w:pPr>
              <w:pStyle w:val="TableText"/>
              <w:ind w:left="534"/>
              <w:spacing w:before="173" w:line="183" w:lineRule="auto"/>
              <w:rPr/>
            </w:pPr>
            <w:r>
              <w:rPr>
                <w:spacing w:val="-2"/>
              </w:rPr>
              <w:t>45%</w:t>
            </w:r>
          </w:p>
        </w:tc>
        <w:tc>
          <w:tcPr>
            <w:tcW w:w="1358" w:type="dxa"/>
            <w:vAlign w:val="top"/>
          </w:tcPr>
          <w:p>
            <w:pPr>
              <w:pStyle w:val="TableText"/>
              <w:ind w:left="496"/>
              <w:spacing w:before="173" w:line="183" w:lineRule="auto"/>
              <w:rPr/>
            </w:pPr>
            <w:r>
              <w:rPr>
                <w:spacing w:val="-3"/>
              </w:rPr>
              <w:t>25%</w:t>
            </w:r>
          </w:p>
        </w:tc>
        <w:tc>
          <w:tcPr>
            <w:tcW w:w="1603" w:type="dxa"/>
            <w:vAlign w:val="top"/>
          </w:tcPr>
          <w:p>
            <w:pPr>
              <w:pStyle w:val="TableText"/>
              <w:ind w:left="678"/>
              <w:spacing w:before="173" w:line="183" w:lineRule="auto"/>
              <w:rPr/>
            </w:pPr>
            <w:r>
              <w:rPr>
                <w:spacing w:val="-4"/>
              </w:rPr>
              <w:t>3%</w:t>
            </w:r>
          </w:p>
        </w:tc>
      </w:tr>
    </w:tbl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pStyle w:val="BodyText"/>
        <w:ind w:right="807" w:firstLine="590"/>
        <w:spacing w:before="81" w:line="283" w:lineRule="auto"/>
        <w:rPr>
          <w:sz w:val="25"/>
          <w:szCs w:val="25"/>
        </w:rPr>
      </w:pPr>
      <w:r>
        <w:rPr>
          <w:sz w:val="25"/>
          <w:szCs w:val="25"/>
          <w:spacing w:val="-12"/>
        </w:rPr>
        <w:t>8、考核会议要形成会议纪要，考核结果要形成书面材料，由研发部门保存，作为</w:t>
      </w:r>
      <w:r>
        <w:rPr>
          <w:sz w:val="25"/>
          <w:szCs w:val="25"/>
          <w:spacing w:val="18"/>
        </w:rPr>
        <w:t xml:space="preserve"> </w:t>
      </w:r>
      <w:r>
        <w:rPr>
          <w:sz w:val="25"/>
          <w:szCs w:val="25"/>
          <w:spacing w:val="-15"/>
        </w:rPr>
        <w:t>面谈、考核之用；</w:t>
      </w:r>
    </w:p>
    <w:p>
      <w:pPr>
        <w:pStyle w:val="BodyText"/>
        <w:ind w:left="459"/>
        <w:spacing w:before="163" w:line="219" w:lineRule="auto"/>
        <w:rPr>
          <w:sz w:val="25"/>
          <w:szCs w:val="25"/>
        </w:rPr>
      </w:pPr>
      <w:r>
        <w:rPr>
          <w:sz w:val="25"/>
          <w:szCs w:val="25"/>
          <w:spacing w:val="-13"/>
        </w:rPr>
        <w:t>9、绩效考核结果报请总经理批准执行；</w:t>
      </w:r>
    </w:p>
    <w:p>
      <w:pPr>
        <w:pStyle w:val="BodyText"/>
        <w:ind w:right="869" w:firstLine="459"/>
        <w:spacing w:before="183" w:line="272" w:lineRule="auto"/>
        <w:rPr>
          <w:sz w:val="25"/>
          <w:szCs w:val="25"/>
        </w:rPr>
      </w:pPr>
      <w:r>
        <w:rPr>
          <w:sz w:val="25"/>
          <w:szCs w:val="25"/>
          <w:spacing w:val="-13"/>
        </w:rPr>
        <w:t>10、经批准的绩效考核结果，研发部门必须于批准的次口公布执行，并送人力资源</w:t>
      </w:r>
      <w:r>
        <w:rPr>
          <w:sz w:val="25"/>
          <w:szCs w:val="25"/>
          <w:spacing w:val="10"/>
        </w:rPr>
        <w:t xml:space="preserve"> </w:t>
      </w:r>
      <w:r>
        <w:rPr>
          <w:sz w:val="25"/>
          <w:szCs w:val="25"/>
          <w:spacing w:val="-17"/>
        </w:rPr>
        <w:t>部门一份存档：</w:t>
      </w:r>
    </w:p>
    <w:p>
      <w:pPr>
        <w:pStyle w:val="BodyText"/>
        <w:ind w:left="459"/>
        <w:spacing w:before="164" w:line="219" w:lineRule="auto"/>
        <w:rPr>
          <w:sz w:val="25"/>
          <w:szCs w:val="25"/>
        </w:rPr>
      </w:pPr>
      <w:r>
        <w:rPr>
          <w:sz w:val="25"/>
          <w:szCs w:val="25"/>
          <w:spacing w:val="-6"/>
        </w:rPr>
        <w:t>1、</w:t>
      </w:r>
      <w:r>
        <w:rPr>
          <w:sz w:val="25"/>
          <w:szCs w:val="25"/>
          <w:spacing w:val="-62"/>
        </w:rPr>
        <w:t xml:space="preserve"> </w:t>
      </w:r>
      <w:r>
        <w:rPr>
          <w:sz w:val="25"/>
          <w:szCs w:val="25"/>
          <w:spacing w:val="-6"/>
        </w:rPr>
        <w:t>考核周期：每月一次</w:t>
      </w:r>
    </w:p>
    <w:p>
      <w:pPr>
        <w:pStyle w:val="BodyText"/>
        <w:ind w:left="2844"/>
        <w:spacing w:before="241" w:line="219" w:lineRule="auto"/>
        <w:rPr/>
      </w:pPr>
      <w:r>
        <w:rPr>
          <w:b/>
          <w:bCs/>
          <w:spacing w:val="-17"/>
        </w:rPr>
        <w:t>第八条、绩效面谈与辅导：</w:t>
      </w:r>
    </w:p>
    <w:p>
      <w:pPr>
        <w:pStyle w:val="BodyText"/>
        <w:ind w:left="330"/>
        <w:spacing w:before="228" w:line="219" w:lineRule="auto"/>
        <w:rPr>
          <w:sz w:val="25"/>
          <w:szCs w:val="25"/>
        </w:rPr>
      </w:pPr>
      <w:r>
        <w:rPr>
          <w:sz w:val="25"/>
          <w:szCs w:val="25"/>
          <w:spacing w:val="-12"/>
        </w:rPr>
        <w:t>1、由研发部门经理负责与研发人员进行具体的</w:t>
      </w:r>
      <w:r>
        <w:rPr>
          <w:sz w:val="25"/>
          <w:szCs w:val="25"/>
          <w:spacing w:val="-13"/>
        </w:rPr>
        <w:t>面谈与辅导：</w:t>
      </w:r>
    </w:p>
    <w:p>
      <w:pPr>
        <w:pStyle w:val="BodyText"/>
        <w:ind w:left="330"/>
        <w:spacing w:before="171" w:line="218" w:lineRule="auto"/>
        <w:rPr>
          <w:sz w:val="25"/>
          <w:szCs w:val="25"/>
        </w:rPr>
      </w:pPr>
      <w:r>
        <w:rPr>
          <w:sz w:val="25"/>
          <w:szCs w:val="25"/>
          <w:spacing w:val="-11"/>
        </w:rPr>
        <w:t>2、面谈与辅导的时机：评估结束、考核实施前后或部门经理认为</w:t>
      </w:r>
      <w:r>
        <w:rPr>
          <w:sz w:val="25"/>
          <w:szCs w:val="25"/>
          <w:spacing w:val="-12"/>
        </w:rPr>
        <w:t>恰当的时候；</w:t>
      </w:r>
    </w:p>
    <w:p>
      <w:pPr>
        <w:pStyle w:val="BodyText"/>
        <w:ind w:left="330"/>
        <w:spacing w:before="147" w:line="219" w:lineRule="auto"/>
        <w:rPr>
          <w:sz w:val="25"/>
          <w:szCs w:val="25"/>
        </w:rPr>
      </w:pPr>
      <w:r>
        <w:rPr>
          <w:sz w:val="25"/>
          <w:szCs w:val="25"/>
          <w:spacing w:val="-12"/>
        </w:rPr>
        <w:t>3、面谈与辅导的周期：每月最少一次。</w:t>
      </w:r>
    </w:p>
    <w:p>
      <w:pPr>
        <w:pStyle w:val="BodyText"/>
        <w:ind w:left="3533" w:right="4373" w:hanging="9"/>
        <w:spacing w:before="251" w:line="373" w:lineRule="auto"/>
        <w:rPr/>
      </w:pPr>
      <w:r>
        <w:rPr>
          <w:b/>
          <w:bCs/>
          <w:spacing w:val="33"/>
        </w:rPr>
        <w:t>第三部分附则</w:t>
      </w:r>
      <w:r>
        <w:rPr/>
        <w:t xml:space="preserve"> </w:t>
      </w:r>
      <w:r>
        <w:rPr>
          <w:b/>
          <w:bCs/>
          <w:spacing w:val="-15"/>
        </w:rPr>
        <w:t>第九条、解释权</w:t>
      </w:r>
    </w:p>
    <w:p>
      <w:pPr>
        <w:pStyle w:val="BodyText"/>
        <w:ind w:left="459"/>
        <w:spacing w:line="218" w:lineRule="auto"/>
        <w:rPr>
          <w:sz w:val="25"/>
          <w:szCs w:val="25"/>
        </w:rPr>
      </w:pPr>
      <w:r>
        <w:rPr>
          <w:sz w:val="25"/>
          <w:szCs w:val="25"/>
          <w:spacing w:val="-13"/>
        </w:rPr>
        <w:t>本制度的解释说明权属公司人力资源部。</w:t>
      </w:r>
    </w:p>
    <w:p>
      <w:pPr>
        <w:pStyle w:val="BodyText"/>
        <w:ind w:left="3384"/>
        <w:spacing w:before="223" w:line="219" w:lineRule="auto"/>
        <w:rPr/>
      </w:pPr>
      <w:r>
        <w:rPr>
          <w:b/>
          <w:bCs/>
          <w:spacing w:val="-11"/>
        </w:rPr>
        <w:t>第十条、实施细则</w:t>
      </w:r>
    </w:p>
    <w:p>
      <w:pPr>
        <w:spacing w:line="219" w:lineRule="auto"/>
        <w:sectPr>
          <w:footerReference w:type="default" r:id="rId53"/>
          <w:pgSz w:w="11920" w:h="16840"/>
          <w:pgMar w:top="1431" w:right="680" w:bottom="874" w:left="1379" w:header="0" w:footer="739" w:gutter="0"/>
        </w:sectPr>
        <w:rPr/>
      </w:pPr>
    </w:p>
    <w:p>
      <w:pPr>
        <w:spacing w:line="326" w:lineRule="auto"/>
        <w:rPr>
          <w:rFonts w:ascii="Arial"/>
          <w:sz w:val="21"/>
        </w:rPr>
      </w:pPr>
      <w:r/>
    </w:p>
    <w:p>
      <w:pPr>
        <w:spacing w:line="327" w:lineRule="auto"/>
        <w:rPr>
          <w:rFonts w:ascii="Arial"/>
          <w:sz w:val="21"/>
        </w:rPr>
      </w:pPr>
      <w:r/>
    </w:p>
    <w:p>
      <w:pPr>
        <w:pStyle w:val="BodyText"/>
        <w:ind w:right="13"/>
        <w:spacing w:before="81" w:line="219" w:lineRule="auto"/>
        <w:jc w:val="right"/>
        <w:rPr>
          <w:sz w:val="25"/>
          <w:szCs w:val="25"/>
        </w:rPr>
      </w:pPr>
      <w:r>
        <w:drawing>
          <wp:anchor distT="0" distB="0" distL="0" distR="0" simplePos="0" relativeHeight="251819008" behindDoc="0" locked="0" layoutInCell="1" allowOverlap="1">
            <wp:simplePos x="0" y="0"/>
            <wp:positionH relativeFrom="column">
              <wp:posOffset>3651306</wp:posOffset>
            </wp:positionH>
            <wp:positionV relativeFrom="paragraph">
              <wp:posOffset>-417543</wp:posOffset>
            </wp:positionV>
            <wp:extent cx="1479551" cy="1524023"/>
            <wp:effectExtent l="0" t="0" r="0" b="0"/>
            <wp:wrapNone/>
            <wp:docPr id="86" name="IM 86"/>
            <wp:cNvGraphicFramePr/>
            <a:graphic>
              <a:graphicData uri="http://schemas.openxmlformats.org/drawingml/2006/picture">
                <pic:pic>
                  <pic:nvPicPr>
                    <pic:cNvPr id="86" name="IM 86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79551" cy="1524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  <w:szCs w:val="25"/>
          <w:spacing w:val="-12"/>
        </w:rPr>
        <w:t>本制度未尽事宜及相关实施细则，由公司人力资源部与各部门</w:t>
      </w:r>
      <w:r>
        <w:rPr>
          <w:sz w:val="25"/>
          <w:szCs w:val="25"/>
          <w:spacing w:val="-13"/>
        </w:rPr>
        <w:t>共同补充，由总经理</w:t>
      </w:r>
    </w:p>
    <w:p>
      <w:pPr>
        <w:pStyle w:val="BodyText"/>
        <w:spacing w:before="205" w:line="220" w:lineRule="auto"/>
        <w:rPr>
          <w:sz w:val="25"/>
          <w:szCs w:val="25"/>
        </w:rPr>
      </w:pPr>
      <w:r>
        <w:rPr>
          <w:sz w:val="25"/>
          <w:szCs w:val="25"/>
          <w:spacing w:val="-15"/>
        </w:rPr>
        <w:t>核准后实施。</w:t>
      </w:r>
    </w:p>
    <w:p>
      <w:pPr>
        <w:pStyle w:val="BodyText"/>
        <w:ind w:left="2993"/>
        <w:spacing w:before="199" w:line="219" w:lineRule="auto"/>
        <w:rPr/>
      </w:pPr>
      <w:r>
        <w:rPr>
          <w:b/>
          <w:bCs/>
          <w:spacing w:val="-15"/>
        </w:rPr>
        <w:t>第十一条、修改、废除权</w:t>
      </w:r>
    </w:p>
    <w:p>
      <w:pPr>
        <w:pStyle w:val="BodyText"/>
        <w:ind w:left="459"/>
        <w:spacing w:before="226" w:line="219" w:lineRule="auto"/>
        <w:rPr>
          <w:sz w:val="25"/>
          <w:szCs w:val="25"/>
        </w:rPr>
      </w:pPr>
      <w:r>
        <w:rPr>
          <w:sz w:val="25"/>
          <w:szCs w:val="25"/>
          <w:spacing w:val="-13"/>
        </w:rPr>
        <w:t>本制度的最终决定、修改和废除权属公司。</w:t>
      </w:r>
    </w:p>
    <w:p>
      <w:pPr>
        <w:pStyle w:val="BodyText"/>
        <w:ind w:left="3044"/>
        <w:spacing w:before="212" w:line="219" w:lineRule="auto"/>
        <w:rPr/>
      </w:pPr>
      <w:r>
        <w:rPr>
          <w:b/>
          <w:bCs/>
          <w:spacing w:val="-11"/>
        </w:rPr>
        <w:t>第十二条、实施时间</w:t>
      </w:r>
    </w:p>
    <w:p>
      <w:pPr>
        <w:pStyle w:val="BodyText"/>
        <w:ind w:left="459"/>
        <w:spacing w:before="227" w:line="219" w:lineRule="auto"/>
        <w:rPr>
          <w:sz w:val="25"/>
          <w:szCs w:val="25"/>
        </w:rPr>
      </w:pPr>
      <w:r>
        <w:rPr>
          <w:sz w:val="25"/>
          <w:szCs w:val="25"/>
          <w:spacing w:val="-14"/>
        </w:rPr>
        <w:t>本管理制度自发布之日起执行，并由研发中心负责解释。</w:t>
      </w:r>
    </w:p>
    <w:sectPr>
      <w:footerReference w:type="default" r:id="rId55"/>
      <w:pgSz w:w="11920" w:h="16840"/>
      <w:pgMar w:top="1109" w:right="1525" w:bottom="865" w:left="1359" w:header="0" w:footer="741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80"/>
      <w:spacing w:line="212" w:lineRule="auto"/>
      <w:rPr>
        <w:rFonts w:ascii="FangSong" w:hAnsi="FangSong" w:eastAsia="FangSong" w:cs="FangSong"/>
        <w:sz w:val="19"/>
        <w:szCs w:val="19"/>
      </w:rPr>
    </w:pPr>
    <w:r>
      <w:rPr>
        <w:rFonts w:ascii="FangSong" w:hAnsi="FangSong" w:eastAsia="FangSong" w:cs="FangSong"/>
        <w:sz w:val="19"/>
        <w:szCs w:val="19"/>
        <w:spacing w:val="-14"/>
      </w:rPr>
      <w:t>第</w:t>
    </w:r>
    <w:r>
      <w:rPr>
        <w:rFonts w:ascii="FangSong" w:hAnsi="FangSong" w:eastAsia="FangSong" w:cs="FangSong"/>
        <w:sz w:val="19"/>
        <w:szCs w:val="19"/>
        <w:spacing w:val="13"/>
      </w:rPr>
      <w:t xml:space="preserve"> </w:t>
    </w:r>
    <w:r>
      <w:rPr>
        <w:rFonts w:ascii="FangSong" w:hAnsi="FangSong" w:eastAsia="FangSong" w:cs="FangSong"/>
        <w:sz w:val="19"/>
        <w:szCs w:val="19"/>
        <w:spacing w:val="-14"/>
      </w:rPr>
      <w:t>1</w:t>
    </w:r>
    <w:r>
      <w:rPr>
        <w:rFonts w:ascii="FangSong" w:hAnsi="FangSong" w:eastAsia="FangSong" w:cs="FangSong"/>
        <w:sz w:val="19"/>
        <w:szCs w:val="19"/>
        <w:spacing w:val="11"/>
      </w:rPr>
      <w:t xml:space="preserve"> </w:t>
    </w:r>
    <w:r>
      <w:rPr>
        <w:rFonts w:ascii="FangSong" w:hAnsi="FangSong" w:eastAsia="FangSong" w:cs="FangSong"/>
        <w:sz w:val="19"/>
        <w:szCs w:val="19"/>
        <w:spacing w:val="-14"/>
      </w:rPr>
      <w:t>页</w:t>
    </w:r>
    <w:r>
      <w:rPr>
        <w:rFonts w:ascii="FangSong" w:hAnsi="FangSong" w:eastAsia="FangSong" w:cs="FangSong"/>
        <w:sz w:val="19"/>
        <w:szCs w:val="19"/>
        <w:spacing w:val="7"/>
      </w:rPr>
      <w:t xml:space="preserve"> </w:t>
    </w:r>
    <w:r>
      <w:rPr>
        <w:rFonts w:ascii="FangSong" w:hAnsi="FangSong" w:eastAsia="FangSong" w:cs="FangSong"/>
        <w:sz w:val="19"/>
        <w:szCs w:val="19"/>
        <w:spacing w:val="-14"/>
      </w:rPr>
      <w:t>共</w:t>
    </w:r>
    <w:r>
      <w:rPr>
        <w:rFonts w:ascii="FangSong" w:hAnsi="FangSong" w:eastAsia="FangSong" w:cs="FangSong"/>
        <w:sz w:val="19"/>
        <w:szCs w:val="19"/>
        <w:spacing w:val="-14"/>
      </w:rPr>
      <w:t xml:space="preserve"> </w:t>
    </w:r>
    <w:r>
      <w:rPr>
        <w:rFonts w:ascii="FangSong" w:hAnsi="FangSong" w:eastAsia="FangSong" w:cs="FangSong"/>
        <w:sz w:val="19"/>
        <w:szCs w:val="19"/>
        <w:spacing w:val="-14"/>
      </w:rPr>
      <w:t>5</w:t>
    </w:r>
    <w:r>
      <w:rPr>
        <w:rFonts w:ascii="FangSong" w:hAnsi="FangSong" w:eastAsia="FangSong" w:cs="FangSong"/>
        <w:sz w:val="19"/>
        <w:szCs w:val="19"/>
        <w:spacing w:val="11"/>
      </w:rPr>
      <w:t xml:space="preserve"> </w:t>
    </w:r>
    <w:r>
      <w:rPr>
        <w:rFonts w:ascii="FangSong" w:hAnsi="FangSong" w:eastAsia="FangSong" w:cs="FangSong"/>
        <w:sz w:val="19"/>
        <w:szCs w:val="19"/>
        <w:spacing w:val="-14"/>
      </w:rPr>
      <w:t>页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2" w:lineRule="auto"/>
      <w:jc w:val="right"/>
      <w:rPr>
        <w:rFonts w:ascii="Times New Roman" w:hAnsi="Times New Roman" w:eastAsia="Times New Roman" w:cs="Times New Roman"/>
        <w:sz w:val="13"/>
        <w:szCs w:val="13"/>
      </w:rPr>
    </w:pPr>
    <w:r>
      <w:rPr>
        <w:rFonts w:ascii="Times New Roman" w:hAnsi="Times New Roman" w:eastAsia="Times New Roman" w:cs="Times New Roman"/>
        <w:sz w:val="13"/>
        <w:szCs w:val="13"/>
        <w:spacing w:val="-3"/>
      </w:rPr>
      <w:t>4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950"/>
      <w:spacing w:line="172" w:lineRule="auto"/>
      <w:rPr>
        <w:rFonts w:ascii="Times New Roman" w:hAnsi="Times New Roman" w:eastAsia="Times New Roman" w:cs="Times New Roman"/>
        <w:sz w:val="16"/>
        <w:szCs w:val="16"/>
      </w:rPr>
    </w:pPr>
    <w:r>
      <w:rPr>
        <w:rFonts w:ascii="Times New Roman" w:hAnsi="Times New Roman" w:eastAsia="Times New Roman" w:cs="Times New Roman"/>
        <w:sz w:val="16"/>
        <w:szCs w:val="16"/>
      </w:rPr>
      <w:t>5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900"/>
      <w:spacing w:line="174" w:lineRule="auto"/>
      <w:rPr>
        <w:rFonts w:ascii="Times New Roman" w:hAnsi="Times New Roman" w:eastAsia="Times New Roman" w:cs="Times New Roman"/>
        <w:sz w:val="15"/>
        <w:szCs w:val="15"/>
      </w:rPr>
    </w:pPr>
    <w:r>
      <w:rPr>
        <w:rFonts w:ascii="Times New Roman" w:hAnsi="Times New Roman" w:eastAsia="Times New Roman" w:cs="Times New Roman"/>
        <w:sz w:val="15"/>
        <w:szCs w:val="15"/>
      </w:rPr>
      <w:t>6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0" w:lineRule="auto"/>
      <w:jc w:val="right"/>
      <w:rPr>
        <w:rFonts w:ascii="Times New Roman" w:hAnsi="Times New Roman" w:eastAsia="Times New Roman" w:cs="Times New Roman"/>
        <w:sz w:val="14"/>
        <w:szCs w:val="14"/>
      </w:rPr>
    </w:pPr>
    <w:r>
      <w:rPr>
        <w:rFonts w:ascii="Times New Roman" w:hAnsi="Times New Roman" w:eastAsia="Times New Roman" w:cs="Times New Roman"/>
        <w:sz w:val="14"/>
        <w:szCs w:val="14"/>
        <w:spacing w:val="-6"/>
      </w:rPr>
      <w:t>7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590"/>
      <w:spacing w:line="209" w:lineRule="auto"/>
      <w:rPr>
        <w:sz w:val="19"/>
        <w:szCs w:val="19"/>
      </w:rPr>
    </w:pPr>
    <w:r>
      <w:rPr>
        <w:sz w:val="19"/>
        <w:szCs w:val="19"/>
        <w:spacing w:val="-6"/>
      </w:rPr>
      <w:t>第 2 页 共 5</w:t>
    </w:r>
    <w:r>
      <w:rPr>
        <w:sz w:val="19"/>
        <w:szCs w:val="19"/>
        <w:spacing w:val="2"/>
      </w:rPr>
      <w:t xml:space="preserve"> </w:t>
    </w:r>
    <w:r>
      <w:rPr>
        <w:sz w:val="19"/>
        <w:szCs w:val="19"/>
        <w:spacing w:val="-6"/>
      </w:rPr>
      <w:t>页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684"/>
      <w:spacing w:line="210" w:lineRule="auto"/>
      <w:rPr>
        <w:sz w:val="20"/>
        <w:szCs w:val="20"/>
      </w:rPr>
    </w:pPr>
    <w:r>
      <w:rPr>
        <w:sz w:val="20"/>
        <w:szCs w:val="20"/>
        <w:spacing w:val="-9"/>
      </w:rPr>
      <w:t>第</w:t>
    </w:r>
    <w:r>
      <w:rPr>
        <w:sz w:val="20"/>
        <w:szCs w:val="20"/>
        <w:spacing w:val="-12"/>
      </w:rPr>
      <w:t xml:space="preserve"> </w:t>
    </w:r>
    <w:r>
      <w:rPr>
        <w:sz w:val="20"/>
        <w:szCs w:val="20"/>
        <w:spacing w:val="-9"/>
      </w:rPr>
      <w:t>3</w:t>
    </w:r>
    <w:r>
      <w:rPr>
        <w:sz w:val="20"/>
        <w:szCs w:val="20"/>
        <w:spacing w:val="-12"/>
      </w:rPr>
      <w:t xml:space="preserve"> </w:t>
    </w:r>
    <w:r>
      <w:rPr>
        <w:sz w:val="20"/>
        <w:szCs w:val="20"/>
        <w:spacing w:val="-9"/>
      </w:rPr>
      <w:t>页</w:t>
    </w:r>
    <w:r>
      <w:rPr>
        <w:sz w:val="20"/>
        <w:szCs w:val="20"/>
        <w:spacing w:val="-18"/>
      </w:rPr>
      <w:t xml:space="preserve"> </w:t>
    </w:r>
    <w:r>
      <w:rPr>
        <w:sz w:val="20"/>
        <w:szCs w:val="20"/>
        <w:spacing w:val="-9"/>
      </w:rPr>
      <w:t>共</w:t>
    </w:r>
    <w:r>
      <w:rPr>
        <w:sz w:val="20"/>
        <w:szCs w:val="20"/>
        <w:spacing w:val="-13"/>
      </w:rPr>
      <w:t xml:space="preserve"> </w:t>
    </w:r>
    <w:r>
      <w:rPr>
        <w:sz w:val="20"/>
        <w:szCs w:val="20"/>
        <w:spacing w:val="-9"/>
      </w:rPr>
      <w:t>5</w:t>
    </w:r>
    <w:r>
      <w:rPr>
        <w:sz w:val="20"/>
        <w:szCs w:val="20"/>
        <w:spacing w:val="-13"/>
      </w:rPr>
      <w:t xml:space="preserve"> </w:t>
    </w:r>
    <w:r>
      <w:rPr>
        <w:sz w:val="20"/>
        <w:szCs w:val="20"/>
        <w:spacing w:val="-9"/>
      </w:rPr>
      <w:t>页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579"/>
      <w:spacing w:line="210" w:lineRule="auto"/>
      <w:rPr>
        <w:sz w:val="20"/>
        <w:szCs w:val="20"/>
      </w:rPr>
    </w:pPr>
    <w:r>
      <w:rPr>
        <w:sz w:val="20"/>
        <w:szCs w:val="20"/>
        <w:spacing w:val="-8"/>
      </w:rPr>
      <w:t>第</w:t>
    </w:r>
    <w:r>
      <w:rPr>
        <w:sz w:val="20"/>
        <w:szCs w:val="20"/>
        <w:spacing w:val="-24"/>
      </w:rPr>
      <w:t xml:space="preserve"> </w:t>
    </w:r>
    <w:r>
      <w:rPr>
        <w:sz w:val="20"/>
        <w:szCs w:val="20"/>
        <w:spacing w:val="-8"/>
      </w:rPr>
      <w:t>4</w:t>
    </w:r>
    <w:r>
      <w:rPr>
        <w:sz w:val="20"/>
        <w:szCs w:val="20"/>
        <w:spacing w:val="-18"/>
      </w:rPr>
      <w:t xml:space="preserve"> </w:t>
    </w:r>
    <w:r>
      <w:rPr>
        <w:sz w:val="20"/>
        <w:szCs w:val="20"/>
        <w:spacing w:val="-8"/>
      </w:rPr>
      <w:t>页</w:t>
    </w:r>
    <w:r>
      <w:rPr>
        <w:sz w:val="20"/>
        <w:szCs w:val="20"/>
        <w:spacing w:val="-24"/>
      </w:rPr>
      <w:t xml:space="preserve"> </w:t>
    </w:r>
    <w:r>
      <w:rPr>
        <w:sz w:val="20"/>
        <w:szCs w:val="20"/>
        <w:spacing w:val="-8"/>
      </w:rPr>
      <w:t>共</w:t>
    </w:r>
    <w:r>
      <w:rPr>
        <w:sz w:val="20"/>
        <w:szCs w:val="20"/>
        <w:spacing w:val="-19"/>
      </w:rPr>
      <w:t xml:space="preserve"> </w:t>
    </w:r>
    <w:r>
      <w:rPr>
        <w:sz w:val="20"/>
        <w:szCs w:val="20"/>
        <w:spacing w:val="-8"/>
      </w:rPr>
      <w:t>5</w:t>
    </w:r>
    <w:r>
      <w:rPr>
        <w:sz w:val="20"/>
        <w:szCs w:val="20"/>
        <w:spacing w:val="-19"/>
      </w:rPr>
      <w:t xml:space="preserve"> </w:t>
    </w:r>
    <w:r>
      <w:rPr>
        <w:sz w:val="20"/>
        <w:szCs w:val="20"/>
        <w:spacing w:val="-8"/>
      </w:rPr>
      <w:t>页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50"/>
      <w:spacing w:line="213" w:lineRule="auto"/>
      <w:rPr>
        <w:rFonts w:ascii="FangSong" w:hAnsi="FangSong" w:eastAsia="FangSong" w:cs="FangSong"/>
        <w:sz w:val="20"/>
        <w:szCs w:val="20"/>
      </w:rPr>
    </w:pPr>
    <w:r>
      <w:rPr>
        <w:rFonts w:ascii="FangSong" w:hAnsi="FangSong" w:eastAsia="FangSong" w:cs="FangSong"/>
        <w:sz w:val="20"/>
        <w:szCs w:val="20"/>
        <w:spacing w:val="-12"/>
      </w:rPr>
      <w:t>第</w:t>
    </w:r>
    <w:r>
      <w:rPr>
        <w:rFonts w:ascii="FangSong" w:hAnsi="FangSong" w:eastAsia="FangSong" w:cs="FangSong"/>
        <w:sz w:val="20"/>
        <w:szCs w:val="20"/>
        <w:spacing w:val="-12"/>
      </w:rPr>
      <w:t xml:space="preserve"> </w:t>
    </w:r>
    <w:r>
      <w:rPr>
        <w:rFonts w:ascii="FangSong" w:hAnsi="FangSong" w:eastAsia="FangSong" w:cs="FangSong"/>
        <w:sz w:val="20"/>
        <w:szCs w:val="20"/>
        <w:spacing w:val="-12"/>
      </w:rPr>
      <w:t>5</w:t>
    </w:r>
    <w:r>
      <w:rPr>
        <w:rFonts w:ascii="FangSong" w:hAnsi="FangSong" w:eastAsia="FangSong" w:cs="FangSong"/>
        <w:sz w:val="20"/>
        <w:szCs w:val="20"/>
        <w:spacing w:val="-12"/>
      </w:rPr>
      <w:t xml:space="preserve"> </w:t>
    </w:r>
    <w:r>
      <w:rPr>
        <w:rFonts w:ascii="FangSong" w:hAnsi="FangSong" w:eastAsia="FangSong" w:cs="FangSong"/>
        <w:sz w:val="20"/>
        <w:szCs w:val="20"/>
        <w:spacing w:val="-12"/>
      </w:rPr>
      <w:t>页</w:t>
    </w:r>
    <w:r>
      <w:rPr>
        <w:rFonts w:ascii="FangSong" w:hAnsi="FangSong" w:eastAsia="FangSong" w:cs="FangSong"/>
        <w:sz w:val="20"/>
        <w:szCs w:val="20"/>
        <w:spacing w:val="-2"/>
      </w:rPr>
      <w:t xml:space="preserve"> </w:t>
    </w:r>
    <w:r>
      <w:rPr>
        <w:rFonts w:ascii="FangSong" w:hAnsi="FangSong" w:eastAsia="FangSong" w:cs="FangSong"/>
        <w:sz w:val="20"/>
        <w:szCs w:val="20"/>
        <w:spacing w:val="-12"/>
      </w:rPr>
      <w:t>共</w:t>
    </w:r>
    <w:r>
      <w:rPr>
        <w:rFonts w:ascii="FangSong" w:hAnsi="FangSong" w:eastAsia="FangSong" w:cs="FangSong"/>
        <w:sz w:val="20"/>
        <w:szCs w:val="20"/>
        <w:spacing w:val="-12"/>
      </w:rPr>
      <w:t xml:space="preserve"> </w:t>
    </w:r>
    <w:r>
      <w:rPr>
        <w:rFonts w:ascii="FangSong" w:hAnsi="FangSong" w:eastAsia="FangSong" w:cs="FangSong"/>
        <w:sz w:val="20"/>
        <w:szCs w:val="20"/>
        <w:spacing w:val="-12"/>
      </w:rPr>
      <w:t>5</w:t>
    </w:r>
    <w:r>
      <w:rPr>
        <w:rFonts w:ascii="FangSong" w:hAnsi="FangSong" w:eastAsia="FangSong" w:cs="FangSong"/>
        <w:sz w:val="20"/>
        <w:szCs w:val="20"/>
        <w:spacing w:val="1"/>
      </w:rPr>
      <w:t xml:space="preserve"> </w:t>
    </w:r>
    <w:r>
      <w:rPr>
        <w:rFonts w:ascii="FangSong" w:hAnsi="FangSong" w:eastAsia="FangSong" w:cs="FangSong"/>
        <w:sz w:val="20"/>
        <w:szCs w:val="20"/>
        <w:spacing w:val="-12"/>
      </w:rPr>
      <w:t>页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970"/>
      <w:spacing w:line="174" w:lineRule="auto"/>
      <w:rPr>
        <w:rFonts w:ascii="Times New Roman" w:hAnsi="Times New Roman" w:eastAsia="Times New Roman" w:cs="Times New Roman"/>
        <w:sz w:val="15"/>
        <w:szCs w:val="15"/>
      </w:rPr>
    </w:pPr>
    <w:r>
      <w:rPr>
        <w:rFonts w:ascii="Times New Roman" w:hAnsi="Times New Roman" w:eastAsia="Times New Roman" w:cs="Times New Roman"/>
        <w:sz w:val="15"/>
        <w:szCs w:val="15"/>
      </w:rPr>
      <w:t>1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929"/>
      <w:spacing w:line="175" w:lineRule="auto"/>
      <w:rPr>
        <w:rFonts w:ascii="Times New Roman" w:hAnsi="Times New Roman" w:eastAsia="Times New Roman" w:cs="Times New Roman"/>
        <w:sz w:val="16"/>
        <w:szCs w:val="16"/>
      </w:rPr>
    </w:pPr>
    <w:r>
      <w:rPr>
        <w:rFonts w:ascii="Times New Roman" w:hAnsi="Times New Roman" w:eastAsia="Times New Roman" w:cs="Times New Roman"/>
        <w:sz w:val="16"/>
        <w:szCs w:val="16"/>
      </w:rPr>
      <w:t>2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950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</w:rPr>
      <w:t>3</w:t>
    </w:r>
  </w:p>
</w:ft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SimSun" w:hAnsi="SimSun" w:eastAsia="SimSun" w:cs="SimSun"/>
      <w:sz w:val="29"/>
      <w:szCs w:val="29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SimSun" w:hAnsi="SimSun" w:eastAsia="SimSun" w:cs="SimSun"/>
      <w:sz w:val="23"/>
      <w:szCs w:val="23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8.png"/><Relationship Id="rId8" Type="http://schemas.openxmlformats.org/officeDocument/2006/relationships/image" Target="media/image7.jpeg"/><Relationship Id="rId7" Type="http://schemas.openxmlformats.org/officeDocument/2006/relationships/footer" Target="footer1.xml"/><Relationship Id="rId6" Type="http://schemas.openxmlformats.org/officeDocument/2006/relationships/image" Target="media/image6.png"/><Relationship Id="rId59" Type="http://schemas.openxmlformats.org/officeDocument/2006/relationships/fontTable" Target="fontTable.xml"/><Relationship Id="rId58" Type="http://schemas.openxmlformats.org/officeDocument/2006/relationships/styles" Target="styles.xml"/><Relationship Id="rId57" Type="http://schemas.openxmlformats.org/officeDocument/2006/relationships/settings" Target="settings.xml"/><Relationship Id="rId56" Type="http://schemas.openxmlformats.org/officeDocument/2006/relationships/image" Target="media/image43.png"/><Relationship Id="rId55" Type="http://schemas.openxmlformats.org/officeDocument/2006/relationships/footer" Target="footer13.xml"/><Relationship Id="rId54" Type="http://schemas.openxmlformats.org/officeDocument/2006/relationships/image" Target="media/image42.png"/><Relationship Id="rId53" Type="http://schemas.openxmlformats.org/officeDocument/2006/relationships/footer" Target="footer12.xml"/><Relationship Id="rId52" Type="http://schemas.openxmlformats.org/officeDocument/2006/relationships/image" Target="media/image41.png"/><Relationship Id="rId51" Type="http://schemas.openxmlformats.org/officeDocument/2006/relationships/footer" Target="footer11.xml"/><Relationship Id="rId50" Type="http://schemas.openxmlformats.org/officeDocument/2006/relationships/image" Target="media/image40.png"/><Relationship Id="rId5" Type="http://schemas.openxmlformats.org/officeDocument/2006/relationships/image" Target="media/image5.png"/><Relationship Id="rId49" Type="http://schemas.openxmlformats.org/officeDocument/2006/relationships/footer" Target="footer10.xml"/><Relationship Id="rId48" Type="http://schemas.openxmlformats.org/officeDocument/2006/relationships/image" Target="media/image39.png"/><Relationship Id="rId47" Type="http://schemas.openxmlformats.org/officeDocument/2006/relationships/footer" Target="footer9.xml"/><Relationship Id="rId46" Type="http://schemas.openxmlformats.org/officeDocument/2006/relationships/image" Target="media/image38.png"/><Relationship Id="rId45" Type="http://schemas.openxmlformats.org/officeDocument/2006/relationships/footer" Target="footer8.xml"/><Relationship Id="rId44" Type="http://schemas.openxmlformats.org/officeDocument/2006/relationships/image" Target="media/image37.png"/><Relationship Id="rId43" Type="http://schemas.openxmlformats.org/officeDocument/2006/relationships/image" Target="media/image36.jpeg"/><Relationship Id="rId42" Type="http://schemas.openxmlformats.org/officeDocument/2006/relationships/footer" Target="footer7.xml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image" Target="media/image4.png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jpe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image" Target="media/image3.png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jpeg"/><Relationship Id="rId2" Type="http://schemas.openxmlformats.org/officeDocument/2006/relationships/image" Target="media/image2.png"/><Relationship Id="rId19" Type="http://schemas.openxmlformats.org/officeDocument/2006/relationships/image" Target="media/image13.png"/><Relationship Id="rId18" Type="http://schemas.openxmlformats.org/officeDocument/2006/relationships/footer" Target="footer6.xml"/><Relationship Id="rId17" Type="http://schemas.openxmlformats.org/officeDocument/2006/relationships/image" Target="media/image12.png"/><Relationship Id="rId16" Type="http://schemas.openxmlformats.org/officeDocument/2006/relationships/footer" Target="footer5.xml"/><Relationship Id="rId15" Type="http://schemas.openxmlformats.org/officeDocument/2006/relationships/image" Target="media/image11.png"/><Relationship Id="rId14" Type="http://schemas.openxmlformats.org/officeDocument/2006/relationships/footer" Target="footer4.xml"/><Relationship Id="rId13" Type="http://schemas.openxmlformats.org/officeDocument/2006/relationships/image" Target="media/image10.png"/><Relationship Id="rId12" Type="http://schemas.openxmlformats.org/officeDocument/2006/relationships/footer" Target="footer3.xml"/><Relationship Id="rId11" Type="http://schemas.openxmlformats.org/officeDocument/2006/relationships/image" Target="media/image9.png"/><Relationship Id="rId10" Type="http://schemas.openxmlformats.org/officeDocument/2006/relationships/footer" Target="footer2.xml"/><Relationship Id="rId1" Type="http://schemas.openxmlformats.org/officeDocument/2006/relationships/image" Target="media/image1.pn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Kingsoft-PDF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pdfbuilder</dc:subject>
  <dc:creator>Kingsoft-PDF</dc:creator>
  <dcterms:created xsi:type="dcterms:W3CDTF">2024-07-29T11:04:45Z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2024-07-29T11:04:48</vt:filetime>
  </property>
  <property fmtid="{D5CDD505-2E9C-101B-9397-08002B2CF9AE}" pid="4" name="UsrData">
    <vt:lpwstr>66a706c9fea6290001bea763wl</vt:lpwstr>
  </property>
</Properties>
</file>