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14.png" ContentType="image/png"/>
  <Override PartName="/word/media/rId18.png" ContentType="image/png"/>
  <Override PartName="/word/media/rId21.png" ContentType="image/png"/>
  <Override PartName="/word/media/rId28.png" ContentType="image/png"/>
  <Override PartName="/word/media/rId31.png" ContentType="image/png"/>
  <Override PartName="/word/media/rId35.png" ContentType="image/png"/>
  <Override PartName="/word/media/rId39.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a8110f3a14950316df59c00e46789968d40283a"/>
    <w:p>
      <w:pPr>
        <w:pStyle w:val="Heading1"/>
      </w:pPr>
      <w:r>
        <w:t xml:space="preserve">Thickness Optimization of 4H-SiC PIN</w:t>
      </w:r>
      <w:r>
        <w:t xml:space="preserve"> </w:t>
      </w:r>
      <m:oMath>
        <m:sSup>
          <m:e>
            <m:r>
              <m:t>​</m:t>
            </m:r>
          </m:e>
          <m:sup>
            <m:r>
              <m:t>14</m:t>
            </m:r>
          </m:sup>
        </m:sSup>
      </m:oMath>
      <w:r>
        <w:t xml:space="preserve">C Detectors under Spectral and Trap Constraints</w:t>
      </w:r>
    </w:p>
    <w:bookmarkStart w:id="9" w:name="摘要"/>
    <w:p>
      <w:pPr>
        <w:pStyle w:val="Heading2"/>
      </w:pPr>
      <w:r>
        <w:rPr>
          <w:rFonts w:hint="eastAsia"/>
        </w:rPr>
        <w:t xml:space="preserve">摘要</w:t>
      </w:r>
    </w:p>
    <w:p>
      <w:pPr>
        <w:pStyle w:val="FirstParagraph"/>
      </w:pPr>
      <w:r>
        <w:t xml:space="preserve">4H-SiC </w:t>
      </w:r>
      <w:r>
        <w:rPr>
          <w:rFonts w:hint="eastAsia"/>
        </w:rPr>
        <w:t xml:space="preserve">兼具宽禁带、低暗电流和高辐照耐受性，适用于低能</w:t>
      </w:r>
      <w:r>
        <w:t xml:space="preserve"> β </w:t>
      </w:r>
      <w:r>
        <w:rPr>
          <w:rFonts w:hint="eastAsia"/>
        </w:rPr>
        <w:t xml:space="preserve">探测器。针对</w:t>
      </w:r>
      <w:r>
        <w:t xml:space="preserve"> </w:t>
      </w:r>
      <m:oMath>
        <m:sSup>
          <m:e>
            <m:r>
              <m:t>​</m:t>
            </m:r>
          </m:e>
          <m:sup>
            <m:r>
              <m:t>14</m:t>
            </m:r>
          </m:sup>
        </m:sSup>
        <m:r>
          <m:rPr>
            <m:sty m:val="p"/>
          </m:rPr>
          <m:t>C</m:t>
        </m:r>
      </m:oMath>
      <w:r>
        <w:t xml:space="preserve"> </w:t>
      </w:r>
      <w:r>
        <w:rPr>
          <w:rFonts w:hint="eastAsia"/>
        </w:rPr>
        <w:t xml:space="preserve">连续</w:t>
      </w:r>
      <w:r>
        <w:t xml:space="preserve"> β </w:t>
      </w:r>
      <w:r>
        <w:rPr>
          <w:rFonts w:hint="eastAsia"/>
        </w:rPr>
        <w:t xml:space="preserve">谱和外延层深能级缺陷共同影响器件厚度选择的问题，本文将</w:t>
      </w:r>
      <w:r>
        <w:t xml:space="preserve"> Geant4 </w:t>
      </w:r>
      <w:r>
        <w:rPr>
          <w:rFonts w:hint="eastAsia"/>
        </w:rPr>
        <w:t xml:space="preserve">得到的能量沉积分布映射为</w:t>
      </w:r>
      <w:r>
        <w:t xml:space="preserve"> TCAD </w:t>
      </w:r>
      <w:r>
        <w:rPr>
          <w:rFonts w:hint="eastAsia"/>
        </w:rPr>
        <w:t xml:space="preserve">瞬态载流子产生项，并以电荷收集效率作为评价指标，确定不同外延材料质量下的</w:t>
      </w:r>
      <w:r>
        <w:t xml:space="preserve"> 4H-SiC PIN </w:t>
      </w:r>
      <w:r>
        <w:rPr>
          <w:rFonts w:hint="eastAsia"/>
        </w:rPr>
        <w:t xml:space="preserve">探测器的最佳</w:t>
      </w:r>
      <w:r>
        <w:t xml:space="preserve"> i </w:t>
      </w:r>
      <w:r>
        <w:rPr>
          <w:rFonts w:hint="eastAsia"/>
        </w:rPr>
        <w:t xml:space="preserve">区厚度。模型同时考虑</w:t>
      </w:r>
      <w:r>
        <w:t xml:space="preserve"> </w:t>
      </w:r>
      <m:oMath>
        <m:sSub>
          <m:e>
            <m:r>
              <m:t>Z</m:t>
            </m:r>
          </m:e>
          <m:sub>
            <m:r>
              <m:t>1</m:t>
            </m:r>
            <m:r>
              <m:rPr>
                <m:sty m:val="p"/>
              </m:rPr>
              <m:t>/</m:t>
            </m:r>
            <m:r>
              <m:t>2</m:t>
            </m:r>
          </m:sub>
        </m:sSub>
      </m:oMath>
      <w:r>
        <w:t xml:space="preserve"> </w:t>
      </w:r>
      <w:r>
        <w:rPr>
          <w:rFonts w:hint="eastAsia"/>
        </w:rPr>
        <w:t xml:space="preserve">和</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体陷阱，并在不同的器件厚度与不同缺陷密度的交叉设计空间内进行比较。结果表明，理想或低缺陷外延层中</w:t>
      </w:r>
      <w:r>
        <w:t xml:space="preserve"> CCE </w:t>
      </w:r>
      <w:r>
        <w:rPr>
          <w:rFonts w:hint="eastAsia"/>
        </w:rPr>
        <w:t xml:space="preserve">随</w:t>
      </w:r>
      <w:r>
        <w:t xml:space="preserve"> i </w:t>
      </w:r>
      <w:r>
        <w:rPr>
          <w:rFonts w:hint="eastAsia"/>
        </w:rPr>
        <w:t xml:space="preserve">区厚度增加后接近饱和；当陷阱密度升高时，厚器件中的俘获损失使</w:t>
      </w:r>
      <w:r>
        <w:t xml:space="preserve"> CCE </w:t>
      </w:r>
      <w:r>
        <w:rPr>
          <w:rFonts w:hint="eastAsia"/>
        </w:rPr>
        <w:t xml:space="preserve">变为非单调函数，</w:t>
      </w:r>
      <m:oMath>
        <m:sSup>
          <m:e>
            <m:r>
              <m:t>​</m:t>
            </m:r>
          </m:e>
          <m:sup>
            <m:r>
              <m:t>14</m:t>
            </m:r>
          </m:sup>
        </m:sSup>
        <m:r>
          <m:rPr>
            <m:sty m:val="p"/>
          </m:rPr>
          <m:t>C</m:t>
        </m:r>
      </m:oMath>
      <w:r>
        <w:t xml:space="preserve"> </w:t>
      </w:r>
      <w:r>
        <w:rPr>
          <w:rFonts w:hint="eastAsia"/>
        </w:rPr>
        <w:t xml:space="preserve">连续谱对应的最优厚度由</w:t>
      </w:r>
      <w:r>
        <w:t xml:space="preserve"> </w:t>
      </w:r>
      <m:oMath>
        <m:r>
          <m:t>150</m:t>
        </m:r>
        <m:r>
          <m:t> </m:t>
        </m:r>
        <m:r>
          <m:t>μ</m:t>
        </m:r>
        <m:r>
          <m:rPr>
            <m:sty m:val="p"/>
          </m:rPr>
          <m:t>m</m:t>
        </m:r>
      </m:oMath>
      <w:r>
        <w:t xml:space="preserve"> </w:t>
      </w:r>
      <w:r>
        <w:rPr>
          <w:rFonts w:hint="eastAsia"/>
        </w:rPr>
        <w:t xml:space="preserve">逐步回缩至</w:t>
      </w:r>
      <w:r>
        <w:t xml:space="preserve"> </w:t>
      </w:r>
      <m:oMath>
        <m:r>
          <m:t>30</m:t>
        </m:r>
        <m:r>
          <m:t> </m:t>
        </m:r>
        <m:r>
          <m:t>μ</m:t>
        </m:r>
        <m:r>
          <m:rPr>
            <m:sty m:val="p"/>
          </m:rPr>
          <m:t>m</m:t>
        </m:r>
      </m:oMath>
      <w:r>
        <w:rPr>
          <w:rFonts w:hint="eastAsia"/>
        </w:rPr>
        <w:t xml:space="preserve">，对应最优</w:t>
      </w:r>
      <w:r>
        <w:t xml:space="preserve"> CCE </w:t>
      </w:r>
      <w:r>
        <w:rPr>
          <w:rFonts w:hint="eastAsia"/>
        </w:rPr>
        <w:t xml:space="preserve">从</w:t>
      </w:r>
      <w:r>
        <w:t xml:space="preserve"> 97.80% </w:t>
      </w:r>
      <w:r>
        <w:rPr>
          <w:rFonts w:hint="eastAsia"/>
        </w:rPr>
        <w:t xml:space="preserve">降至</w:t>
      </w:r>
      <w:r>
        <w:t xml:space="preserve"> </w:t>
      </w:r>
      <w:r>
        <w:rPr>
          <w:rFonts w:hint="eastAsia"/>
        </w:rPr>
        <w:t xml:space="preserve">81.72%。单能源项交叉评估表明，平均能量或端点能量近似在部分缺陷条件下会造成显著厚度选择偏差。因此，4H-SiC</w:t>
      </w:r>
      <w:r>
        <w:t xml:space="preserve"> </w:t>
      </w:r>
      <m:oMath>
        <m:sSup>
          <m:e>
            <m:r>
              <m:t>​</m:t>
            </m:r>
          </m:e>
          <m:sup>
            <m:r>
              <m:t>14</m:t>
            </m:r>
          </m:sup>
        </m:sSup>
        <m:r>
          <m:rPr>
            <m:sty m:val="p"/>
          </m:rPr>
          <m:t>C</m:t>
        </m:r>
      </m:oMath>
      <w:r>
        <w:t xml:space="preserve"> </w:t>
      </w:r>
      <w:r>
        <w:rPr>
          <w:rFonts w:hint="eastAsia"/>
        </w:rPr>
        <w:t xml:space="preserve">探测器的厚度设计应同时考虑真实</w:t>
      </w:r>
      <w:r>
        <w:t xml:space="preserve"> β </w:t>
      </w:r>
      <w:r>
        <w:rPr>
          <w:rFonts w:hint="eastAsia"/>
        </w:rPr>
        <w:t xml:space="preserve">谱形和外延材料质量，而不宜仅依据单能电子射程进行确定。</w:t>
      </w:r>
    </w:p>
    <w:p>
      <w:pPr>
        <w:pStyle w:val="BodyText"/>
      </w:pPr>
      <w:r>
        <w:rPr>
          <w:rFonts w:hint="eastAsia"/>
          <w:b/>
          <w:bCs/>
        </w:rPr>
        <w:t xml:space="preserve">关键词：</w:t>
      </w:r>
      <w:r>
        <w:t xml:space="preserve"> </w:t>
      </w:r>
      <w:r>
        <w:rPr>
          <w:rFonts w:hint="eastAsia"/>
        </w:rPr>
        <w:t xml:space="preserve">4H-SiC；PIN</w:t>
      </w:r>
      <w:r>
        <w:t xml:space="preserve"> </w:t>
      </w:r>
      <w:r>
        <w:rPr>
          <w:rFonts w:hint="eastAsia"/>
        </w:rPr>
        <w:t xml:space="preserve">探测器；</w:t>
      </w:r>
      <m:oMath>
        <m:sSup>
          <m:e>
            <m:r>
              <m:t>​</m:t>
            </m:r>
          </m:e>
          <m:sup>
            <m:r>
              <m:t>14</m:t>
            </m:r>
          </m:sup>
        </m:sSup>
        <m:r>
          <m:rPr>
            <m:sty m:val="p"/>
          </m:rPr>
          <m:t>C</m:t>
        </m:r>
      </m:oMath>
      <w:r>
        <w:rPr>
          <w:rFonts w:hint="eastAsia"/>
        </w:rPr>
        <w:t xml:space="preserve">；Geant4；TCAD；有效电荷收集效率；外延缺陷</w:t>
      </w:r>
    </w:p>
    <w:bookmarkEnd w:id="9"/>
    <w:bookmarkStart w:id="13" w:name="X9e0e48bd65310e5622b496d9e969f57a0000021"/>
    <w:p>
      <w:pPr>
        <w:pStyle w:val="Heading2"/>
      </w:pPr>
      <w:r>
        <w:t xml:space="preserve">1. </w:t>
      </w:r>
      <w:r>
        <w:rPr>
          <w:rFonts w:hint="eastAsia"/>
        </w:rPr>
        <w:t xml:space="preserve">引言</w:t>
      </w:r>
    </w:p>
    <w:bookmarkStart w:id="10" w:name="X8937dabc5ce3e80c7ed9121b0956503b5e6a27c"/>
    <w:p>
      <w:pPr>
        <w:pStyle w:val="Heading3"/>
      </w:pPr>
      <w:r>
        <w:t xml:space="preserve">1.1 </w:t>
      </w:r>
      <w:r>
        <w:rPr>
          <w:rFonts w:hint="eastAsia"/>
        </w:rPr>
        <w:t xml:space="preserve">研究背景</w:t>
      </w:r>
    </w:p>
    <w:p>
      <w:pPr>
        <w:pStyle w:val="FirstParagraph"/>
      </w:pPr>
      <m:oMath>
        <m:sSup>
          <m:e>
            <m:r>
              <m:t>​</m:t>
            </m:r>
          </m:e>
          <m:sup>
            <m:r>
              <m:t>14</m:t>
            </m:r>
          </m:sup>
        </m:sSup>
        <m:r>
          <m:rPr>
            <m:sty m:val="p"/>
          </m:rPr>
          <m:t>C</m:t>
        </m:r>
      </m:oMath>
      <w:r>
        <w:t xml:space="preserve"> </w:t>
      </w:r>
      <w:r>
        <w:rPr>
          <w:rFonts w:hint="eastAsia"/>
        </w:rPr>
        <w:t xml:space="preserve">监测涉及核设施退役、低放废物表征、生物医学示踪剂和环境本底监测等场景。液体闪烁计数器和气流计数器具有成熟的计量能力，但通常依赖较大的外围系统以及试剂或气体处理流程。面向便携式和长期在线监测，固态半导体探测器因其结构紧凑、维护需求低和易于系统集成而具有吸引力。</w:t>
      </w:r>
    </w:p>
    <w:p>
      <w:pPr>
        <w:pStyle w:val="BodyText"/>
      </w:pPr>
      <w:r>
        <w:t xml:space="preserve">4H-SiC </w:t>
      </w:r>
      <w:r>
        <w:rPr>
          <w:rFonts w:hint="eastAsia"/>
        </w:rPr>
        <w:t xml:space="preserve">是低能辐射探测器中具有代表性的宽禁带材料。其禁带宽度约为</w:t>
      </w:r>
      <w:r>
        <w:t xml:space="preserve"> </w:t>
      </w:r>
      <m:oMath>
        <m:r>
          <m:t>3.26</m:t>
        </m:r>
        <m:r>
          <m:t> </m:t>
        </m:r>
        <m:r>
          <m:rPr>
            <m:sty m:val="p"/>
          </m:rPr>
          <m:t>e</m:t>
        </m:r>
        <m:r>
          <m:rPr>
            <m:sty m:val="p"/>
          </m:rPr>
          <m:t>V</m:t>
        </m:r>
      </m:oMath>
      <w:r>
        <w:rPr>
          <w:rFonts w:hint="eastAsia"/>
        </w:rPr>
        <w:t xml:space="preserve">，有利于室温低暗电流工作；高临界击穿电场使较厚耗尽区在反偏条件下成为可能；较高位移阈能和良好的化学稳定性也适合长期辐照环境。已有研究表明，4H-SiC</w:t>
      </w:r>
      <w:r>
        <w:t xml:space="preserve"> PIN </w:t>
      </w:r>
      <w:r>
        <w:rPr>
          <w:rFonts w:hint="eastAsia"/>
        </w:rPr>
        <w:t xml:space="preserve">或</w:t>
      </w:r>
      <w:r>
        <w:t xml:space="preserve"> p-n </w:t>
      </w:r>
      <w:r>
        <w:rPr>
          <w:rFonts w:hint="eastAsia"/>
        </w:rPr>
        <w:t xml:space="preserve">结器件能够用于</w:t>
      </w:r>
      <w:r>
        <w:t xml:space="preserve"> α </w:t>
      </w:r>
      <w:r>
        <w:rPr>
          <w:rFonts w:hint="eastAsia"/>
        </w:rPr>
        <w:t xml:space="preserve">粒子、X</w:t>
      </w:r>
      <w:r>
        <w:t xml:space="preserve"> </w:t>
      </w:r>
      <w:r>
        <w:rPr>
          <w:rFonts w:hint="eastAsia"/>
        </w:rPr>
        <w:t xml:space="preserve">射线、MIP</w:t>
      </w:r>
      <w:r>
        <w:t xml:space="preserve"> </w:t>
      </w:r>
      <w:r>
        <w:rPr>
          <w:rFonts w:hint="eastAsia"/>
        </w:rPr>
        <w:t xml:space="preserve">和</w:t>
      </w:r>
      <w:r>
        <w:t xml:space="preserve"> β </w:t>
      </w:r>
      <w:r>
        <w:rPr>
          <w:rFonts w:hint="eastAsia"/>
        </w:rPr>
        <w:t xml:space="preserve">源探测</w:t>
      </w:r>
      <w:r>
        <w:t xml:space="preserve"> [1-8]。</w:t>
      </w:r>
    </w:p>
    <w:bookmarkEnd w:id="10"/>
    <w:bookmarkStart w:id="11" w:name="Xf59a6c11826f3d3a72d9e27c5af75c2b804224a"/>
    <w:p>
      <w:pPr>
        <w:pStyle w:val="Heading3"/>
      </w:pPr>
      <w:r>
        <w:t xml:space="preserve">1.2 </w:t>
      </w:r>
      <w:r>
        <w:rPr>
          <w:rFonts w:hint="eastAsia"/>
        </w:rPr>
        <w:t xml:space="preserve">谱形与外延缺陷的耦合问题</w:t>
      </w:r>
    </w:p>
    <w:p>
      <w:pPr>
        <w:pStyle w:val="FirstParagraph"/>
      </w:pPr>
      <m:oMath>
        <m:sSup>
          <m:e>
            <m:r>
              <m:t>​</m:t>
            </m:r>
          </m:e>
          <m:sup>
            <m:r>
              <m:t>14</m:t>
            </m:r>
          </m:sup>
        </m:sSup>
        <m:r>
          <m:rPr>
            <m:sty m:val="p"/>
          </m:rPr>
          <m:t>C</m:t>
        </m:r>
      </m:oMath>
      <w:r>
        <w:t xml:space="preserve"> </w:t>
      </w:r>
      <w:r>
        <w:t xml:space="preserve">β </w:t>
      </w:r>
      <w:r>
        <w:rPr>
          <w:rFonts w:hint="eastAsia"/>
        </w:rPr>
        <w:t xml:space="preserve">能谱从近零能量连续分布到</w:t>
      </w:r>
      <w:r>
        <w:t xml:space="preserve"> </w:t>
      </w:r>
      <m:oMath>
        <m:r>
          <m:t>156.5</m:t>
        </m:r>
        <m:r>
          <m:t> </m:t>
        </m:r>
        <m:r>
          <m:rPr>
            <m:sty m:val="p"/>
          </m:rPr>
          <m:t>k</m:t>
        </m:r>
        <m:r>
          <m:rPr>
            <m:sty m:val="p"/>
          </m:rPr>
          <m:t>e</m:t>
        </m:r>
        <m:r>
          <m:rPr>
            <m:sty m:val="p"/>
          </m:rPr>
          <m:t>V</m:t>
        </m:r>
      </m:oMath>
      <w:r>
        <w:rPr>
          <w:rFonts w:hint="eastAsia"/>
        </w:rPr>
        <w:t xml:space="preserve">。低能电子主要在近表面区域沉积，高能尾部则可在</w:t>
      </w:r>
      <w:r>
        <w:t xml:space="preserve"> SiC </w:t>
      </w:r>
      <w:r>
        <w:rPr>
          <w:rFonts w:hint="eastAsia"/>
        </w:rPr>
        <w:t xml:space="preserve">中形成更深的能量沉积。对于</w:t>
      </w:r>
      <w:r>
        <w:t xml:space="preserve"> PIN </w:t>
      </w:r>
      <w:r>
        <w:rPr>
          <w:rFonts w:hint="eastAsia"/>
        </w:rPr>
        <w:t xml:space="preserve">探测器，较厚的</w:t>
      </w:r>
      <w:r>
        <w:t xml:space="preserve"> i </w:t>
      </w:r>
      <w:r>
        <w:rPr>
          <w:rFonts w:hint="eastAsia"/>
        </w:rPr>
        <w:t xml:space="preserve">区有利于覆盖高能尾部，但也会增加载流子漂移距离和收集时间。</w:t>
      </w:r>
    </w:p>
    <w:p>
      <w:pPr>
        <w:pStyle w:val="BodyText"/>
      </w:pPr>
      <w:r>
        <w:rPr>
          <w:rFonts w:hint="eastAsia"/>
        </w:rPr>
        <w:t xml:space="preserve">外延层缺陷进一步强化了这种权衡。4H-SiC</w:t>
      </w:r>
      <w:r>
        <w:t xml:space="preserve"> </w:t>
      </w:r>
      <w:r>
        <w:rPr>
          <w:rFonts w:hint="eastAsia"/>
        </w:rPr>
        <w:t xml:space="preserve">外延层中常见的</w:t>
      </w:r>
      <w:r>
        <w:t xml:space="preserve"> </w:t>
      </w:r>
      <m:oMath>
        <m:sSub>
          <m:e>
            <m:r>
              <m:t>Z</m:t>
            </m:r>
          </m:e>
          <m:sub>
            <m:r>
              <m:t>1</m:t>
            </m:r>
            <m:r>
              <m:rPr>
                <m:sty m:val="p"/>
              </m:rPr>
              <m:t>/</m:t>
            </m:r>
            <m:r>
              <m:t>2</m:t>
            </m:r>
          </m:sub>
        </m:sSub>
      </m:oMath>
      <w:r>
        <w:t xml:space="preserve"> </w:t>
      </w:r>
      <w:r>
        <w:rPr>
          <w:rFonts w:hint="eastAsia"/>
        </w:rPr>
        <w:t xml:space="preserve">和</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深能级会通过</w:t>
      </w:r>
      <w:r>
        <w:t xml:space="preserve"> SRH </w:t>
      </w:r>
      <w:r>
        <w:rPr>
          <w:rFonts w:hint="eastAsia"/>
        </w:rPr>
        <w:t xml:space="preserve">复合和俘获降低载流子收集效率，其影响在厚</w:t>
      </w:r>
      <w:r>
        <w:t xml:space="preserve"> i </w:t>
      </w:r>
      <w:r>
        <w:rPr>
          <w:rFonts w:hint="eastAsia"/>
        </w:rPr>
        <w:t xml:space="preserve">区中更为明显。因此，</w:t>
      </w:r>
      <m:oMath>
        <m:sSup>
          <m:e>
            <m:r>
              <m:t>​</m:t>
            </m:r>
          </m:e>
          <m:sup>
            <m:r>
              <m:t>14</m:t>
            </m:r>
          </m:sup>
        </m:sSup>
        <m:r>
          <m:rPr>
            <m:sty m:val="p"/>
          </m:rPr>
          <m:t>C</m:t>
        </m:r>
      </m:oMath>
      <w:r>
        <w:t xml:space="preserve"> </w:t>
      </w:r>
      <w:r>
        <w:rPr>
          <w:rFonts w:hint="eastAsia"/>
        </w:rPr>
        <w:t xml:space="preserve">探测器的最佳厚度不应只由电子射程决定，而应由连续谱沉积、外延缺陷密度和器件电场共同决定。</w:t>
      </w:r>
    </w:p>
    <w:bookmarkEnd w:id="11"/>
    <w:bookmarkStart w:id="12" w:name="X099635088840883c5f3b4fef15069bc736ce3c7"/>
    <w:p>
      <w:pPr>
        <w:pStyle w:val="Heading3"/>
      </w:pPr>
      <w:r>
        <w:t xml:space="preserve">1.3 </w:t>
      </w:r>
      <w:r>
        <w:rPr>
          <w:rFonts w:hint="eastAsia"/>
        </w:rPr>
        <w:t xml:space="preserve">本文工作</w:t>
      </w:r>
    </w:p>
    <w:p>
      <w:pPr>
        <w:pStyle w:val="FirstParagraph"/>
      </w:pPr>
      <w:r>
        <w:rPr>
          <w:rFonts w:hint="eastAsia"/>
        </w:rPr>
        <w:t xml:space="preserve">本文将</w:t>
      </w:r>
      <w:r>
        <w:t xml:space="preserve"> Geant4 </w:t>
      </w:r>
      <w:r>
        <w:rPr>
          <w:rFonts w:hint="eastAsia"/>
        </w:rPr>
        <w:t xml:space="preserve">低能电子输运与</w:t>
      </w:r>
      <w:r>
        <w:t xml:space="preserve"> TCAD </w:t>
      </w:r>
      <w:r>
        <w:rPr>
          <w:rFonts w:hint="eastAsia"/>
        </w:rPr>
        <w:t xml:space="preserve">器件瞬态响应相结合，研究</w:t>
      </w:r>
      <w:r>
        <w:t xml:space="preserve"> 4H-SiC PIN</w:t>
      </w:r>
      <w:r>
        <w:t xml:space="preserve"> </w:t>
      </w:r>
      <m:oMath>
        <m:sSup>
          <m:e>
            <m:r>
              <m:t>​</m:t>
            </m:r>
          </m:e>
          <m:sup>
            <m:r>
              <m:t>14</m:t>
            </m:r>
          </m:sup>
        </m:sSup>
        <m:r>
          <m:rPr>
            <m:sty m:val="p"/>
          </m:rPr>
          <m:t>C</m:t>
        </m:r>
      </m:oMath>
      <w:r>
        <w:t xml:space="preserve"> </w:t>
      </w:r>
      <w:r>
        <w:rPr>
          <w:rFonts w:hint="eastAsia"/>
        </w:rPr>
        <w:t xml:space="preserve">探测器的厚度优化。Geant4</w:t>
      </w:r>
      <w:r>
        <w:t xml:space="preserve"> </w:t>
      </w:r>
      <w:r>
        <w:rPr>
          <w:rFonts w:hint="eastAsia"/>
        </w:rPr>
        <w:t xml:space="preserve">给出</w:t>
      </w:r>
      <w:r>
        <w:t xml:space="preserve"> </w:t>
      </w:r>
      <m:oMath>
        <m:sSup>
          <m:e>
            <m:r>
              <m:t>​</m:t>
            </m:r>
          </m:e>
          <m:sup>
            <m:r>
              <m:t>14</m:t>
            </m:r>
          </m:sup>
        </m:sSup>
        <m:r>
          <m:rPr>
            <m:sty m:val="p"/>
          </m:rPr>
          <m:t>C</m:t>
        </m:r>
      </m:oMath>
      <w:r>
        <w:t xml:space="preserve"> </w:t>
      </w:r>
      <w:r>
        <w:rPr>
          <w:rFonts w:hint="eastAsia"/>
        </w:rPr>
        <w:t xml:space="preserve">连续谱及</w:t>
      </w:r>
      <w:r>
        <w:t xml:space="preserve"> </w:t>
      </w:r>
      <m:oMath>
        <m:r>
          <m:t>20</m:t>
        </m:r>
      </m:oMath>
      <w:r>
        <w:t xml:space="preserve">、</w:t>
      </w:r>
      <m:oMath>
        <m:r>
          <m:t>49</m:t>
        </m:r>
      </m:oMath>
      <w:r>
        <w:t xml:space="preserve">、</w:t>
      </w:r>
      <m:oMath>
        <m:r>
          <m:t>100</m:t>
        </m:r>
      </m:oMath>
      <w:r>
        <w:t xml:space="preserve"> </w:t>
      </w:r>
      <w:r>
        <w:rPr>
          <w:rFonts w:hint="eastAsia"/>
        </w:rPr>
        <w:t xml:space="preserve">和</w:t>
      </w:r>
      <w:r>
        <w:t xml:space="preserve"> </w:t>
      </w:r>
      <m:oMath>
        <m:r>
          <m:t>156.5</m:t>
        </m:r>
        <m:r>
          <m:t> </m:t>
        </m:r>
        <m:r>
          <m:rPr>
            <m:sty m:val="p"/>
          </m:rPr>
          <m:t>k</m:t>
        </m:r>
        <m:r>
          <m:rPr>
            <m:sty m:val="p"/>
          </m:rPr>
          <m:t>e</m:t>
        </m:r>
        <m:r>
          <m:rPr>
            <m:sty m:val="p"/>
          </m:rPr>
          <m:t>V</m:t>
        </m:r>
      </m:oMath>
      <w:r>
        <w:t xml:space="preserve"> </w:t>
      </w:r>
      <w:r>
        <w:rPr>
          <w:rFonts w:hint="eastAsia"/>
        </w:rPr>
        <w:t xml:space="preserve">单能源项在</w:t>
      </w:r>
      <w:r>
        <w:t xml:space="preserve"> SiC </w:t>
      </w:r>
      <w:r>
        <w:rPr>
          <w:rFonts w:hint="eastAsia"/>
        </w:rPr>
        <w:t xml:space="preserve">中的能量沉积，随后将其转换为</w:t>
      </w:r>
      <w:r>
        <w:t xml:space="preserve"> TCAD </w:t>
      </w:r>
      <w:r>
        <w:rPr>
          <w:rFonts w:hint="eastAsia"/>
        </w:rPr>
        <w:t xml:space="preserve">中的载流子产生分布。TCAD</w:t>
      </w:r>
      <w:r>
        <w:t xml:space="preserve"> </w:t>
      </w:r>
      <w:r>
        <w:rPr>
          <w:rFonts w:hint="eastAsia"/>
        </w:rPr>
        <w:t xml:space="preserve">模型采用漂移扩散输运和</w:t>
      </w:r>
      <w:r>
        <w:t xml:space="preserve"> SRH </w:t>
      </w:r>
      <w:r>
        <w:rPr>
          <w:rFonts w:hint="eastAsia"/>
        </w:rPr>
        <w:t xml:space="preserve">复合等关键物理模型，并通过</w:t>
      </w:r>
      <w:r>
        <w:t xml:space="preserve"> </w:t>
      </w:r>
      <m:oMath>
        <m:sSub>
          <m:e>
            <m:r>
              <m:t>Z</m:t>
            </m:r>
          </m:e>
          <m:sub>
            <m:r>
              <m:t>1</m:t>
            </m:r>
            <m:r>
              <m:rPr>
                <m:sty m:val="p"/>
              </m:rPr>
              <m:t>/</m:t>
            </m:r>
            <m:r>
              <m:t>2</m:t>
            </m:r>
          </m:sub>
        </m:sSub>
      </m:oMath>
      <w:r>
        <w:t xml:space="preserve"> </w:t>
      </w:r>
      <w:r>
        <w:rPr>
          <w:rFonts w:hint="eastAsia"/>
        </w:rPr>
        <w:t xml:space="preserve">与</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两类体陷阱表征外延层材料质量。</w:t>
      </w:r>
    </w:p>
    <w:p>
      <w:pPr>
        <w:pStyle w:val="BodyText"/>
      </w:pPr>
      <w:r>
        <w:rPr>
          <w:rFonts w:hint="eastAsia"/>
        </w:rPr>
        <w:t xml:space="preserve">相对于已有</w:t>
      </w:r>
      <w:r>
        <w:t xml:space="preserve"> SiC </w:t>
      </w:r>
      <w:r>
        <w:rPr>
          <w:rFonts w:hint="eastAsia"/>
        </w:rPr>
        <w:t xml:space="preserve">探测器仿真工作，本文更关注</w:t>
      </w:r>
      <w:r>
        <w:t xml:space="preserve"> </w:t>
      </w:r>
      <m:oMath>
        <m:sSup>
          <m:e>
            <m:r>
              <m:t>​</m:t>
            </m:r>
          </m:e>
          <m:sup>
            <m:r>
              <m:t>14</m:t>
            </m:r>
          </m:sup>
        </m:sSup>
        <m:r>
          <m:rPr>
            <m:sty m:val="p"/>
          </m:rPr>
          <m:t>C</m:t>
        </m:r>
      </m:oMath>
      <w:r>
        <w:t xml:space="preserve"> </w:t>
      </w:r>
      <w:r>
        <w:rPr>
          <w:rFonts w:hint="eastAsia"/>
        </w:rPr>
        <w:t xml:space="preserve">连续谱、i</w:t>
      </w:r>
      <w:r>
        <w:t xml:space="preserve"> </w:t>
      </w:r>
      <w:r>
        <w:rPr>
          <w:rFonts w:hint="eastAsia"/>
        </w:rPr>
        <w:t xml:space="preserve">区厚度和外延层缺陷密度之间的耦合关系。Moscatelli</w:t>
      </w:r>
      <w:r>
        <w:t xml:space="preserve"> </w:t>
      </w:r>
      <w:r>
        <w:rPr>
          <w:rFonts w:hint="eastAsia"/>
        </w:rPr>
        <w:t xml:space="preserve">等主要关注</w:t>
      </w:r>
      <w:r>
        <w:t xml:space="preserve"> SiC </w:t>
      </w:r>
      <w:r>
        <w:rPr>
          <w:rFonts w:hint="eastAsia"/>
        </w:rPr>
        <w:t xml:space="preserve">结探测器</w:t>
      </w:r>
      <w:r>
        <w:t xml:space="preserve"> CCE </w:t>
      </w:r>
      <w:r>
        <w:rPr>
          <w:rFonts w:hint="eastAsia"/>
        </w:rPr>
        <w:t xml:space="preserve">的实验-仿真对照</w:t>
      </w:r>
      <w:r>
        <w:t xml:space="preserve"> </w:t>
      </w:r>
      <w:r>
        <w:rPr>
          <w:rFonts w:hint="eastAsia"/>
        </w:rPr>
        <w:t xml:space="preserve">[6]，He</w:t>
      </w:r>
      <w:r>
        <w:t xml:space="preserve"> </w:t>
      </w:r>
      <w:r>
        <w:rPr>
          <w:rFonts w:hint="eastAsia"/>
        </w:rPr>
        <w:t xml:space="preserve">等侧重</w:t>
      </w:r>
      <w:r>
        <w:t xml:space="preserve"> α </w:t>
      </w:r>
      <w:r>
        <w:rPr>
          <w:rFonts w:hint="eastAsia"/>
        </w:rPr>
        <w:t xml:space="preserve">粒子在</w:t>
      </w:r>
      <w:r>
        <w:t xml:space="preserve"> SiC </w:t>
      </w:r>
      <w:r>
        <w:rPr>
          <w:rFonts w:hint="eastAsia"/>
        </w:rPr>
        <w:t xml:space="preserve">探测器中的瞬态响应</w:t>
      </w:r>
      <w:r>
        <w:t xml:space="preserve"> </w:t>
      </w:r>
      <w:r>
        <w:rPr>
          <w:rFonts w:hint="eastAsia"/>
        </w:rPr>
        <w:t xml:space="preserve">[7]，Kim</w:t>
      </w:r>
      <w:r>
        <w:t xml:space="preserve"> </w:t>
      </w:r>
      <w:r>
        <w:rPr>
          <w:rFonts w:hint="eastAsia"/>
        </w:rPr>
        <w:t xml:space="preserve">等讨论</w:t>
      </w:r>
      <w:r>
        <w:t xml:space="preserve"> 4H-SiC betavoltaic </w:t>
      </w:r>
      <w:r>
        <w:rPr>
          <w:rFonts w:hint="eastAsia"/>
        </w:rPr>
        <w:t xml:space="preserve">器件中的结构优化和陷阱效应</w:t>
      </w:r>
      <w:r>
        <w:t xml:space="preserve"> </w:t>
      </w:r>
      <w:r>
        <w:rPr>
          <w:rFonts w:hint="eastAsia"/>
        </w:rPr>
        <w:t xml:space="preserve">[18]。本文面向</w:t>
      </w:r>
      <w:r>
        <w:t xml:space="preserve"> </w:t>
      </w:r>
      <m:oMath>
        <m:sSup>
          <m:e>
            <m:r>
              <m:t>​</m:t>
            </m:r>
          </m:e>
          <m:sup>
            <m:r>
              <m:t>14</m:t>
            </m:r>
          </m:sup>
        </m:sSup>
        <m:r>
          <m:rPr>
            <m:sty m:val="p"/>
          </m:rPr>
          <m:t>C</m:t>
        </m:r>
      </m:oMath>
      <w:r>
        <w:t xml:space="preserve"> </w:t>
      </w:r>
      <w:r>
        <w:t xml:space="preserve">β </w:t>
      </w:r>
      <w:r>
        <w:rPr>
          <w:rFonts w:hint="eastAsia"/>
        </w:rPr>
        <w:t xml:space="preserve">探测器，给出</w:t>
      </w:r>
      <w:r>
        <w:t xml:space="preserve"> </w:t>
      </w:r>
      <w:r>
        <w:rPr>
          <w:rFonts w:hint="eastAsia"/>
        </w:rPr>
        <w:t xml:space="preserve">CCE-厚度-</w:t>
      </w:r>
      <m:oMath>
        <m:sSub>
          <m:e>
            <m:r>
              <m:t>N</m:t>
            </m:r>
          </m:e>
          <m:sub>
            <m:r>
              <m:t>t</m:t>
            </m:r>
          </m:sub>
        </m:sSub>
      </m:oMath>
      <w:r>
        <w:t xml:space="preserve"> </w:t>
      </w:r>
      <w:r>
        <w:rPr>
          <w:rFonts w:hint="eastAsia"/>
        </w:rPr>
        <w:t xml:space="preserve">设计方案，并进一步量化单能源项替代真实连续谱时引入的厚度选择偏差。</w:t>
      </w:r>
    </w:p>
    <w:bookmarkEnd w:id="12"/>
    <w:bookmarkEnd w:id="13"/>
    <w:bookmarkStart w:id="27" w:name="Xeec23b4e9e708b90b24e344ab83540f844659cd"/>
    <w:p>
      <w:pPr>
        <w:pStyle w:val="Heading2"/>
      </w:pPr>
      <w:r>
        <w:t xml:space="preserve">2. </w:t>
      </w:r>
      <w:r>
        <w:rPr>
          <w:rFonts w:hint="eastAsia"/>
        </w:rPr>
        <w:t xml:space="preserve">模型与仿真方法</w:t>
      </w:r>
    </w:p>
    <w:bookmarkStart w:id="17" w:name="X691c5ae8c7b781549759d629ae74cf0ebd91b79"/>
    <w:p>
      <w:pPr>
        <w:pStyle w:val="Heading3"/>
      </w:pPr>
      <w:r>
        <w:t xml:space="preserve">2.1 4H-SiC PIN </w:t>
      </w:r>
      <w:r>
        <w:rPr>
          <w:rFonts w:hint="eastAsia"/>
        </w:rPr>
        <w:t xml:space="preserve">器件结构</w:t>
      </w:r>
    </w:p>
    <w:p>
      <w:pPr>
        <w:pStyle w:val="FirstParagraph"/>
      </w:pPr>
      <w:r>
        <w:rPr>
          <w:rFonts w:hint="eastAsia"/>
        </w:rPr>
        <w:t xml:space="preserve">本文研究垂直入射的</w:t>
      </w:r>
      <w:r>
        <w:t xml:space="preserve"> 4H-SiC PIN </w:t>
      </w:r>
      <w:r>
        <w:rPr>
          <w:rFonts w:hint="eastAsia"/>
        </w:rPr>
        <w:t xml:space="preserve">探测器。器件由顶部</w:t>
      </w:r>
      <w:r>
        <w:t xml:space="preserve"> </w:t>
      </w:r>
      <m:oMath>
        <m:sSup>
          <m:e>
            <m:r>
              <m:t>p</m:t>
            </m:r>
          </m:e>
          <m:sup>
            <m:r>
              <m:rPr>
                <m:sty m:val="p"/>
              </m:rPr>
              <m:t>+</m:t>
            </m:r>
          </m:sup>
        </m:sSup>
      </m:oMath>
      <w:r>
        <w:t xml:space="preserve"> </w:t>
      </w:r>
      <w:r>
        <w:rPr>
          <w:rFonts w:hint="eastAsia"/>
        </w:rPr>
        <w:t xml:space="preserve">入射层、中间轻掺杂</w:t>
      </w:r>
      <w:r>
        <w:t xml:space="preserve"> i </w:t>
      </w:r>
      <w:r>
        <w:rPr>
          <w:rFonts w:hint="eastAsia"/>
        </w:rPr>
        <w:t xml:space="preserve">区和底部</w:t>
      </w:r>
      <w:r>
        <w:t xml:space="preserve"> </w:t>
      </w:r>
      <m:oMath>
        <m:sSup>
          <m:e>
            <m:r>
              <m:t>n</m:t>
            </m:r>
          </m:e>
          <m:sup>
            <m:r>
              <m:rPr>
                <m:sty m:val="p"/>
              </m:rPr>
              <m:t>+</m:t>
            </m:r>
          </m:sup>
        </m:sSup>
      </m:oMath>
      <w:r>
        <w:t xml:space="preserve"> </w:t>
      </w:r>
      <w:r>
        <w:rPr>
          <w:rFonts w:hint="eastAsia"/>
        </w:rPr>
        <w:t xml:space="preserve">接触层组成，β</w:t>
      </w:r>
      <w:r>
        <w:t xml:space="preserve"> </w:t>
      </w:r>
      <w:r>
        <w:rPr>
          <w:rFonts w:hint="eastAsia"/>
        </w:rPr>
        <w:t xml:space="preserve">电子从</w:t>
      </w:r>
      <w:r>
        <w:t xml:space="preserve"> </w:t>
      </w:r>
      <m:oMath>
        <m:sSup>
          <m:e>
            <m:r>
              <m:t>p</m:t>
            </m:r>
          </m:e>
          <m:sup>
            <m:r>
              <m:rPr>
                <m:sty m:val="p"/>
              </m:rPr>
              <m:t>+</m:t>
            </m:r>
          </m:sup>
        </m:sSup>
      </m:oMath>
      <w:r>
        <w:t xml:space="preserve"> </w:t>
      </w:r>
      <w:r>
        <w:rPr>
          <w:rFonts w:hint="eastAsia"/>
        </w:rPr>
        <w:t xml:space="preserve">侧进入器件。</w:t>
      </w:r>
      <m:oMath>
        <m:sSup>
          <m:e>
            <m:r>
              <m:t>p</m:t>
            </m:r>
          </m:e>
          <m:sup>
            <m:r>
              <m:rPr>
                <m:sty m:val="p"/>
              </m:rPr>
              <m:t>+</m:t>
            </m:r>
          </m:sup>
        </m:sSup>
      </m:oMath>
      <w:r>
        <w:t xml:space="preserve"> </w:t>
      </w:r>
      <w:r>
        <w:rPr>
          <w:rFonts w:hint="eastAsia"/>
        </w:rPr>
        <w:t xml:space="preserve">层厚度为</w:t>
      </w:r>
      <w:r>
        <w:t xml:space="preserve"> </w:t>
      </w:r>
      <m:oMath>
        <m:r>
          <m:t>0.2</m:t>
        </m:r>
        <m:r>
          <m:t> </m:t>
        </m:r>
        <m:r>
          <m:t>μ</m:t>
        </m:r>
        <m:r>
          <m:rPr>
            <m:sty m:val="p"/>
          </m:rPr>
          <m:t>m</m:t>
        </m:r>
      </m:oMath>
      <w:r>
        <w:rPr>
          <w:rFonts w:hint="eastAsia"/>
        </w:rPr>
        <w:t xml:space="preserve">，</w:t>
      </w:r>
      <m:oMath>
        <m:sSup>
          <m:e>
            <m:r>
              <m:t>n</m:t>
            </m:r>
          </m:e>
          <m:sup>
            <m:r>
              <m:rPr>
                <m:sty m:val="p"/>
              </m:rPr>
              <m:t>+</m:t>
            </m:r>
          </m:sup>
        </m:sSup>
      </m:oMath>
      <w:r>
        <w:t xml:space="preserve"> </w:t>
      </w:r>
      <w:r>
        <w:rPr>
          <w:rFonts w:hint="eastAsia"/>
        </w:rPr>
        <w:t xml:space="preserve">层厚度为</w:t>
      </w:r>
      <w:r>
        <w:t xml:space="preserve"> </w:t>
      </w:r>
      <m:oMath>
        <m:r>
          <m:t>0.5</m:t>
        </m:r>
        <m:r>
          <m:t> </m:t>
        </m:r>
        <m:r>
          <m:t>μ</m:t>
        </m:r>
        <m:r>
          <m:rPr>
            <m:sty m:val="p"/>
          </m:rPr>
          <m:t>m</m:t>
        </m:r>
      </m:oMath>
      <w:r>
        <w:rPr>
          <w:rFonts w:hint="eastAsia"/>
        </w:rPr>
        <w:t xml:space="preserve">，横向尺寸为</w:t>
      </w:r>
      <w:r>
        <w:t xml:space="preserve"> </w:t>
      </w:r>
      <m:oMath>
        <m:r>
          <m:t>240</m:t>
        </m:r>
        <m:r>
          <m:t> </m:t>
        </m:r>
        <m:r>
          <m:t>μ</m:t>
        </m:r>
        <m:r>
          <m:rPr>
            <m:sty m:val="p"/>
          </m:rPr>
          <m:t>m</m:t>
        </m:r>
        <m:r>
          <m:rPr>
            <m:sty m:val="p"/>
          </m:rPr>
          <m:t>×</m:t>
        </m:r>
        <m:r>
          <m:t>240</m:t>
        </m:r>
        <m:r>
          <m:t> </m:t>
        </m:r>
        <m:r>
          <m:t>μ</m:t>
        </m:r>
        <m:r>
          <m:rPr>
            <m:sty m:val="p"/>
          </m:rPr>
          <m:t>m</m:t>
        </m:r>
      </m:oMath>
      <w:r>
        <w:t xml:space="preserve">。i </w:t>
      </w:r>
      <w:r>
        <w:rPr>
          <w:rFonts w:hint="eastAsia"/>
        </w:rPr>
        <w:t xml:space="preserve">区厚度</w:t>
      </w:r>
      <w:r>
        <w:t xml:space="preserve"> </w:t>
      </w:r>
      <m:oMath>
        <m:sSub>
          <m:e>
            <m:r>
              <m:t>W</m:t>
            </m:r>
          </m:e>
          <m:sub>
            <m:r>
              <m:t>i</m:t>
            </m:r>
          </m:sub>
        </m:sSub>
      </m:oMath>
      <w:r>
        <w:t xml:space="preserve"> </w:t>
      </w:r>
      <w:r>
        <w:rPr>
          <w:rFonts w:hint="eastAsia"/>
        </w:rPr>
        <w:t xml:space="preserve">是主要设计变量，取值覆盖</w:t>
      </w:r>
      <w:r>
        <w:t xml:space="preserve"> </w:t>
      </w:r>
      <m:oMath>
        <m:r>
          <m:t>5</m:t>
        </m:r>
      </m:oMath>
      <w:r>
        <w:t xml:space="preserve">-</w:t>
      </w:r>
      <m:oMath>
        <m:r>
          <m:t>180</m:t>
        </m:r>
        <m:r>
          <m:t> </m:t>
        </m:r>
        <m:r>
          <m:t>μ</m:t>
        </m:r>
        <m:r>
          <m:rPr>
            <m:sty m:val="p"/>
          </m:rPr>
          <m:t>m</m:t>
        </m:r>
      </m:oMath>
      <w:r>
        <w:t xml:space="preserve">。i </w:t>
      </w:r>
      <w:r>
        <w:rPr>
          <w:rFonts w:hint="eastAsia"/>
        </w:rPr>
        <w:t xml:space="preserve">区净掺杂浓度为</w:t>
      </w:r>
      <w:r>
        <w:t xml:space="preserve"> </w:t>
      </w:r>
      <m:oMath>
        <m:r>
          <m:t>5.6</m:t>
        </m:r>
        <m:r>
          <m:rPr>
            <m:sty m:val="p"/>
          </m:rPr>
          <m:t>×</m:t>
        </m:r>
        <m:sSup>
          <m:e>
            <m:r>
              <m:t>10</m:t>
            </m:r>
          </m:e>
          <m:sup>
            <m:r>
              <m:t>12</m:t>
            </m:r>
          </m:sup>
        </m:sSup>
        <m:r>
          <m:t> </m:t>
        </m:r>
        <m:r>
          <m:rPr>
            <m:sty m:val="p"/>
          </m:rPr>
          <m:t>c</m:t>
        </m:r>
        <m:sSup>
          <m:e>
            <m:r>
              <m:rPr>
                <m:sty m:val="p"/>
              </m:rPr>
              <m:t>m</m:t>
            </m:r>
          </m:e>
          <m:sup>
            <m:r>
              <m:rPr>
                <m:sty m:val="p"/>
              </m:rPr>
              <m:t>−</m:t>
            </m:r>
            <m:r>
              <m:rPr>
                <m:sty m:val="p"/>
              </m:rPr>
              <m:t>3</m:t>
            </m:r>
          </m:sup>
        </m:sSup>
      </m:oMath>
      <w:r>
        <w:rPr>
          <w:rFonts w:hint="eastAsia"/>
        </w:rPr>
        <w:t xml:space="preserve">，</w:t>
      </w:r>
      <m:oMath>
        <m:sSup>
          <m:e>
            <m:r>
              <m:t>p</m:t>
            </m:r>
          </m:e>
          <m:sup>
            <m:r>
              <m:rPr>
                <m:sty m:val="p"/>
              </m:rPr>
              <m:t>+</m:t>
            </m:r>
          </m:sup>
        </m:sSup>
      </m:oMath>
      <w:r>
        <w:t xml:space="preserve"> </w:t>
      </w:r>
      <w:r>
        <w:rPr>
          <w:rFonts w:hint="eastAsia"/>
        </w:rPr>
        <w:t xml:space="preserve">和</w:t>
      </w:r>
      <w:r>
        <w:t xml:space="preserve"> </w:t>
      </w:r>
      <m:oMath>
        <m:sSup>
          <m:e>
            <m:r>
              <m:t>n</m:t>
            </m:r>
          </m:e>
          <m:sup>
            <m:r>
              <m:rPr>
                <m:sty m:val="p"/>
              </m:rPr>
              <m:t>+</m:t>
            </m:r>
          </m:sup>
        </m:sSup>
      </m:oMath>
      <w:r>
        <w:t xml:space="preserve"> </w:t>
      </w:r>
      <w:r>
        <w:rPr>
          <w:rFonts w:hint="eastAsia"/>
        </w:rPr>
        <w:t xml:space="preserve">区掺杂浓度为</w:t>
      </w:r>
      <w:r>
        <w:t xml:space="preserve"> </w:t>
      </w:r>
      <m:oMath>
        <m:r>
          <m:t>1</m:t>
        </m:r>
        <m:r>
          <m:rPr>
            <m:sty m:val="p"/>
          </m:rPr>
          <m:t>×</m:t>
        </m:r>
        <m:sSup>
          <m:e>
            <m:r>
              <m:t>10</m:t>
            </m:r>
          </m:e>
          <m:sup>
            <m:r>
              <m:t>19</m:t>
            </m:r>
          </m:sup>
        </m:sSup>
        <m:r>
          <m:t> </m:t>
        </m:r>
        <m:r>
          <m:rPr>
            <m:sty m:val="p"/>
          </m:rPr>
          <m:t>c</m:t>
        </m:r>
        <m:sSup>
          <m:e>
            <m:r>
              <m:rPr>
                <m:sty m:val="p"/>
              </m:rPr>
              <m:t>m</m:t>
            </m:r>
          </m:e>
          <m:sup>
            <m:r>
              <m:rPr>
                <m:sty m:val="p"/>
              </m:rPr>
              <m:t>−</m:t>
            </m:r>
            <m:r>
              <m:rPr>
                <m:sty m:val="p"/>
              </m:rPr>
              <m:t>3</m:t>
            </m:r>
          </m:sup>
        </m:sSup>
      </m:oMath>
      <w:r>
        <w:t xml:space="preserve">。</w:t>
      </w:r>
    </w:p>
    <w:p>
      <w:pPr>
        <w:pStyle w:val="BodyText"/>
      </w:pPr>
      <w:r>
        <w:drawing>
          <wp:inline>
            <wp:extent cx="5334000" cy="4307778"/>
            <wp:effectExtent b="0" l="0" r="0" t="0"/>
            <wp:docPr descr="" title="fig:" id="15" name="Picture"/>
            <a:graphic>
              <a:graphicData uri="http://schemas.openxmlformats.org/drawingml/2006/picture">
                <pic:pic>
                  <pic:nvPicPr>
                    <pic:cNvPr descr="D:\VScode\project\Integration%20of%20Monte%20Carlo%20Transport%20Simulations\SiC_electron\latex\MEJ\%E8%AE%BA%E6%96%87%E5%88%9D%E7%A8%BFV2_%E5%90%AB%E5%9B%BE\figures\fig1_sic_pin_structure.png" id="16" name="Picture"/>
                    <pic:cNvPicPr>
                      <a:picLocks noChangeArrowheads="1" noChangeAspect="1"/>
                    </pic:cNvPicPr>
                  </pic:nvPicPr>
                  <pic:blipFill>
                    <a:blip r:embed="rId14"/>
                    <a:stretch>
                      <a:fillRect/>
                    </a:stretch>
                  </pic:blipFill>
                  <pic:spPr bwMode="auto">
                    <a:xfrm>
                      <a:off x="0" y="0"/>
                      <a:ext cx="5334000" cy="4307778"/>
                    </a:xfrm>
                    <a:prstGeom prst="rect">
                      <a:avLst/>
                    </a:prstGeom>
                    <a:noFill/>
                    <a:ln w="9525">
                      <a:noFill/>
                      <a:headEnd/>
                      <a:tailEnd/>
                    </a:ln>
                  </pic:spPr>
                </pic:pic>
              </a:graphicData>
            </a:graphic>
          </wp:inline>
        </w:drawing>
      </w:r>
    </w:p>
    <w:p>
      <w:pPr>
        <w:pStyle w:val="BodyText"/>
      </w:pPr>
      <w:r>
        <w:rPr>
          <w:b/>
          <w:bCs/>
        </w:rPr>
        <w:t xml:space="preserve">Fig.1.</w:t>
      </w:r>
      <w:r>
        <w:t xml:space="preserve"> </w:t>
      </w:r>
      <w:r>
        <w:t xml:space="preserve">4H-SiC PIN </w:t>
      </w:r>
      <w:r>
        <w:rPr>
          <w:rFonts w:hint="eastAsia"/>
        </w:rPr>
        <w:t xml:space="preserve">探测器结构示意图。图中以</w:t>
      </w:r>
      <w:r>
        <w:t xml:space="preserve"> </w:t>
      </w:r>
      <m:oMath>
        <m:sSub>
          <m:e>
            <m:r>
              <m:t>W</m:t>
            </m:r>
          </m:e>
          <m:sub>
            <m:r>
              <m:t>i</m:t>
            </m:r>
          </m:sub>
        </m:sSub>
        <m:r>
          <m:rPr>
            <m:sty m:val="p"/>
          </m:rPr>
          <m:t>=</m:t>
        </m:r>
        <m:r>
          <m:t>120</m:t>
        </m:r>
        <m:r>
          <m:t> </m:t>
        </m:r>
        <m:r>
          <m:t>μ</m:t>
        </m:r>
        <m:r>
          <m:rPr>
            <m:sty m:val="p"/>
          </m:rPr>
          <m:t>m</m:t>
        </m:r>
      </m:oMath>
      <w:r>
        <w:t xml:space="preserve"> </w:t>
      </w:r>
      <w:r>
        <w:rPr>
          <w:rFonts w:hint="eastAsia"/>
        </w:rPr>
        <w:t xml:space="preserve">为参考结构展示。</w:t>
      </w:r>
    </w:p>
    <w:p>
      <w:pPr>
        <w:pStyle w:val="BodyText"/>
      </w:pPr>
      <w:r>
        <w:rPr>
          <w:b/>
          <w:bCs/>
        </w:rPr>
        <w:t xml:space="preserve">Table 1. </w:t>
      </w:r>
      <w:r>
        <w:rPr>
          <w:rFonts w:hint="eastAsia"/>
          <w:b/>
          <w:bCs/>
        </w:rPr>
        <w:t xml:space="preserve">器件结构和材料参数。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数值</w:t>
            </w:r>
          </w:p>
        </w:tc>
      </w:tr>
      <w:tr>
        <w:tc>
          <w:tcPr/>
          <w:p>
            <w:pPr>
              <w:pStyle w:val="Compact"/>
            </w:pPr>
            <m:oMath>
              <m:sSup>
                <m:e>
                  <m:r>
                    <m:t>p</m:t>
                  </m:r>
                </m:e>
                <m:sup>
                  <m:r>
                    <m:rPr>
                      <m:sty m:val="p"/>
                    </m:rPr>
                    <m:t>+</m:t>
                  </m:r>
                </m:sup>
              </m:sSup>
            </m:oMath>
            <w:r>
              <w:t xml:space="preserve"> </w:t>
            </w:r>
            <w:r>
              <w:rPr>
                <w:rFonts w:hint="eastAsia"/>
              </w:rPr>
              <w:t xml:space="preserve">厚度</w:t>
            </w:r>
          </w:p>
        </w:tc>
        <w:tc>
          <w:tcPr/>
          <w:p>
            <w:pPr>
              <w:pStyle w:val="Compact"/>
            </w:pPr>
            <m:oMath>
              <m:r>
                <m:t>0.2</m:t>
              </m:r>
              <m:r>
                <m:t> </m:t>
              </m:r>
              <m:r>
                <m:t>μ</m:t>
              </m:r>
              <m:r>
                <m:rPr>
                  <m:sty m:val="p"/>
                </m:rPr>
                <m:t>m</m:t>
              </m:r>
            </m:oMath>
          </w:p>
        </w:tc>
      </w:tr>
      <w:tr>
        <w:tc>
          <w:tcPr/>
          <w:p>
            <w:pPr>
              <w:pStyle w:val="Compact"/>
            </w:pPr>
            <w:r>
              <w:t xml:space="preserve">i </w:t>
            </w:r>
            <w:r>
              <w:rPr>
                <w:rFonts w:hint="eastAsia"/>
              </w:rPr>
              <w:t xml:space="preserve">区厚度</w:t>
            </w:r>
          </w:p>
        </w:tc>
        <w:tc>
          <w:tcPr/>
          <w:p>
            <w:pPr>
              <w:pStyle w:val="Compact"/>
            </w:pPr>
            <m:oMath>
              <m:r>
                <m:t>5</m:t>
              </m:r>
            </m:oMath>
            <w:r>
              <w:t xml:space="preserve">、</w:t>
            </w:r>
            <m:oMath>
              <m:r>
                <m:t>8</m:t>
              </m:r>
            </m:oMath>
            <w:r>
              <w:t xml:space="preserve">、</w:t>
            </w:r>
            <m:oMath>
              <m:r>
                <m:t>10</m:t>
              </m:r>
            </m:oMath>
            <w:r>
              <w:t xml:space="preserve">-</w:t>
            </w:r>
            <m:oMath>
              <m:r>
                <m:t>130</m:t>
              </m:r>
            </m:oMath>
            <w:r>
              <w:t xml:space="preserve">、</w:t>
            </w:r>
            <m:oMath>
              <m:r>
                <m:t>150</m:t>
              </m:r>
            </m:oMath>
            <w:r>
              <w:t xml:space="preserve"> </w:t>
            </w:r>
            <w:r>
              <w:rPr>
                <w:rFonts w:hint="eastAsia"/>
              </w:rPr>
              <w:t xml:space="preserve">和</w:t>
            </w:r>
            <w:r>
              <w:t xml:space="preserve"> </w:t>
            </w:r>
            <m:oMath>
              <m:r>
                <m:t>180</m:t>
              </m:r>
              <m:r>
                <m:t> </m:t>
              </m:r>
              <m:r>
                <m:t>μ</m:t>
              </m:r>
              <m:r>
                <m:rPr>
                  <m:sty m:val="p"/>
                </m:rPr>
                <m:t>m</m:t>
              </m:r>
            </m:oMath>
          </w:p>
        </w:tc>
      </w:tr>
      <w:tr>
        <w:tc>
          <w:tcPr/>
          <w:p>
            <w:pPr>
              <w:pStyle w:val="Compact"/>
            </w:pPr>
            <m:oMath>
              <m:sSup>
                <m:e>
                  <m:r>
                    <m:t>n</m:t>
                  </m:r>
                </m:e>
                <m:sup>
                  <m:r>
                    <m:rPr>
                      <m:sty m:val="p"/>
                    </m:rPr>
                    <m:t>+</m:t>
                  </m:r>
                </m:sup>
              </m:sSup>
            </m:oMath>
            <w:r>
              <w:t xml:space="preserve"> </w:t>
            </w:r>
            <w:r>
              <w:rPr>
                <w:rFonts w:hint="eastAsia"/>
              </w:rPr>
              <w:t xml:space="preserve">厚度</w:t>
            </w:r>
          </w:p>
        </w:tc>
        <w:tc>
          <w:tcPr/>
          <w:p>
            <w:pPr>
              <w:pStyle w:val="Compact"/>
            </w:pPr>
            <m:oMath>
              <m:r>
                <m:t>0.5</m:t>
              </m:r>
              <m:r>
                <m:t> </m:t>
              </m:r>
              <m:r>
                <m:t>μ</m:t>
              </m:r>
              <m:r>
                <m:rPr>
                  <m:sty m:val="p"/>
                </m:rPr>
                <m:t>m</m:t>
              </m:r>
            </m:oMath>
          </w:p>
        </w:tc>
      </w:tr>
      <w:tr>
        <w:tc>
          <w:tcPr/>
          <w:p>
            <w:pPr>
              <w:pStyle w:val="Compact"/>
            </w:pPr>
            <w:r>
              <w:rPr>
                <w:rFonts w:hint="eastAsia"/>
              </w:rPr>
              <w:t xml:space="preserve">横向尺寸</w:t>
            </w:r>
          </w:p>
        </w:tc>
        <w:tc>
          <w:tcPr/>
          <w:p>
            <w:pPr>
              <w:pStyle w:val="Compact"/>
            </w:pPr>
            <m:oMath>
              <m:r>
                <m:t>240</m:t>
              </m:r>
              <m:r>
                <m:t> </m:t>
              </m:r>
              <m:r>
                <m:t>μ</m:t>
              </m:r>
              <m:r>
                <m:rPr>
                  <m:sty m:val="p"/>
                </m:rPr>
                <m:t>m</m:t>
              </m:r>
              <m:r>
                <m:rPr>
                  <m:sty m:val="p"/>
                </m:rPr>
                <m:t>×</m:t>
              </m:r>
              <m:r>
                <m:t>240</m:t>
              </m:r>
              <m:r>
                <m:t> </m:t>
              </m:r>
              <m:r>
                <m:t>μ</m:t>
              </m:r>
              <m:r>
                <m:rPr>
                  <m:sty m:val="p"/>
                </m:rPr>
                <m:t>m</m:t>
              </m:r>
            </m:oMath>
          </w:p>
        </w:tc>
      </w:tr>
      <w:tr>
        <w:tc>
          <w:tcPr/>
          <w:p>
            <w:pPr>
              <w:pStyle w:val="Compact"/>
            </w:pPr>
            <w:r>
              <w:t xml:space="preserve">i </w:t>
            </w:r>
            <w:r>
              <w:rPr>
                <w:rFonts w:hint="eastAsia"/>
              </w:rPr>
              <w:t xml:space="preserve">区净掺杂</w:t>
            </w:r>
          </w:p>
        </w:tc>
        <w:tc>
          <w:tcPr/>
          <w:p>
            <w:pPr>
              <w:pStyle w:val="Compact"/>
            </w:pPr>
            <m:oMath>
              <m:r>
                <m:t>5.6</m:t>
              </m:r>
              <m:r>
                <m:rPr>
                  <m:sty m:val="p"/>
                </m:rPr>
                <m:t>×</m:t>
              </m:r>
              <m:sSup>
                <m:e>
                  <m:r>
                    <m:t>10</m:t>
                  </m:r>
                </m:e>
                <m:sup>
                  <m:r>
                    <m:t>12</m:t>
                  </m:r>
                </m:sup>
              </m:sSup>
              <m:r>
                <m:t> </m:t>
              </m:r>
              <m:r>
                <m:rPr>
                  <m:sty m:val="p"/>
                </m:rPr>
                <m:t>c</m:t>
              </m:r>
              <m:sSup>
                <m:e>
                  <m:r>
                    <m:rPr>
                      <m:sty m:val="p"/>
                    </m:rPr>
                    <m:t>m</m:t>
                  </m:r>
                </m:e>
                <m:sup>
                  <m:r>
                    <m:rPr>
                      <m:sty m:val="p"/>
                    </m:rPr>
                    <m:t>−</m:t>
                  </m:r>
                  <m:r>
                    <m:rPr>
                      <m:sty m:val="p"/>
                    </m:rPr>
                    <m:t>3</m:t>
                  </m:r>
                </m:sup>
              </m:sSup>
            </m:oMath>
          </w:p>
        </w:tc>
      </w:tr>
      <w:tr>
        <w:tc>
          <w:tcPr/>
          <w:p>
            <w:pPr>
              <w:pStyle w:val="Compact"/>
            </w:pPr>
            <m:oMath>
              <m:sSup>
                <m:e>
                  <m:r>
                    <m:t>p</m:t>
                  </m:r>
                </m:e>
                <m:sup>
                  <m:r>
                    <m:rPr>
                      <m:sty m:val="p"/>
                    </m:rPr>
                    <m:t>+</m:t>
                  </m:r>
                </m:sup>
              </m:sSup>
            </m:oMath>
            <w:r>
              <w:t xml:space="preserve"> </w:t>
            </w:r>
            <w:r>
              <w:t xml:space="preserve">/</w:t>
            </w:r>
            <w:r>
              <w:t xml:space="preserve"> </w:t>
            </w:r>
            <m:oMath>
              <m:sSup>
                <m:e>
                  <m:r>
                    <m:t>n</m:t>
                  </m:r>
                </m:e>
                <m:sup>
                  <m:r>
                    <m:rPr>
                      <m:sty m:val="p"/>
                    </m:rPr>
                    <m:t>+</m:t>
                  </m:r>
                </m:sup>
              </m:sSup>
            </m:oMath>
            <w:r>
              <w:t xml:space="preserve"> </w:t>
            </w:r>
            <w:r>
              <w:rPr>
                <w:rFonts w:hint="eastAsia"/>
              </w:rPr>
              <w:t xml:space="preserve">掺杂</w:t>
            </w:r>
          </w:p>
        </w:tc>
        <w:tc>
          <w:tcPr/>
          <w:p>
            <w:pPr>
              <w:pStyle w:val="Compact"/>
            </w:pPr>
            <m:oMath>
              <m:r>
                <m:t>1</m:t>
              </m:r>
              <m:r>
                <m:rPr>
                  <m:sty m:val="p"/>
                </m:rPr>
                <m:t>×</m:t>
              </m:r>
              <m:sSup>
                <m:e>
                  <m:r>
                    <m:t>10</m:t>
                  </m:r>
                </m:e>
                <m:sup>
                  <m:r>
                    <m:t>19</m:t>
                  </m:r>
                </m:sup>
              </m:sSup>
              <m:r>
                <m:t> </m:t>
              </m:r>
              <m:r>
                <m:rPr>
                  <m:sty m:val="p"/>
                </m:rPr>
                <m:t>c</m:t>
              </m:r>
              <m:sSup>
                <m:e>
                  <m:r>
                    <m:rPr>
                      <m:sty m:val="p"/>
                    </m:rPr>
                    <m:t>m</m:t>
                  </m:r>
                </m:e>
                <m:sup>
                  <m:r>
                    <m:rPr>
                      <m:sty m:val="p"/>
                    </m:rPr>
                    <m:t>−</m:t>
                  </m:r>
                  <m:r>
                    <m:rPr>
                      <m:sty m:val="p"/>
                    </m:rPr>
                    <m:t>3</m:t>
                  </m:r>
                </m:sup>
              </m:sSup>
            </m:oMath>
          </w:p>
        </w:tc>
      </w:tr>
    </w:tbl>
    <w:p>
      <w:pPr>
        <w:pStyle w:val="BodyText"/>
      </w:pPr>
      <w:r>
        <w:rPr>
          <w:rFonts w:hint="eastAsia"/>
        </w:rPr>
        <w:t xml:space="preserve">对于每个</w:t>
      </w:r>
      <w:r>
        <w:t xml:space="preserve"> </w:t>
      </w:r>
      <m:oMath>
        <m:sSub>
          <m:e>
            <m:r>
              <m:t>W</m:t>
            </m:r>
          </m:e>
          <m:sub>
            <m:r>
              <m:t>i</m:t>
            </m:r>
          </m:sub>
        </m:sSub>
      </m:oMath>
      <w:r>
        <w:rPr>
          <w:rFonts w:hint="eastAsia"/>
        </w:rPr>
        <w:t xml:space="preserve">，各厚度器件均在对应全耗尽偏压下进行瞬态响应计算，以保证不同厚度之间的比较具有相同的耗尽条件。耗尽电压的解析估算为</w:t>
      </w:r>
    </w:p>
    <w:p>
      <w:pPr>
        <w:pStyle w:val="BodyText"/>
      </w:pPr>
      <m:oMathPara>
        <m:oMathParaPr>
          <m:jc m:val="center"/>
        </m:oMathParaPr>
        <m:oMath>
          <m:sSub>
            <m:e>
              <m:r>
                <m:t>V</m:t>
              </m:r>
            </m:e>
            <m:sub>
              <m:r>
                <m:rPr>
                  <m:sty m:val="p"/>
                </m:rPr>
                <m:t>d</m:t>
              </m:r>
              <m:r>
                <m:rPr>
                  <m:sty m:val="p"/>
                </m:rPr>
                <m:t>e</m:t>
              </m:r>
              <m:r>
                <m:rPr>
                  <m:sty m:val="p"/>
                </m:rPr>
                <m:t>p</m:t>
              </m:r>
            </m:sub>
          </m:sSub>
          <m:r>
            <m:rPr>
              <m:sty m:val="p"/>
            </m:rPr>
            <m:t>(</m:t>
          </m:r>
          <m:sSub>
            <m:e>
              <m:r>
                <m:t>W</m:t>
              </m:r>
            </m:e>
            <m:sub>
              <m:r>
                <m:t>i</m:t>
              </m:r>
            </m:sub>
          </m:sSub>
          <m:r>
            <m:rPr>
              <m:sty m:val="p"/>
            </m:rPr>
            <m:t>)</m:t>
          </m:r>
          <m:r>
            <m:rPr>
              <m:sty m:val="p"/>
            </m:rPr>
            <m:t>=</m:t>
          </m:r>
          <m:f>
            <m:fPr>
              <m:type m:val="bar"/>
            </m:fPr>
            <m:num>
              <m:r>
                <m:t>q</m:t>
              </m:r>
              <m:sSub>
                <m:e>
                  <m:r>
                    <m:t>N</m:t>
                  </m:r>
                </m:e>
                <m:sub>
                  <m:r>
                    <m:t>D</m:t>
                  </m:r>
                </m:sub>
              </m:sSub>
              <m:sSubSup>
                <m:e>
                  <m:r>
                    <m:t>W</m:t>
                  </m:r>
                </m:e>
                <m:sub>
                  <m:r>
                    <m:t>i</m:t>
                  </m:r>
                </m:sub>
                <m:sup>
                  <m:r>
                    <m:t>2</m:t>
                  </m:r>
                </m:sup>
              </m:sSubSup>
            </m:num>
            <m:den>
              <m:r>
                <m:t>2</m:t>
              </m:r>
              <m:sSub>
                <m:e>
                  <m:r>
                    <m:t>ε</m:t>
                  </m:r>
                </m:e>
                <m:sub>
                  <m:r>
                    <m:rPr>
                      <m:sty m:val="p"/>
                    </m:rPr>
                    <m:t>S</m:t>
                  </m:r>
                  <m:r>
                    <m:rPr>
                      <m:sty m:val="p"/>
                    </m:rPr>
                    <m:t>i</m:t>
                  </m:r>
                  <m:r>
                    <m:rPr>
                      <m:sty m:val="p"/>
                    </m:rPr>
                    <m:t>C</m:t>
                  </m:r>
                </m:sub>
              </m:sSub>
            </m:den>
          </m:f>
        </m:oMath>
      </m:oMathPara>
    </w:p>
    <w:p>
      <w:pPr>
        <w:pStyle w:val="FirstParagraph"/>
      </w:pPr>
    </w:p>
    <w:bookmarkEnd w:id="17"/>
    <w:bookmarkStart w:id="24" w:name="X061ecac583cdaae8751279b289f9b3f25fa54da"/>
    <w:p>
      <w:pPr>
        <w:pStyle w:val="Heading3"/>
      </w:pPr>
      <w:r>
        <w:t xml:space="preserve">2.2 Geant4 </w:t>
      </w:r>
      <w:r>
        <w:rPr>
          <w:rFonts w:hint="eastAsia"/>
        </w:rPr>
        <w:t xml:space="preserve">能量沉积与</w:t>
      </w:r>
      <w:r>
        <w:t xml:space="preserve"> TCAD </w:t>
      </w:r>
      <w:r>
        <w:rPr>
          <w:rFonts w:hint="eastAsia"/>
        </w:rPr>
        <w:t xml:space="preserve">载流子产生项</w:t>
      </w:r>
    </w:p>
    <w:p>
      <w:pPr>
        <w:pStyle w:val="FirstParagraph"/>
      </w:pPr>
      <w:r>
        <w:t xml:space="preserve">Geant4 </w:t>
      </w:r>
      <w:r>
        <w:rPr>
          <w:rFonts w:hint="eastAsia"/>
        </w:rPr>
        <w:t xml:space="preserve">用于计算</w:t>
      </w:r>
      <w:r>
        <w:t xml:space="preserve"> </w:t>
      </w:r>
      <m:oMath>
        <m:sSup>
          <m:e>
            <m:r>
              <m:t>​</m:t>
            </m:r>
          </m:e>
          <m:sup>
            <m:r>
              <m:t>14</m:t>
            </m:r>
          </m:sup>
        </m:sSup>
        <m:r>
          <m:rPr>
            <m:sty m:val="p"/>
          </m:rPr>
          <m:t>C</m:t>
        </m:r>
      </m:oMath>
      <w:r>
        <w:t xml:space="preserve"> </w:t>
      </w:r>
      <w:r>
        <w:t xml:space="preserve">β </w:t>
      </w:r>
      <w:r>
        <w:rPr>
          <w:rFonts w:hint="eastAsia"/>
        </w:rPr>
        <w:t xml:space="preserve">电子和单能电子在</w:t>
      </w:r>
      <w:r>
        <w:t xml:space="preserve"> 4H-SiC </w:t>
      </w:r>
      <w:r>
        <w:rPr>
          <w:rFonts w:hint="eastAsia"/>
        </w:rPr>
        <w:t xml:space="preserve">中的输运与能量沉积。</w:t>
      </w:r>
      <m:oMath>
        <m:sSup>
          <m:e>
            <m:r>
              <m:t>​</m:t>
            </m:r>
          </m:e>
          <m:sup>
            <m:r>
              <m:t>14</m:t>
            </m:r>
          </m:sup>
        </m:sSup>
        <m:r>
          <m:rPr>
            <m:sty m:val="p"/>
          </m:rPr>
          <m:t>C</m:t>
        </m:r>
      </m:oMath>
      <w:r>
        <w:t xml:space="preserve"> </w:t>
      </w:r>
      <w:r>
        <w:rPr>
          <w:rFonts w:hint="eastAsia"/>
        </w:rPr>
        <w:t xml:space="preserve">源项按照</w:t>
      </w:r>
      <w:r>
        <w:t xml:space="preserve"> β </w:t>
      </w:r>
      <w:r>
        <w:rPr>
          <w:rFonts w:hint="eastAsia"/>
        </w:rPr>
        <w:t xml:space="preserve">衰变谱采样，最大能量为</w:t>
      </w:r>
      <w:r>
        <w:t xml:space="preserve"> </w:t>
      </w:r>
      <m:oMath>
        <m:r>
          <m:t>156.5</m:t>
        </m:r>
        <m:r>
          <m:t> </m:t>
        </m:r>
        <m:r>
          <m:rPr>
            <m:sty m:val="p"/>
          </m:rPr>
          <m:t>k</m:t>
        </m:r>
        <m:r>
          <m:rPr>
            <m:sty m:val="p"/>
          </m:rPr>
          <m:t>e</m:t>
        </m:r>
        <m:r>
          <m:rPr>
            <m:sty m:val="p"/>
          </m:rPr>
          <m:t>V</m:t>
        </m:r>
      </m:oMath>
      <w:r>
        <w:rPr>
          <w:rFonts w:hint="eastAsia"/>
        </w:rPr>
        <w:t xml:space="preserve">，平均能量约为</w:t>
      </w:r>
      <w:r>
        <w:t xml:space="preserve"> </w:t>
      </w:r>
      <m:oMath>
        <m:r>
          <m:t>49</m:t>
        </m:r>
        <m:r>
          <m:t> </m:t>
        </m:r>
        <m:r>
          <m:rPr>
            <m:sty m:val="p"/>
          </m:rPr>
          <m:t>k</m:t>
        </m:r>
        <m:r>
          <m:rPr>
            <m:sty m:val="p"/>
          </m:rPr>
          <m:t>e</m:t>
        </m:r>
        <m:r>
          <m:rPr>
            <m:sty m:val="p"/>
          </m:rPr>
          <m:t>V</m:t>
        </m:r>
      </m:oMath>
      <w:r>
        <w:rPr>
          <w:rFonts w:hint="eastAsia"/>
        </w:rPr>
        <w:t xml:space="preserve">；对照源项选取</w:t>
      </w:r>
      <w:r>
        <w:t xml:space="preserve"> </w:t>
      </w:r>
      <m:oMath>
        <m:r>
          <m:t>20</m:t>
        </m:r>
      </m:oMath>
      <w:r>
        <w:t xml:space="preserve">、</w:t>
      </w:r>
      <m:oMath>
        <m:r>
          <m:t>49</m:t>
        </m:r>
      </m:oMath>
      <w:r>
        <w:t xml:space="preserve">、</w:t>
      </w:r>
      <m:oMath>
        <m:r>
          <m:t>100</m:t>
        </m:r>
      </m:oMath>
      <w:r>
        <w:t xml:space="preserve"> </w:t>
      </w:r>
      <w:r>
        <w:rPr>
          <w:rFonts w:hint="eastAsia"/>
        </w:rPr>
        <w:t xml:space="preserve">和</w:t>
      </w:r>
      <w:r>
        <w:t xml:space="preserve"> </w:t>
      </w:r>
      <m:oMath>
        <m:r>
          <m:t>156.5</m:t>
        </m:r>
        <m:r>
          <m:t> </m:t>
        </m:r>
        <m:r>
          <m:rPr>
            <m:sty m:val="p"/>
          </m:rPr>
          <m:t>k</m:t>
        </m:r>
        <m:r>
          <m:rPr>
            <m:sty m:val="p"/>
          </m:rPr>
          <m:t>e</m:t>
        </m:r>
        <m:r>
          <m:rPr>
            <m:sty m:val="p"/>
          </m:rPr>
          <m:t>V</m:t>
        </m:r>
      </m:oMath>
      <w:r>
        <w:t xml:space="preserve"> </w:t>
      </w:r>
      <w:r>
        <w:rPr>
          <w:rFonts w:hint="eastAsia"/>
        </w:rPr>
        <w:t xml:space="preserve">单能电子。理论谱形可写为</w:t>
      </w:r>
    </w:p>
    <w:p>
      <w:pPr>
        <w:pStyle w:val="BodyText"/>
      </w:pPr>
      <m:oMathPara>
        <m:oMathParaPr>
          <m:jc m:val="center"/>
        </m:oMathParaPr>
        <m:oMath>
          <m:f>
            <m:fPr>
              <m:type m:val="bar"/>
            </m:fPr>
            <m:num>
              <m:r>
                <m:t>d</m:t>
              </m:r>
              <m:r>
                <m:t>N</m:t>
              </m:r>
            </m:num>
            <m:den>
              <m:r>
                <m:t>d</m:t>
              </m:r>
              <m:r>
                <m:t>T</m:t>
              </m:r>
            </m:den>
          </m:f>
          <m:r>
            <m:rPr>
              <m:sty m:val="p"/>
            </m:rPr>
            <m:t>∝</m:t>
          </m:r>
          <m:r>
            <m:t>F</m:t>
          </m:r>
          <m:r>
            <m:rPr>
              <m:sty m:val="p"/>
            </m:rPr>
            <m:t>(</m:t>
          </m:r>
          <m:r>
            <m:t>Z</m:t>
          </m:r>
          <m:r>
            <m:rPr>
              <m:sty m:val="p"/>
            </m:rPr>
            <m:t>,</m:t>
          </m:r>
          <m:r>
            <m:t>T</m:t>
          </m:r>
          <m:r>
            <m:rPr>
              <m:sty m:val="p"/>
            </m:rPr>
            <m:t>)</m:t>
          </m:r>
          <m:r>
            <m:t> </m:t>
          </m:r>
          <m:r>
            <m:t>p</m:t>
          </m:r>
          <m:r>
            <m:t> </m:t>
          </m:r>
          <m:r>
            <m:rPr>
              <m:sty m:val="p"/>
            </m:rPr>
            <m:t>(</m:t>
          </m:r>
          <m:r>
            <m:t>T</m:t>
          </m:r>
          <m:r>
            <m:rPr>
              <m:sty m:val="p"/>
            </m:rPr>
            <m:t>+</m:t>
          </m:r>
          <m:sSub>
            <m:e>
              <m:r>
                <m:t>m</m:t>
              </m:r>
            </m:e>
            <m:sub>
              <m:r>
                <m:t>e</m:t>
              </m:r>
            </m:sub>
          </m:sSub>
          <m:sSup>
            <m:e>
              <m:r>
                <m:t>c</m:t>
              </m:r>
            </m:e>
            <m:sup>
              <m:r>
                <m:t>2</m:t>
              </m:r>
            </m:sup>
          </m:sSup>
          <m:r>
            <m:rPr>
              <m:sty m:val="p"/>
            </m:rPr>
            <m:t>)</m:t>
          </m:r>
          <m:r>
            <m:rPr>
              <m:sty m:val="p"/>
            </m:rPr>
            <m:t>(</m:t>
          </m:r>
          <m:sSub>
            <m:e>
              <m:r>
                <m:t>E</m:t>
              </m:r>
            </m:e>
            <m:sub>
              <m:r>
                <m:t>0</m:t>
              </m:r>
            </m:sub>
          </m:sSub>
          <m:r>
            <m:rPr>
              <m:sty m:val="p"/>
            </m:rPr>
            <m:t>−</m:t>
          </m:r>
          <m:r>
            <m:t>T</m:t>
          </m:r>
          <m:sSup>
            <m:e>
              <m:r>
                <m:rPr>
                  <m:sty m:val="p"/>
                </m:rPr>
                <m:t>)</m:t>
              </m:r>
            </m:e>
            <m:sup>
              <m:r>
                <m:t>2</m:t>
              </m:r>
            </m:sup>
          </m:sSup>
          <m:r>
            <m:rPr>
              <m:sty m:val="p"/>
            </m:rPr>
            <m:t>,</m:t>
          </m:r>
        </m:oMath>
      </m:oMathPara>
    </w:p>
    <w:p>
      <w:pPr>
        <w:pStyle w:val="FirstParagraph"/>
      </w:pPr>
      <w:r>
        <w:rPr>
          <w:rFonts w:hint="eastAsia"/>
        </w:rPr>
        <w:t xml:space="preserve">其中</w:t>
      </w:r>
      <w:r>
        <w:t xml:space="preserve"> </w:t>
      </w:r>
      <m:oMath>
        <m:r>
          <m:t>T</m:t>
        </m:r>
      </m:oMath>
      <w:r>
        <w:t xml:space="preserve"> </w:t>
      </w:r>
      <w:r>
        <w:rPr>
          <w:rFonts w:hint="eastAsia"/>
        </w:rPr>
        <w:t xml:space="preserve">为电子动能，</w:t>
      </w:r>
      <m:oMath>
        <m:r>
          <m:t>p</m:t>
        </m:r>
      </m:oMath>
      <w:r>
        <w:t xml:space="preserve"> </w:t>
      </w:r>
      <w:r>
        <w:rPr>
          <w:rFonts w:hint="eastAsia"/>
        </w:rPr>
        <w:t xml:space="preserve">为动量，</w:t>
      </w:r>
      <m:oMath>
        <m:sSub>
          <m:e>
            <m:r>
              <m:t>E</m:t>
            </m:r>
          </m:e>
          <m:sub>
            <m:r>
              <m:t>0</m:t>
            </m:r>
          </m:sub>
        </m:sSub>
        <m:r>
          <m:rPr>
            <m:sty m:val="p"/>
          </m:rPr>
          <m:t>=</m:t>
        </m:r>
        <m:r>
          <m:t>156.5</m:t>
        </m:r>
        <m:r>
          <m:t> </m:t>
        </m:r>
        <m:r>
          <m:rPr>
            <m:sty m:val="p"/>
          </m:rPr>
          <m:t>k</m:t>
        </m:r>
        <m:r>
          <m:rPr>
            <m:sty m:val="p"/>
          </m:rPr>
          <m:t>e</m:t>
        </m:r>
        <m:r>
          <m:rPr>
            <m:sty m:val="p"/>
          </m:rPr>
          <m:t>V</m:t>
        </m:r>
      </m:oMath>
      <w:r>
        <w:t xml:space="preserve"> </w:t>
      </w:r>
      <w:r>
        <w:rPr>
          <w:rFonts w:hint="eastAsia"/>
        </w:rPr>
        <w:t xml:space="preserve">为端点能量，</w:t>
      </w:r>
      <m:oMath>
        <m:r>
          <m:t>F</m:t>
        </m:r>
        <m:r>
          <m:rPr>
            <m:sty m:val="p"/>
          </m:rPr>
          <m:t>(</m:t>
        </m:r>
        <m:r>
          <m:t>Z</m:t>
        </m:r>
        <m:r>
          <m:rPr>
            <m:sty m:val="p"/>
          </m:rPr>
          <m:t>,</m:t>
        </m:r>
        <m:r>
          <m:t>T</m:t>
        </m:r>
        <m:r>
          <m:rPr>
            <m:sty m:val="p"/>
          </m:rPr>
          <m:t>)</m:t>
        </m:r>
      </m:oMath>
      <w:r>
        <w:t xml:space="preserve"> </w:t>
      </w:r>
      <w:r>
        <w:rPr>
          <w:rFonts w:hint="eastAsia"/>
        </w:rPr>
        <w:t xml:space="preserve">为费米函数修正项。Geant4</w:t>
      </w:r>
      <w:r>
        <w:t xml:space="preserve"> </w:t>
      </w:r>
      <w:r>
        <w:rPr>
          <w:rFonts w:hint="eastAsia"/>
        </w:rPr>
        <w:t xml:space="preserve">逐步记录电子在</w:t>
      </w:r>
      <w:r>
        <w:t xml:space="preserve"> SiC </w:t>
      </w:r>
      <w:r>
        <w:rPr>
          <w:rFonts w:hint="eastAsia"/>
        </w:rPr>
        <w:t xml:space="preserve">中的能量沉积，并以单个入射粒子为基准；随后将该空间分布转换为</w:t>
      </w:r>
      <w:r>
        <w:t xml:space="preserve"> TCAD </w:t>
      </w:r>
      <w:r>
        <w:rPr>
          <w:rFonts w:hint="eastAsia"/>
        </w:rPr>
        <w:t xml:space="preserve">瞬态仿真中的二维载流子生成率</w:t>
      </w:r>
      <w:r>
        <w:t xml:space="preserve"> </w:t>
      </w:r>
      <m:oMath>
        <m:r>
          <m:t>G</m:t>
        </m:r>
        <m:r>
          <m:rPr>
            <m:sty m:val="p"/>
          </m:rPr>
          <m:t>(</m:t>
        </m:r>
        <m:r>
          <m:t>x</m:t>
        </m:r>
        <m:r>
          <m:rPr>
            <m:sty m:val="p"/>
          </m:rPr>
          <m:t>,</m:t>
        </m:r>
        <m:r>
          <m:t>y</m:t>
        </m:r>
        <m:r>
          <m:rPr>
            <m:sty m:val="p"/>
          </m:rPr>
          <m:t>)</m:t>
        </m:r>
      </m:oMath>
      <w:r>
        <w:t xml:space="preserve">。</w:t>
      </w:r>
    </w:p>
    <w:p>
      <w:pPr>
        <w:pStyle w:val="BodyText"/>
      </w:pPr>
      <w:r>
        <w:drawing>
          <wp:inline>
            <wp:extent cx="5334000" cy="2840224"/>
            <wp:effectExtent b="0" l="0" r="0" t="0"/>
            <wp:docPr descr="" title="fig:" id="19" name="Picture"/>
            <a:graphic>
              <a:graphicData uri="http://schemas.openxmlformats.org/drawingml/2006/picture">
                <pic:pic>
                  <pic:nvPicPr>
                    <pic:cNvPr descr="D:\VScode\project\Integration%20of%20Monte%20Carlo%20Transport%20Simulations\SiC_electron\latex\MEJ\%E8%AE%BA%E6%96%87%E5%88%9D%E7%A8%BFV2_%E5%90%AB%E5%9B%BE\figures\fig2_geant4_tcad_workflow.png" id="20" name="Picture"/>
                    <pic:cNvPicPr>
                      <a:picLocks noChangeArrowheads="1" noChangeAspect="1"/>
                    </pic:cNvPicPr>
                  </pic:nvPicPr>
                  <pic:blipFill>
                    <a:blip r:embed="rId18"/>
                    <a:stretch>
                      <a:fillRect/>
                    </a:stretch>
                  </pic:blipFill>
                  <pic:spPr bwMode="auto">
                    <a:xfrm>
                      <a:off x="0" y="0"/>
                      <a:ext cx="5334000" cy="2840224"/>
                    </a:xfrm>
                    <a:prstGeom prst="rect">
                      <a:avLst/>
                    </a:prstGeom>
                    <a:noFill/>
                    <a:ln w="9525">
                      <a:noFill/>
                      <a:headEnd/>
                      <a:tailEnd/>
                    </a:ln>
                  </pic:spPr>
                </pic:pic>
              </a:graphicData>
            </a:graphic>
          </wp:inline>
        </w:drawing>
      </w:r>
    </w:p>
    <w:p>
      <w:pPr>
        <w:pStyle w:val="BodyText"/>
      </w:pPr>
      <w:r>
        <w:rPr>
          <w:b/>
          <w:bCs/>
        </w:rPr>
        <w:t xml:space="preserve">Fig.2.</w:t>
      </w:r>
      <w:r>
        <w:t xml:space="preserve"> </w:t>
      </w:r>
      <w:r>
        <w:t xml:space="preserve">Geant4-TCAD </w:t>
      </w:r>
      <w:r>
        <w:rPr>
          <w:rFonts w:hint="eastAsia"/>
        </w:rPr>
        <w:t xml:space="preserve">耦合仿真关系。Geant4</w:t>
      </w:r>
      <w:r>
        <w:t xml:space="preserve"> </w:t>
      </w:r>
      <w:r>
        <w:rPr>
          <w:rFonts w:hint="eastAsia"/>
        </w:rPr>
        <w:t xml:space="preserve">给出</w:t>
      </w:r>
      <w:r>
        <w:t xml:space="preserve"> β </w:t>
      </w:r>
      <w:r>
        <w:rPr>
          <w:rFonts w:hint="eastAsia"/>
        </w:rPr>
        <w:t xml:space="preserve">电子在</w:t>
      </w:r>
      <w:r>
        <w:t xml:space="preserve"> 4H-SiC </w:t>
      </w:r>
      <w:r>
        <w:rPr>
          <w:rFonts w:hint="eastAsia"/>
        </w:rPr>
        <w:t xml:space="preserve">中的能量沉积分布，该分布被转换为电子-空穴对生成率并作为</w:t>
      </w:r>
      <w:r>
        <w:t xml:space="preserve"> TCAD </w:t>
      </w:r>
      <w:r>
        <w:rPr>
          <w:rFonts w:hint="eastAsia"/>
        </w:rPr>
        <w:t xml:space="preserve">瞬态源项，最终由电流积分得到</w:t>
      </w:r>
      <w:r>
        <w:t xml:space="preserve"> CCE。</w:t>
      </w:r>
    </w:p>
    <w:p>
      <w:pPr>
        <w:pStyle w:val="BodyText"/>
      </w:pPr>
      <w:r>
        <w:rPr>
          <w:rFonts w:hint="eastAsia"/>
        </w:rPr>
        <w:t xml:space="preserve">能量沉积到载流子产生量的转换采用</w:t>
      </w:r>
      <w:r>
        <w:t xml:space="preserve"> 4H-SiC </w:t>
      </w:r>
      <w:r>
        <w:rPr>
          <w:rFonts w:hint="eastAsia"/>
        </w:rPr>
        <w:t xml:space="preserve">平均电子-空穴对产生能量</w:t>
      </w:r>
      <w:r>
        <w:t xml:space="preserve"> </w:t>
      </w:r>
      <m:oMath>
        <m:sSub>
          <m:e>
            <m:r>
              <m:t>E</m:t>
            </m:r>
          </m:e>
          <m:sub>
            <m:r>
              <m:t>e</m:t>
            </m:r>
            <m:r>
              <m:t>h</m:t>
            </m:r>
          </m:sub>
        </m:sSub>
        <m:r>
          <m:rPr>
            <m:sty m:val="p"/>
          </m:rPr>
          <m:t>=</m:t>
        </m:r>
        <m:r>
          <m:t>7.8</m:t>
        </m:r>
        <m:r>
          <m:t> </m:t>
        </m:r>
        <m:r>
          <m:rPr>
            <m:sty m:val="p"/>
          </m:rPr>
          <m:t>e</m:t>
        </m:r>
        <m:r>
          <m:rPr>
            <m:sty m:val="p"/>
          </m:rPr>
          <m:t>V</m:t>
        </m:r>
      </m:oMath>
      <w:r>
        <w:rPr>
          <w:rFonts w:hint="eastAsia"/>
        </w:rPr>
        <w:t xml:space="preserve">：</w:t>
      </w:r>
    </w:p>
    <w:p>
      <w:pPr>
        <w:pStyle w:val="BodyText"/>
      </w:pPr>
      <m:oMathPara>
        <m:oMathParaPr>
          <m:jc m:val="center"/>
        </m:oMathParaPr>
        <m:oMath>
          <m:sSub>
            <m:e>
              <m:r>
                <m:t>N</m:t>
              </m:r>
            </m:e>
            <m:sub>
              <m:r>
                <m:t>e</m:t>
              </m:r>
              <m:r>
                <m:t>h</m:t>
              </m:r>
            </m:sub>
          </m:sSub>
          <m:r>
            <m:rPr>
              <m:sty m:val="p"/>
            </m:rPr>
            <m:t>=</m:t>
          </m:r>
          <m:f>
            <m:fPr>
              <m:type m:val="bar"/>
            </m:fPr>
            <m:num>
              <m:sSub>
                <m:e>
                  <m:r>
                    <m:t>E</m:t>
                  </m:r>
                </m:e>
                <m:sub>
                  <m:r>
                    <m:rPr>
                      <m:sty m:val="p"/>
                    </m:rPr>
                    <m:t>d</m:t>
                  </m:r>
                  <m:r>
                    <m:rPr>
                      <m:sty m:val="p"/>
                    </m:rPr>
                    <m:t>e</m:t>
                  </m:r>
                  <m:r>
                    <m:rPr>
                      <m:sty m:val="p"/>
                    </m:rPr>
                    <m:t>p</m:t>
                  </m:r>
                </m:sub>
              </m:sSub>
            </m:num>
            <m:den>
              <m:sSub>
                <m:e>
                  <m:r>
                    <m:t>E</m:t>
                  </m:r>
                </m:e>
                <m:sub>
                  <m:r>
                    <m:t>e</m:t>
                  </m:r>
                  <m:r>
                    <m:t>h</m:t>
                  </m:r>
                </m:sub>
              </m:sSub>
            </m:den>
          </m:f>
          <m:r>
            <m:rPr>
              <m:sty m:val="p"/>
            </m:rPr>
            <m:t>.</m:t>
          </m:r>
        </m:oMath>
      </m:oMathPara>
    </w:p>
    <w:p>
      <w:pPr>
        <w:pStyle w:val="FirstParagraph"/>
      </w:pPr>
      <w:r>
        <w:t xml:space="preserve">Geant4 </w:t>
      </w:r>
      <w:r>
        <w:rPr>
          <w:rFonts w:hint="eastAsia"/>
        </w:rPr>
        <w:t xml:space="preserve">输出的</w:t>
      </w:r>
      <w:r>
        <w:t xml:space="preserve"> </w:t>
      </w:r>
      <m:oMath>
        <m:sSub>
          <m:e>
            <m:r>
              <m:t>E</m:t>
            </m:r>
          </m:e>
          <m:sub>
            <m:r>
              <m:rPr>
                <m:sty m:val="p"/>
              </m:rPr>
              <m:t>d</m:t>
            </m:r>
            <m:r>
              <m:rPr>
                <m:sty m:val="p"/>
              </m:rPr>
              <m:t>e</m:t>
            </m:r>
            <m:r>
              <m:rPr>
                <m:sty m:val="p"/>
              </m:rPr>
              <m:t>p</m:t>
            </m:r>
          </m:sub>
        </m:sSub>
      </m:oMath>
      <w:r>
        <w:t xml:space="preserve"> </w:t>
      </w:r>
      <w:r>
        <w:rPr>
          <w:rFonts w:hint="eastAsia"/>
        </w:rPr>
        <w:t xml:space="preserve">按深度和横向位置分箱，并插值到</w:t>
      </w:r>
      <w:r>
        <w:t xml:space="preserve"> TCAD </w:t>
      </w:r>
      <w:r>
        <w:rPr>
          <w:rFonts w:hint="eastAsia"/>
        </w:rPr>
        <w:t xml:space="preserve">网格中形成</w:t>
      </w:r>
      <w:r>
        <w:t xml:space="preserve"> </w:t>
      </w:r>
      <m:oMath>
        <m:r>
          <m:t>G</m:t>
        </m:r>
        <m:r>
          <m:rPr>
            <m:sty m:val="p"/>
          </m:rPr>
          <m:t>(</m:t>
        </m:r>
        <m:r>
          <m:t>x</m:t>
        </m:r>
        <m:r>
          <m:rPr>
            <m:sty m:val="p"/>
          </m:rPr>
          <m:t>,</m:t>
        </m:r>
        <m:r>
          <m:t>y</m:t>
        </m:r>
        <m:r>
          <m:rPr>
            <m:sty m:val="p"/>
          </m:rPr>
          <m:t>)</m:t>
        </m:r>
      </m:oMath>
      <w:r>
        <w:rPr>
          <w:rFonts w:hint="eastAsia"/>
        </w:rPr>
        <w:t xml:space="preserve">。由于电子在</w:t>
      </w:r>
      <w:r>
        <w:t xml:space="preserve"> SiC </w:t>
      </w:r>
      <w:r>
        <w:rPr>
          <w:rFonts w:hint="eastAsia"/>
        </w:rPr>
        <w:t xml:space="preserve">中存在明显散射，本文保留二维沉积分布，而不是进行横向平均。Fig.3</w:t>
      </w:r>
      <w:r>
        <w:t xml:space="preserve"> </w:t>
      </w:r>
      <w:r>
        <w:rPr>
          <w:rFonts w:hint="eastAsia"/>
        </w:rPr>
        <w:t xml:space="preserve">展示了</w:t>
      </w:r>
      <w:r>
        <w:t xml:space="preserve"> TCAD </w:t>
      </w:r>
      <w:r>
        <w:rPr>
          <w:rFonts w:hint="eastAsia"/>
        </w:rPr>
        <w:t xml:space="preserve">中使用的典型生成率分布。</w:t>
      </w:r>
    </w:p>
    <w:p>
      <w:pPr>
        <w:pStyle w:val="BodyText"/>
      </w:pPr>
      <w:r>
        <w:drawing>
          <wp:inline>
            <wp:extent cx="4825830" cy="3049019"/>
            <wp:effectExtent b="0" l="0" r="0" t="0"/>
            <wp:docPr descr="" title="fig:" id="22" name="Picture"/>
            <a:graphic>
              <a:graphicData uri="http://schemas.openxmlformats.org/drawingml/2006/picture">
                <pic:pic>
                  <pic:nvPicPr>
                    <pic:cNvPr descr="D:\VScode\project\Integration%20of%20Monte%20Carlo%20Transport%20Simulations\SiC_electron\latex\MEJ\%E8%AE%BA%E6%96%87%E5%88%9D%E7%A8%BFV2_%E5%90%AB%E5%9B%BE\figures\fig3_tcad_generation_distribution.png" id="23" name="Picture"/>
                    <pic:cNvPicPr>
                      <a:picLocks noChangeArrowheads="1" noChangeAspect="1"/>
                    </pic:cNvPicPr>
                  </pic:nvPicPr>
                  <pic:blipFill>
                    <a:blip r:embed="rId21"/>
                    <a:stretch>
                      <a:fillRect/>
                    </a:stretch>
                  </pic:blipFill>
                  <pic:spPr bwMode="auto">
                    <a:xfrm>
                      <a:off x="0" y="0"/>
                      <a:ext cx="4825830" cy="3049019"/>
                    </a:xfrm>
                    <a:prstGeom prst="rect">
                      <a:avLst/>
                    </a:prstGeom>
                    <a:noFill/>
                    <a:ln w="9525">
                      <a:noFill/>
                      <a:headEnd/>
                      <a:tailEnd/>
                    </a:ln>
                  </pic:spPr>
                </pic:pic>
              </a:graphicData>
            </a:graphic>
          </wp:inline>
        </w:drawing>
      </w:r>
    </w:p>
    <w:p>
      <w:pPr>
        <w:pStyle w:val="BodyText"/>
      </w:pPr>
      <w:r>
        <w:rPr>
          <w:b/>
          <w:bCs/>
        </w:rPr>
        <w:t xml:space="preserve">Fig.3.</w:t>
      </w:r>
      <w:r>
        <w:t xml:space="preserve"> </w:t>
      </w:r>
      <w:r>
        <w:t xml:space="preserve">TCAD </w:t>
      </w:r>
      <w:r>
        <w:rPr>
          <w:rFonts w:hint="eastAsia"/>
        </w:rPr>
        <w:t xml:space="preserve">中的典型载流子生成率分布（单位：</w:t>
      </w:r>
      <m:oMath>
        <m:r>
          <m:rPr>
            <m:sty m:val="p"/>
          </m:rPr>
          <m:t>c</m:t>
        </m:r>
        <m:sSup>
          <m:e>
            <m:r>
              <m:rPr>
                <m:sty m:val="p"/>
              </m:rPr>
              <m:t>m</m:t>
            </m:r>
          </m:e>
          <m:sup>
            <m:r>
              <m:rPr>
                <m:sty m:val="p"/>
              </m:rPr>
              <m:t>−</m:t>
            </m:r>
            <m:r>
              <m:rPr>
                <m:sty m:val="p"/>
              </m:rPr>
              <m:t>3</m:t>
            </m:r>
          </m:sup>
        </m:sSup>
        <m:r>
          <m:rPr>
            <m:sty m:val="p"/>
          </m:rPr>
          <m:t> </m:t>
        </m:r>
        <m:sSup>
          <m:e>
            <m:r>
              <m:rPr>
                <m:sty m:val="p"/>
              </m:rPr>
              <m:t>s</m:t>
            </m:r>
          </m:e>
          <m:sup>
            <m:r>
              <m:rPr>
                <m:sty m:val="p"/>
              </m:rPr>
              <m:t>−</m:t>
            </m:r>
            <m:r>
              <m:rPr>
                <m:sty m:val="p"/>
              </m:rPr>
              <m:t>1</m:t>
            </m:r>
          </m:sup>
        </m:sSup>
      </m:oMath>
      <w:r>
        <w:rPr>
          <w:rFonts w:hint="eastAsia"/>
        </w:rPr>
        <w:t xml:space="preserve">）。生成率在横向和深度方向均存在明显梯度，反映了低能</w:t>
      </w:r>
      <w:r>
        <w:t xml:space="preserve"> β </w:t>
      </w:r>
      <w:r>
        <w:rPr>
          <w:rFonts w:hint="eastAsia"/>
        </w:rPr>
        <w:t xml:space="preserve">电子在</w:t>
      </w:r>
      <w:r>
        <w:t xml:space="preserve"> 4H-SiC </w:t>
      </w:r>
      <w:r>
        <w:rPr>
          <w:rFonts w:hint="eastAsia"/>
        </w:rPr>
        <w:t xml:space="preserve">中的非均匀沉积特征。</w:t>
      </w:r>
    </w:p>
    <w:p>
      <w:pPr>
        <w:pStyle w:val="BodyText"/>
      </w:pPr>
      <w:r>
        <w:rPr>
          <w:rFonts w:hint="eastAsia"/>
        </w:rPr>
        <w:t xml:space="preserve">为确定从Geant4转换到TCAD可能引入的额外误差，本文比较了</w:t>
      </w:r>
      <w:r>
        <w:t xml:space="preserve"> Geant4 </w:t>
      </w:r>
      <w:r>
        <w:rPr>
          <w:rFonts w:hint="eastAsia"/>
        </w:rPr>
        <w:t xml:space="preserve">沉积能量对应的电子-空穴对数和</w:t>
      </w:r>
      <w:r>
        <w:t xml:space="preserve"> TCAD </w:t>
      </w:r>
      <w:r>
        <w:rPr>
          <w:rFonts w:hint="eastAsia"/>
        </w:rPr>
        <w:t xml:space="preserve">生成率积分。由</w:t>
      </w:r>
      <w:r>
        <w:t xml:space="preserve"> Geant4 </w:t>
      </w:r>
      <w:r>
        <w:rPr>
          <w:rFonts w:hint="eastAsia"/>
        </w:rPr>
        <w:t xml:space="preserve">沉积能量得到的电子-空穴对数为</w:t>
      </w:r>
    </w:p>
    <w:p>
      <w:pPr>
        <w:pStyle w:val="BodyText"/>
      </w:pPr>
      <m:oMathPara>
        <m:oMathParaPr>
          <m:jc m:val="center"/>
        </m:oMathParaPr>
        <m:oMath>
          <m:sSubSup>
            <m:e>
              <m:r>
                <m:t>N</m:t>
              </m:r>
            </m:e>
            <m:sub>
              <m:r>
                <m:t>e</m:t>
              </m:r>
              <m:r>
                <m:t>h</m:t>
              </m:r>
            </m:sub>
            <m:sup>
              <m:r>
                <m:rPr>
                  <m:sty m:val="p"/>
                </m:rPr>
                <m:t>G</m:t>
              </m:r>
              <m:r>
                <m:rPr>
                  <m:sty m:val="p"/>
                </m:rPr>
                <m:t>e</m:t>
              </m:r>
              <m:r>
                <m:rPr>
                  <m:sty m:val="p"/>
                </m:rPr>
                <m:t>a</m:t>
              </m:r>
              <m:r>
                <m:rPr>
                  <m:sty m:val="p"/>
                </m:rPr>
                <m:t>n</m:t>
              </m:r>
              <m:r>
                <m:rPr>
                  <m:sty m:val="p"/>
                </m:rPr>
                <m:t>t</m:t>
              </m:r>
              <m:r>
                <m:rPr>
                  <m:sty m:val="p"/>
                </m:rPr>
                <m:t>4</m:t>
              </m:r>
            </m:sup>
          </m:sSubSup>
          <m:r>
            <m:rPr>
              <m:sty m:val="p"/>
            </m:rPr>
            <m:t>=</m:t>
          </m:r>
          <m:f>
            <m:fPr>
              <m:type m:val="bar"/>
            </m:fPr>
            <m:num>
              <m:r>
                <m:rPr>
                  <m:sty m:val="p"/>
                </m:rPr>
                <m:t>⟨</m:t>
              </m:r>
              <m:sSub>
                <m:e>
                  <m:r>
                    <m:t>E</m:t>
                  </m:r>
                </m:e>
                <m:sub>
                  <m:r>
                    <m:rPr>
                      <m:sty m:val="p"/>
                    </m:rPr>
                    <m:t>d</m:t>
                  </m:r>
                  <m:r>
                    <m:rPr>
                      <m:sty m:val="p"/>
                    </m:rPr>
                    <m:t>e</m:t>
                  </m:r>
                  <m:r>
                    <m:rPr>
                      <m:sty m:val="p"/>
                    </m:rPr>
                    <m:t>p</m:t>
                  </m:r>
                </m:sub>
              </m:sSub>
              <m:r>
                <m:rPr>
                  <m:sty m:val="p"/>
                </m:rPr>
                <m:t>⟩</m:t>
              </m:r>
            </m:num>
            <m:den>
              <m:sSub>
                <m:e>
                  <m:r>
                    <m:t>E</m:t>
                  </m:r>
                </m:e>
                <m:sub>
                  <m:r>
                    <m:t>e</m:t>
                  </m:r>
                  <m:r>
                    <m:t>h</m:t>
                  </m:r>
                </m:sub>
              </m:sSub>
            </m:den>
          </m:f>
        </m:oMath>
      </m:oMathPara>
    </w:p>
    <w:p>
      <w:pPr>
        <w:pStyle w:val="FirstParagraph"/>
      </w:pPr>
      <w:r>
        <w:rPr>
          <w:rFonts w:hint="eastAsia"/>
        </w:rPr>
        <w:t xml:space="preserve">与映射生成率积分</w:t>
      </w:r>
    </w:p>
    <w:p>
      <w:pPr>
        <w:pStyle w:val="BodyText"/>
      </w:pPr>
      <m:oMathPara>
        <m:oMathParaPr>
          <m:jc m:val="center"/>
        </m:oMathParaPr>
        <m:oMath>
          <m:sSubSup>
            <m:e>
              <m:r>
                <m:t>N</m:t>
              </m:r>
            </m:e>
            <m:sub>
              <m:r>
                <m:t>e</m:t>
              </m:r>
              <m:r>
                <m:t>h</m:t>
              </m:r>
            </m:sub>
            <m:sup>
              <m:r>
                <m:rPr>
                  <m:sty m:val="p"/>
                </m:rPr>
                <m:t>T</m:t>
              </m:r>
              <m:r>
                <m:rPr>
                  <m:sty m:val="p"/>
                </m:rPr>
                <m:t>C</m:t>
              </m:r>
              <m:r>
                <m:rPr>
                  <m:sty m:val="p"/>
                </m:rPr>
                <m:t>A</m:t>
              </m:r>
              <m:r>
                <m:rPr>
                  <m:sty m:val="p"/>
                </m:rPr>
                <m:t>D</m:t>
              </m:r>
            </m:sup>
          </m:sSubSup>
          <m:r>
            <m:rPr>
              <m:sty m:val="p"/>
            </m:rPr>
            <m:t>=</m:t>
          </m:r>
          <m:r>
            <m:rPr>
              <m:sty m:val="p"/>
            </m:rPr>
            <m:t>∫</m:t>
          </m:r>
          <m:r>
            <m:t>G</m:t>
          </m:r>
          <m:r>
            <m:t> </m:t>
          </m:r>
          <m:r>
            <m:t>d</m:t>
          </m:r>
          <m:r>
            <m:t>V</m:t>
          </m:r>
          <m:r>
            <m:t> </m:t>
          </m:r>
          <m:r>
            <m:t>d</m:t>
          </m:r>
          <m:r>
            <m:t>t</m:t>
          </m:r>
        </m:oMath>
      </m:oMathPara>
    </w:p>
    <w:p>
      <w:pPr>
        <w:pStyle w:val="FirstParagraph"/>
      </w:pPr>
      <w:r>
        <w:rPr>
          <w:rFonts w:hint="eastAsia"/>
        </w:rPr>
        <w:t xml:space="preserve">比较结果列于</w:t>
      </w:r>
      <w:r>
        <w:t xml:space="preserve"> Table </w:t>
      </w:r>
      <w:r>
        <w:rPr>
          <w:rFonts w:hint="eastAsia"/>
        </w:rPr>
        <w:t xml:space="preserve">2。两者在数值精度内高度一致，说明后续</w:t>
      </w:r>
      <w:r>
        <w:t xml:space="preserve"> CCE </w:t>
      </w:r>
      <w:r>
        <w:rPr>
          <w:rFonts w:hint="eastAsia"/>
        </w:rPr>
        <w:t xml:space="preserve">计算中的归一化电荷与</w:t>
      </w:r>
      <w:r>
        <w:t xml:space="preserve"> Geant4 </w:t>
      </w:r>
      <w:r>
        <w:rPr>
          <w:rFonts w:hint="eastAsia"/>
        </w:rPr>
        <w:t xml:space="preserve">沉积能量保持同一基准。</w:t>
      </w:r>
    </w:p>
    <w:p>
      <w:pPr>
        <w:pStyle w:val="BodyText"/>
      </w:pPr>
      <w:r>
        <w:rPr>
          <w:b/>
          <w:bCs/>
        </w:rPr>
        <w:t xml:space="preserve">Table 2. Geant4 </w:t>
      </w:r>
      <w:r>
        <w:rPr>
          <w:rFonts w:hint="eastAsia"/>
          <w:b/>
          <w:bCs/>
        </w:rPr>
        <w:t xml:space="preserve">沉积能量与</w:t>
      </w:r>
      <w:r>
        <w:rPr>
          <w:b/>
          <w:bCs/>
        </w:rPr>
        <w:t xml:space="preserve"> TCAD </w:t>
      </w:r>
      <w:r>
        <w:rPr>
          <w:rFonts w:hint="eastAsia"/>
          <w:b/>
          <w:bCs/>
        </w:rPr>
        <w:t xml:space="preserve">生成率的归一化一致性。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m:oMath>
              <m:sSubSup>
                <m:e>
                  <m:r>
                    <m:t>N</m:t>
                  </m:r>
                </m:e>
                <m:sub>
                  <m:r>
                    <m:t>e</m:t>
                  </m:r>
                  <m:r>
                    <m:t>h</m:t>
                  </m:r>
                </m:sub>
                <m:sup>
                  <m:r>
                    <m:rPr>
                      <m:sty m:val="p"/>
                    </m:rPr>
                    <m:t>G</m:t>
                  </m:r>
                  <m:r>
                    <m:rPr>
                      <m:sty m:val="p"/>
                    </m:rPr>
                    <m:t>e</m:t>
                  </m:r>
                  <m:r>
                    <m:rPr>
                      <m:sty m:val="p"/>
                    </m:rPr>
                    <m:t>a</m:t>
                  </m:r>
                  <m:r>
                    <m:rPr>
                      <m:sty m:val="p"/>
                    </m:rPr>
                    <m:t>n</m:t>
                  </m:r>
                  <m:r>
                    <m:rPr>
                      <m:sty m:val="p"/>
                    </m:rPr>
                    <m:t>t</m:t>
                  </m:r>
                  <m:r>
                    <m:rPr>
                      <m:sty m:val="p"/>
                    </m:rPr>
                    <m:t>4</m:t>
                  </m:r>
                </m:sup>
              </m:sSubSup>
            </m:oMath>
          </w:p>
        </w:tc>
        <w:tc>
          <w:tcPr/>
          <w:p>
            <w:pPr>
              <w:pStyle w:val="Compact"/>
            </w:pPr>
            <m:oMath>
              <m:sSubSup>
                <m:e>
                  <m:r>
                    <m:t>N</m:t>
                  </m:r>
                </m:e>
                <m:sub>
                  <m:r>
                    <m:t>e</m:t>
                  </m:r>
                  <m:r>
                    <m:t>h</m:t>
                  </m:r>
                </m:sub>
                <m:sup>
                  <m:r>
                    <m:rPr>
                      <m:sty m:val="p"/>
                    </m:rPr>
                    <m:t>T</m:t>
                  </m:r>
                  <m:r>
                    <m:rPr>
                      <m:sty m:val="p"/>
                    </m:rPr>
                    <m:t>C</m:t>
                  </m:r>
                  <m:r>
                    <m:rPr>
                      <m:sty m:val="p"/>
                    </m:rPr>
                    <m:t>A</m:t>
                  </m:r>
                  <m:r>
                    <m:rPr>
                      <m:sty m:val="p"/>
                    </m:rPr>
                    <m:t>D</m:t>
                  </m:r>
                </m:sup>
              </m:sSubSup>
            </m:oMath>
          </w:p>
        </w:tc>
        <w:tc>
          <w:tcPr/>
          <w:p>
            <w:pPr>
              <w:pStyle w:val="Compact"/>
            </w:pPr>
            <w:r>
              <w:t xml:space="preserve">Relative error (%)</w:t>
            </w:r>
          </w:p>
        </w:tc>
      </w:tr>
      <w:tr>
        <w:tc>
          <w:tcPr/>
          <w:p>
            <w:pPr>
              <w:pStyle w:val="Compact"/>
            </w:pPr>
            <m:oMath>
              <m:r>
                <m:t>20</m:t>
              </m:r>
              <m:r>
                <m:t> </m:t>
              </m:r>
              <m:r>
                <m:rPr>
                  <m:sty m:val="p"/>
                </m:rPr>
                <m:t>k</m:t>
              </m:r>
              <m:r>
                <m:rPr>
                  <m:sty m:val="p"/>
                </m:rPr>
                <m:t>e</m:t>
              </m:r>
              <m:r>
                <m:rPr>
                  <m:sty m:val="p"/>
                </m:rPr>
                <m:t>V</m:t>
              </m:r>
            </m:oMath>
          </w:p>
        </w:tc>
        <w:tc>
          <w:tcPr/>
          <w:p>
            <w:pPr>
              <w:pStyle w:val="Compact"/>
            </w:pPr>
            <m:oMath>
              <m:r>
                <m:t>2.353</m:t>
              </m:r>
              <m:r>
                <m:rPr>
                  <m:sty m:val="p"/>
                </m:rPr>
                <m:t>×</m:t>
              </m:r>
              <m:sSup>
                <m:e>
                  <m:r>
                    <m:t>10</m:t>
                  </m:r>
                </m:e>
                <m:sup>
                  <m:r>
                    <m:t>3</m:t>
                  </m:r>
                </m:sup>
              </m:sSup>
            </m:oMath>
          </w:p>
        </w:tc>
        <w:tc>
          <w:tcPr/>
          <w:p>
            <w:pPr>
              <w:pStyle w:val="Compact"/>
            </w:pPr>
            <m:oMath>
              <m:r>
                <m:t>2.353</m:t>
              </m:r>
              <m:r>
                <m:rPr>
                  <m:sty m:val="p"/>
                </m:rPr>
                <m:t>×</m:t>
              </m:r>
              <m:sSup>
                <m:e>
                  <m:r>
                    <m:t>10</m:t>
                  </m:r>
                </m:e>
                <m:sup>
                  <m:r>
                    <m:t>3</m:t>
                  </m:r>
                </m:sup>
              </m:sSup>
            </m:oMath>
          </w:p>
        </w:tc>
        <w:tc>
          <w:tcPr/>
          <w:p>
            <w:pPr>
              <w:pStyle w:val="Compact"/>
            </w:pPr>
            <m:oMath>
              <m:r>
                <m:rPr>
                  <m:sty m:val="p"/>
                </m:rPr>
                <m:t>−</m:t>
              </m:r>
              <m:r>
                <m:t>1.93</m:t>
              </m:r>
              <m:r>
                <m:rPr>
                  <m:sty m:val="p"/>
                </m:rPr>
                <m:t>×</m:t>
              </m:r>
              <m:sSup>
                <m:e>
                  <m:r>
                    <m:t>10</m:t>
                  </m:r>
                </m:e>
                <m:sup>
                  <m:r>
                    <m:rPr>
                      <m:sty m:val="p"/>
                    </m:rPr>
                    <m:t>−</m:t>
                  </m:r>
                  <m:r>
                    <m:t>14</m:t>
                  </m:r>
                </m:sup>
              </m:sSup>
            </m:oMath>
          </w:p>
        </w:tc>
      </w:tr>
      <w:tr>
        <w:tc>
          <w:tcPr/>
          <w:p>
            <w:pPr>
              <w:pStyle w:val="Compact"/>
            </w:pPr>
            <m:oMath>
              <m:r>
                <m:t>49</m:t>
              </m:r>
              <m:r>
                <m:t> </m:t>
              </m:r>
              <m:r>
                <m:rPr>
                  <m:sty m:val="p"/>
                </m:rPr>
                <m:t>k</m:t>
              </m:r>
              <m:r>
                <m:rPr>
                  <m:sty m:val="p"/>
                </m:rPr>
                <m:t>e</m:t>
              </m:r>
              <m:r>
                <m:rPr>
                  <m:sty m:val="p"/>
                </m:rPr>
                <m:t>V</m:t>
              </m:r>
            </m:oMath>
          </w:p>
        </w:tc>
        <w:tc>
          <w:tcPr/>
          <w:p>
            <w:pPr>
              <w:pStyle w:val="Compact"/>
            </w:pPr>
            <m:oMath>
              <m:r>
                <m:t>5.805</m:t>
              </m:r>
              <m:r>
                <m:rPr>
                  <m:sty m:val="p"/>
                </m:rPr>
                <m:t>×</m:t>
              </m:r>
              <m:sSup>
                <m:e>
                  <m:r>
                    <m:t>10</m:t>
                  </m:r>
                </m:e>
                <m:sup>
                  <m:r>
                    <m:t>3</m:t>
                  </m:r>
                </m:sup>
              </m:sSup>
            </m:oMath>
          </w:p>
        </w:tc>
        <w:tc>
          <w:tcPr/>
          <w:p>
            <w:pPr>
              <w:pStyle w:val="Compact"/>
            </w:pPr>
            <m:oMath>
              <m:r>
                <m:t>5.805</m:t>
              </m:r>
              <m:r>
                <m:rPr>
                  <m:sty m:val="p"/>
                </m:rPr>
                <m:t>×</m:t>
              </m:r>
              <m:sSup>
                <m:e>
                  <m:r>
                    <m:t>10</m:t>
                  </m:r>
                </m:e>
                <m:sup>
                  <m:r>
                    <m:t>3</m:t>
                  </m:r>
                </m:sup>
              </m:sSup>
            </m:oMath>
          </w:p>
        </w:tc>
        <w:tc>
          <w:tcPr/>
          <w:p>
            <w:pPr>
              <w:pStyle w:val="Compact"/>
            </w:pPr>
            <m:oMath>
              <m:r>
                <m:t>3.13</m:t>
              </m:r>
              <m:r>
                <m:rPr>
                  <m:sty m:val="p"/>
                </m:rPr>
                <m:t>×</m:t>
              </m:r>
              <m:sSup>
                <m:e>
                  <m:r>
                    <m:t>10</m:t>
                  </m:r>
                </m:e>
                <m:sup>
                  <m:r>
                    <m:rPr>
                      <m:sty m:val="p"/>
                    </m:rPr>
                    <m:t>−</m:t>
                  </m:r>
                  <m:r>
                    <m:t>14</m:t>
                  </m:r>
                </m:sup>
              </m:sSup>
            </m:oMath>
          </w:p>
        </w:tc>
      </w:tr>
      <w:tr>
        <w:tc>
          <w:tcPr/>
          <w:p>
            <w:pPr>
              <w:pStyle w:val="Compact"/>
            </w:pPr>
            <m:oMath>
              <m:r>
                <m:t>100</m:t>
              </m:r>
              <m:r>
                <m:t> </m:t>
              </m:r>
              <m:r>
                <m:rPr>
                  <m:sty m:val="p"/>
                </m:rPr>
                <m:t>k</m:t>
              </m:r>
              <m:r>
                <m:rPr>
                  <m:sty m:val="p"/>
                </m:rPr>
                <m:t>e</m:t>
              </m:r>
              <m:r>
                <m:rPr>
                  <m:sty m:val="p"/>
                </m:rPr>
                <m:t>V</m:t>
              </m:r>
            </m:oMath>
          </w:p>
        </w:tc>
        <w:tc>
          <w:tcPr/>
          <w:p>
            <w:pPr>
              <w:pStyle w:val="Compact"/>
            </w:pPr>
            <m:oMath>
              <m:r>
                <m:t>1.191</m:t>
              </m:r>
              <m:r>
                <m:rPr>
                  <m:sty m:val="p"/>
                </m:rPr>
                <m:t>×</m:t>
              </m:r>
              <m:sSup>
                <m:e>
                  <m:r>
                    <m:t>10</m:t>
                  </m:r>
                </m:e>
                <m:sup>
                  <m:r>
                    <m:t>4</m:t>
                  </m:r>
                </m:sup>
              </m:sSup>
            </m:oMath>
          </w:p>
        </w:tc>
        <w:tc>
          <w:tcPr/>
          <w:p>
            <w:pPr>
              <w:pStyle w:val="Compact"/>
            </w:pPr>
            <m:oMath>
              <m:r>
                <m:t>1.191</m:t>
              </m:r>
              <m:r>
                <m:rPr>
                  <m:sty m:val="p"/>
                </m:rPr>
                <m:t>×</m:t>
              </m:r>
              <m:sSup>
                <m:e>
                  <m:r>
                    <m:t>10</m:t>
                  </m:r>
                </m:e>
                <m:sup>
                  <m:r>
                    <m:t>4</m:t>
                  </m:r>
                </m:sup>
              </m:sSup>
            </m:oMath>
          </w:p>
        </w:tc>
        <w:tc>
          <w:tcPr/>
          <w:p>
            <w:pPr>
              <w:pStyle w:val="Compact"/>
            </w:pPr>
            <m:oMath>
              <m:r>
                <m:t>0</m:t>
              </m:r>
            </m:oMath>
          </w:p>
        </w:tc>
      </w:tr>
      <w:tr>
        <w:tc>
          <w:tcPr/>
          <w:p>
            <w:pPr>
              <w:pStyle w:val="Compact"/>
            </w:pPr>
            <m:oMath>
              <m:r>
                <m:t>156.5</m:t>
              </m:r>
              <m:r>
                <m:t> </m:t>
              </m:r>
              <m:r>
                <m:rPr>
                  <m:sty m:val="p"/>
                </m:rPr>
                <m:t>k</m:t>
              </m:r>
              <m:r>
                <m:rPr>
                  <m:sty m:val="p"/>
                </m:rPr>
                <m:t>e</m:t>
              </m:r>
              <m:r>
                <m:rPr>
                  <m:sty m:val="p"/>
                </m:rPr>
                <m:t>V</m:t>
              </m:r>
            </m:oMath>
          </w:p>
        </w:tc>
        <w:tc>
          <w:tcPr/>
          <w:p>
            <w:pPr>
              <w:pStyle w:val="Compact"/>
            </w:pPr>
            <m:oMath>
              <m:r>
                <m:t>1.875</m:t>
              </m:r>
              <m:r>
                <m:rPr>
                  <m:sty m:val="p"/>
                </m:rPr>
                <m:t>×</m:t>
              </m:r>
              <m:sSup>
                <m:e>
                  <m:r>
                    <m:t>10</m:t>
                  </m:r>
                </m:e>
                <m:sup>
                  <m:r>
                    <m:t>4</m:t>
                  </m:r>
                </m:sup>
              </m:sSup>
            </m:oMath>
          </w:p>
        </w:tc>
        <w:tc>
          <w:tcPr/>
          <w:p>
            <w:pPr>
              <w:pStyle w:val="Compact"/>
            </w:pPr>
            <m:oMath>
              <m:r>
                <m:t>1.875</m:t>
              </m:r>
              <m:r>
                <m:rPr>
                  <m:sty m:val="p"/>
                </m:rPr>
                <m:t>×</m:t>
              </m:r>
              <m:sSup>
                <m:e>
                  <m:r>
                    <m:t>10</m:t>
                  </m:r>
                </m:e>
                <m:sup>
                  <m:r>
                    <m:t>4</m:t>
                  </m:r>
                </m:sup>
              </m:sSup>
            </m:oMath>
          </w:p>
        </w:tc>
        <w:tc>
          <w:tcPr/>
          <w:p>
            <w:pPr>
              <w:pStyle w:val="Compact"/>
            </w:pPr>
            <m:oMath>
              <m:r>
                <m:rPr>
                  <m:sty m:val="p"/>
                </m:rPr>
                <m:t>−</m:t>
              </m:r>
              <m:r>
                <m:t>1.94</m:t>
              </m:r>
              <m:r>
                <m:rPr>
                  <m:sty m:val="p"/>
                </m:rPr>
                <m:t>×</m:t>
              </m:r>
              <m:sSup>
                <m:e>
                  <m:r>
                    <m:t>10</m:t>
                  </m:r>
                </m:e>
                <m:sup>
                  <m:r>
                    <m:rPr>
                      <m:sty m:val="p"/>
                    </m:rPr>
                    <m:t>−</m:t>
                  </m:r>
                  <m:r>
                    <m:t>14</m:t>
                  </m:r>
                </m:sup>
              </m:sSup>
            </m:oMath>
          </w:p>
        </w:tc>
      </w:tr>
      <w:tr>
        <w:tc>
          <w:tcPr/>
          <w:p>
            <w:pPr>
              <w:pStyle w:val="Compact"/>
            </w:pPr>
            <m:oMath>
              <m:sSup>
                <m:e>
                  <m:r>
                    <m:t>​</m:t>
                  </m:r>
                </m:e>
                <m:sup>
                  <m:r>
                    <m:t>14</m:t>
                  </m:r>
                </m:sup>
              </m:sSup>
              <m:r>
                <m:rPr>
                  <m:sty m:val="p"/>
                </m:rPr>
                <m:t>C</m:t>
              </m:r>
            </m:oMath>
            <w:r>
              <w:t xml:space="preserve"> </w:t>
            </w:r>
            <w:r>
              <w:t xml:space="preserve">spectrum</w:t>
            </w:r>
          </w:p>
        </w:tc>
        <w:tc>
          <w:tcPr/>
          <w:p>
            <w:pPr>
              <w:pStyle w:val="Compact"/>
            </w:pPr>
            <m:oMath>
              <m:r>
                <m:t>5.919</m:t>
              </m:r>
              <m:r>
                <m:rPr>
                  <m:sty m:val="p"/>
                </m:rPr>
                <m:t>×</m:t>
              </m:r>
              <m:sSup>
                <m:e>
                  <m:r>
                    <m:t>10</m:t>
                  </m:r>
                </m:e>
                <m:sup>
                  <m:r>
                    <m:t>3</m:t>
                  </m:r>
                </m:sup>
              </m:sSup>
            </m:oMath>
          </w:p>
        </w:tc>
        <w:tc>
          <w:tcPr/>
          <w:p>
            <w:pPr>
              <w:pStyle w:val="Compact"/>
            </w:pPr>
            <m:oMath>
              <m:r>
                <m:t>5.919</m:t>
              </m:r>
              <m:r>
                <m:rPr>
                  <m:sty m:val="p"/>
                </m:rPr>
                <m:t>×</m:t>
              </m:r>
              <m:sSup>
                <m:e>
                  <m:r>
                    <m:t>10</m:t>
                  </m:r>
                </m:e>
                <m:sup>
                  <m:r>
                    <m:t>3</m:t>
                  </m:r>
                </m:sup>
              </m:sSup>
            </m:oMath>
          </w:p>
        </w:tc>
        <w:tc>
          <w:tcPr/>
          <w:p>
            <w:pPr>
              <w:pStyle w:val="Compact"/>
            </w:pPr>
            <m:oMath>
              <m:r>
                <m:t>0</m:t>
              </m:r>
            </m:oMath>
          </w:p>
        </w:tc>
      </w:tr>
    </w:tbl>
    <w:bookmarkEnd w:id="24"/>
    <w:bookmarkStart w:id="25" w:name="X23e030560394bcf191c493f75d4140031b41a69"/>
    <w:p>
      <w:pPr>
        <w:pStyle w:val="Heading3"/>
      </w:pPr>
      <w:r>
        <w:t xml:space="preserve">2.3 TCAD </w:t>
      </w:r>
      <w:r>
        <w:rPr>
          <w:rFonts w:hint="eastAsia"/>
        </w:rPr>
        <w:t xml:space="preserve">物理模型</w:t>
      </w:r>
    </w:p>
    <w:p>
      <w:pPr>
        <w:pStyle w:val="FirstParagraph"/>
      </w:pPr>
      <w:r>
        <w:t xml:space="preserve">TCAD </w:t>
      </w:r>
      <w:r>
        <w:rPr>
          <w:rFonts w:hint="eastAsia"/>
        </w:rPr>
        <w:t xml:space="preserve">仿真求解</w:t>
      </w:r>
      <w:r>
        <w:t xml:space="preserve"> Poisson </w:t>
      </w:r>
      <w:r>
        <w:rPr>
          <w:rFonts w:hint="eastAsia"/>
        </w:rPr>
        <w:t xml:space="preserve">方程与电子、空穴连续性方程：</w:t>
      </w:r>
    </w:p>
    <w:p>
      <w:pPr>
        <w:pStyle w:val="BodyText"/>
      </w:pPr>
      <m:oMathPara>
        <m:oMathParaPr>
          <m:jc m:val="center"/>
        </m:oMathParaPr>
        <m:oMath>
          <m:r>
            <m:rPr>
              <m:sty m:val="p"/>
            </m:rPr>
            <m:t>∇</m:t>
          </m:r>
          <m:r>
            <m:rPr>
              <m:sty m:val="p"/>
            </m:rPr>
            <m:t>⋅</m:t>
          </m:r>
          <m:r>
            <m:rPr>
              <m:sty m:val="p"/>
            </m:rPr>
            <m:t>(</m:t>
          </m:r>
          <m:r>
            <m:t>ε</m:t>
          </m:r>
          <m:r>
            <m:rPr>
              <m:sty m:val="p"/>
            </m:rPr>
            <m:t>∇</m:t>
          </m:r>
          <m:r>
            <m:t>ψ</m:t>
          </m:r>
          <m:r>
            <m:rPr>
              <m:sty m:val="p"/>
            </m:rPr>
            <m:t>)</m:t>
          </m:r>
          <m:r>
            <m:rPr>
              <m:sty m:val="p"/>
            </m:rPr>
            <m:t>=</m:t>
          </m:r>
          <m:r>
            <m:rPr>
              <m:sty m:val="p"/>
            </m:rPr>
            <m:t>−</m:t>
          </m:r>
          <m:r>
            <m:t>q</m:t>
          </m:r>
          <m:r>
            <m:rPr>
              <m:sty m:val="p"/>
            </m:rPr>
            <m:t>(</m:t>
          </m:r>
          <m:r>
            <m:t>p</m:t>
          </m:r>
          <m:r>
            <m:rPr>
              <m:sty m:val="p"/>
            </m:rPr>
            <m:t>−</m:t>
          </m:r>
          <m:r>
            <m:t>n</m:t>
          </m:r>
          <m:r>
            <m:rPr>
              <m:sty m:val="p"/>
            </m:rPr>
            <m:t>+</m:t>
          </m:r>
          <m:sSubSup>
            <m:e>
              <m:r>
                <m:t>N</m:t>
              </m:r>
            </m:e>
            <m:sub>
              <m:r>
                <m:t>D</m:t>
              </m:r>
            </m:sub>
            <m:sup>
              <m:r>
                <m:rPr>
                  <m:sty m:val="p"/>
                </m:rPr>
                <m:t>+</m:t>
              </m:r>
            </m:sup>
          </m:sSubSup>
          <m:r>
            <m:rPr>
              <m:sty m:val="p"/>
            </m:rPr>
            <m:t>−</m:t>
          </m:r>
          <m:sSubSup>
            <m:e>
              <m:r>
                <m:t>N</m:t>
              </m:r>
            </m:e>
            <m:sub>
              <m:r>
                <m:t>A</m:t>
              </m:r>
            </m:sub>
            <m:sup>
              <m:r>
                <m:rPr>
                  <m:sty m:val="p"/>
                </m:rPr>
                <m:t>−</m:t>
              </m:r>
            </m:sup>
          </m:sSubSup>
          <m:r>
            <m:rPr>
              <m:sty m:val="p"/>
            </m:rPr>
            <m:t>)</m:t>
          </m:r>
          <m:r>
            <m:rPr>
              <m:sty m:val="p"/>
            </m:rPr>
            <m:t>,</m:t>
          </m:r>
        </m:oMath>
      </m:oMathPara>
    </w:p>
    <w:p>
      <w:pPr>
        <w:pStyle w:val="FirstParagraph"/>
      </w:pPr>
      <m:oMathPara>
        <m:oMathParaPr>
          <m:jc m:val="center"/>
        </m:oMathParaPr>
        <m:oMath>
          <m:f>
            <m:fPr>
              <m:type m:val="bar"/>
            </m:fPr>
            <m:num>
              <m:r>
                <m:rPr>
                  <m:sty m:val="p"/>
                </m:rPr>
                <m:t>∂</m:t>
              </m:r>
              <m:r>
                <m:t>n</m:t>
              </m:r>
            </m:num>
            <m:den>
              <m:r>
                <m:rPr>
                  <m:sty m:val="p"/>
                </m:rPr>
                <m:t>∂</m:t>
              </m:r>
              <m:r>
                <m:t>t</m:t>
              </m:r>
            </m:den>
          </m:f>
          <m:r>
            <m:rPr>
              <m:sty m:val="p"/>
            </m:rPr>
            <m:t>=</m:t>
          </m:r>
          <m:f>
            <m:fPr>
              <m:type m:val="bar"/>
            </m:fPr>
            <m:num>
              <m:r>
                <m:t>1</m:t>
              </m:r>
            </m:num>
            <m:den>
              <m:r>
                <m:t>q</m:t>
              </m:r>
            </m:den>
          </m:f>
          <m:r>
            <m:rPr>
              <m:sty m:val="p"/>
            </m:rPr>
            <m:t>∇</m:t>
          </m:r>
          <m:r>
            <m:rPr>
              <m:sty m:val="p"/>
            </m:rPr>
            <m:t>⋅</m:t>
          </m:r>
          <m:sSub>
            <m:e>
              <m:r>
                <m:t>J</m:t>
              </m:r>
            </m:e>
            <m:sub>
              <m:r>
                <m:t>n</m:t>
              </m:r>
            </m:sub>
          </m:sSub>
          <m:r>
            <m:rPr>
              <m:sty m:val="p"/>
            </m:rPr>
            <m:t>+</m:t>
          </m:r>
          <m:r>
            <m:t>G</m:t>
          </m:r>
          <m:r>
            <m:rPr>
              <m:sty m:val="p"/>
            </m:rPr>
            <m:t>−</m:t>
          </m:r>
          <m:r>
            <m:t>R</m:t>
          </m:r>
          <m:r>
            <m:rPr>
              <m:sty m:val="p"/>
            </m:rPr>
            <m:t>,</m:t>
          </m:r>
          <m:r>
            <m:t>  </m:t>
          </m:r>
          <m:f>
            <m:fPr>
              <m:type m:val="bar"/>
            </m:fPr>
            <m:num>
              <m:r>
                <m:rPr>
                  <m:sty m:val="p"/>
                </m:rPr>
                <m:t>∂</m:t>
              </m:r>
              <m:r>
                <m:t>p</m:t>
              </m:r>
            </m:num>
            <m:den>
              <m:r>
                <m:rPr>
                  <m:sty m:val="p"/>
                </m:rPr>
                <m:t>∂</m:t>
              </m:r>
              <m:r>
                <m:t>t</m:t>
              </m:r>
            </m:den>
          </m:f>
          <m:r>
            <m:rPr>
              <m:sty m:val="p"/>
            </m:rPr>
            <m:t>=</m:t>
          </m:r>
          <m:r>
            <m:rPr>
              <m:sty m:val="p"/>
            </m:rPr>
            <m:t>−</m:t>
          </m:r>
          <m:f>
            <m:fPr>
              <m:type m:val="bar"/>
            </m:fPr>
            <m:num>
              <m:r>
                <m:t>1</m:t>
              </m:r>
            </m:num>
            <m:den>
              <m:r>
                <m:t>q</m:t>
              </m:r>
            </m:den>
          </m:f>
          <m:r>
            <m:rPr>
              <m:sty m:val="p"/>
            </m:rPr>
            <m:t>∇</m:t>
          </m:r>
          <m:r>
            <m:rPr>
              <m:sty m:val="p"/>
            </m:rPr>
            <m:t>⋅</m:t>
          </m:r>
          <m:sSub>
            <m:e>
              <m:r>
                <m:t>J</m:t>
              </m:r>
            </m:e>
            <m:sub>
              <m:r>
                <m:t>p</m:t>
              </m:r>
            </m:sub>
          </m:sSub>
          <m:r>
            <m:rPr>
              <m:sty m:val="p"/>
            </m:rPr>
            <m:t>+</m:t>
          </m:r>
          <m:r>
            <m:t>G</m:t>
          </m:r>
          <m:r>
            <m:rPr>
              <m:sty m:val="p"/>
            </m:rPr>
            <m:t>−</m:t>
          </m:r>
          <m:r>
            <m:t>R</m:t>
          </m:r>
          <m:r>
            <m:rPr>
              <m:sty m:val="p"/>
            </m:rPr>
            <m:t>.</m:t>
          </m:r>
        </m:oMath>
      </m:oMathPara>
    </w:p>
    <w:p>
      <w:pPr>
        <w:pStyle w:val="FirstParagraph"/>
      </w:pPr>
      <w:r>
        <w:rPr>
          <w:rFonts w:hint="eastAsia"/>
        </w:rPr>
        <w:t xml:space="preserve">载流子电流采用漂移-扩散形式：</w:t>
      </w:r>
    </w:p>
    <w:p>
      <w:pPr>
        <w:pStyle w:val="BodyText"/>
      </w:pPr>
      <m:oMathPara>
        <m:oMathParaPr>
          <m:jc m:val="center"/>
        </m:oMathParaPr>
        <m:oMath>
          <m:sSub>
            <m:e>
              <m:r>
                <m:t>J</m:t>
              </m:r>
            </m:e>
            <m:sub>
              <m:r>
                <m:t>n</m:t>
              </m:r>
            </m:sub>
          </m:sSub>
          <m:r>
            <m:rPr>
              <m:sty m:val="p"/>
            </m:rPr>
            <m:t>=</m:t>
          </m:r>
          <m:r>
            <m:t>q</m:t>
          </m:r>
          <m:sSub>
            <m:e>
              <m:r>
                <m:t>μ</m:t>
              </m:r>
            </m:e>
            <m:sub>
              <m:r>
                <m:t>n</m:t>
              </m:r>
            </m:sub>
          </m:sSub>
          <m:r>
            <m:t>n</m:t>
          </m:r>
          <m:r>
            <m:t>E</m:t>
          </m:r>
          <m:r>
            <m:rPr>
              <m:sty m:val="p"/>
            </m:rPr>
            <m:t>+</m:t>
          </m:r>
          <m:r>
            <m:t>q</m:t>
          </m:r>
          <m:sSub>
            <m:e>
              <m:r>
                <m:t>D</m:t>
              </m:r>
            </m:e>
            <m:sub>
              <m:r>
                <m:t>n</m:t>
              </m:r>
            </m:sub>
          </m:sSub>
          <m:r>
            <m:rPr>
              <m:sty m:val="p"/>
            </m:rPr>
            <m:t>∇</m:t>
          </m:r>
          <m:r>
            <m:t>n</m:t>
          </m:r>
          <m:r>
            <m:rPr>
              <m:sty m:val="p"/>
            </m:rPr>
            <m:t>,</m:t>
          </m:r>
          <m:r>
            <m:t>  </m:t>
          </m:r>
          <m:sSub>
            <m:e>
              <m:r>
                <m:t>J</m:t>
              </m:r>
            </m:e>
            <m:sub>
              <m:r>
                <m:t>p</m:t>
              </m:r>
            </m:sub>
          </m:sSub>
          <m:r>
            <m:rPr>
              <m:sty m:val="p"/>
            </m:rPr>
            <m:t>=</m:t>
          </m:r>
          <m:r>
            <m:t>q</m:t>
          </m:r>
          <m:sSub>
            <m:e>
              <m:r>
                <m:t>μ</m:t>
              </m:r>
            </m:e>
            <m:sub>
              <m:r>
                <m:t>p</m:t>
              </m:r>
            </m:sub>
          </m:sSub>
          <m:r>
            <m:t>p</m:t>
          </m:r>
          <m:r>
            <m:t>E</m:t>
          </m:r>
          <m:r>
            <m:rPr>
              <m:sty m:val="p"/>
            </m:rPr>
            <m:t>−</m:t>
          </m:r>
          <m:r>
            <m:t>q</m:t>
          </m:r>
          <m:sSub>
            <m:e>
              <m:r>
                <m:t>D</m:t>
              </m:r>
            </m:e>
            <m:sub>
              <m:r>
                <m:t>p</m:t>
              </m:r>
            </m:sub>
          </m:sSub>
          <m:r>
            <m:rPr>
              <m:sty m:val="p"/>
            </m:rPr>
            <m:t>∇</m:t>
          </m:r>
          <m:r>
            <m:t>p</m:t>
          </m:r>
          <m:r>
            <m:rPr>
              <m:sty m:val="p"/>
            </m:rPr>
            <m:t>.</m:t>
          </m:r>
        </m:oMath>
      </m:oMathPara>
    </w:p>
    <w:p>
      <w:pPr>
        <w:pStyle w:val="FirstParagraph"/>
      </w:pPr>
      <w:r>
        <w:rPr>
          <w:rFonts w:hint="eastAsia"/>
        </w:rPr>
        <w:t xml:space="preserve">模型考虑</w:t>
      </w:r>
      <w:r>
        <w:t xml:space="preserve"> 4H-SiC </w:t>
      </w:r>
      <w:r>
        <w:rPr>
          <w:rFonts w:hint="eastAsia"/>
        </w:rPr>
        <w:t xml:space="preserve">各向异性迁移率、掺杂依赖迁移率、高场饱和和不完全电离。在有缺陷材料中，</w:t>
      </w:r>
      <m:oMath>
        <m:sSub>
          <m:e>
            <m:r>
              <m:t>Z</m:t>
            </m:r>
          </m:e>
          <m:sub>
            <m:r>
              <m:t>1</m:t>
            </m:r>
            <m:r>
              <m:rPr>
                <m:sty m:val="p"/>
              </m:rPr>
              <m:t>/</m:t>
            </m:r>
            <m:r>
              <m:t>2</m:t>
            </m:r>
          </m:sub>
        </m:sSub>
      </m:oMath>
      <w:r>
        <w:t xml:space="preserve"> </w:t>
      </w:r>
      <w:r>
        <w:rPr>
          <w:rFonts w:hint="eastAsia"/>
        </w:rPr>
        <w:t xml:space="preserve">和</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深能级以均匀体陷阱形式加入</w:t>
      </w:r>
      <w:r>
        <w:t xml:space="preserve"> i </w:t>
      </w:r>
      <w:r>
        <w:rPr>
          <w:rFonts w:hint="eastAsia"/>
        </w:rPr>
        <w:t xml:space="preserve">区。所有厚度扫描均使用同一材料参数和边界条件，差异仅来自</w:t>
      </w:r>
      <w:r>
        <w:t xml:space="preserve"> i </w:t>
      </w:r>
      <w:r>
        <w:rPr>
          <w:rFonts w:hint="eastAsia"/>
        </w:rPr>
        <w:t xml:space="preserve">区厚度、全耗尽偏压、源项空间分布和陷阱浓度。</w:t>
      </w:r>
    </w:p>
    <w:bookmarkEnd w:id="25"/>
    <w:bookmarkStart w:id="26" w:name="X488083d360bb9f7f8e793813e800a393ceb8d86"/>
    <w:p>
      <w:pPr>
        <w:pStyle w:val="Heading3"/>
      </w:pPr>
      <w:r>
        <w:t xml:space="preserve">2.4 </w:t>
      </w:r>
      <w:r>
        <w:rPr>
          <w:rFonts w:hint="eastAsia"/>
        </w:rPr>
        <w:t xml:space="preserve">外延层深能级缺陷模型</w:t>
      </w:r>
    </w:p>
    <w:p>
      <w:pPr>
        <w:pStyle w:val="FirstParagraph"/>
      </w:pPr>
      <w:r>
        <w:rPr>
          <w:rFonts w:hint="eastAsia"/>
        </w:rPr>
        <w:t xml:space="preserve">本文采用文献约束的两中心</w:t>
      </w:r>
      <w:r>
        <w:t xml:space="preserve"> SRH </w:t>
      </w:r>
      <w:r>
        <w:rPr>
          <w:rFonts w:hint="eastAsia"/>
        </w:rPr>
        <w:t xml:space="preserve">体缺陷模型描述外延层材料质量。</w:t>
      </w:r>
      <m:oMath>
        <m:sSub>
          <m:e>
            <m:r>
              <m:t>Z</m:t>
            </m:r>
          </m:e>
          <m:sub>
            <m:r>
              <m:t>1</m:t>
            </m:r>
            <m:r>
              <m:rPr>
                <m:sty m:val="p"/>
              </m:rPr>
              <m:t>/</m:t>
            </m:r>
            <m:r>
              <m:t>2</m:t>
            </m:r>
          </m:sub>
        </m:sSub>
      </m:oMath>
      <w:r>
        <w:t xml:space="preserve"> </w:t>
      </w:r>
      <w:r>
        <w:rPr>
          <w:rFonts w:hint="eastAsia"/>
        </w:rPr>
        <w:t xml:space="preserve">和</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是</w:t>
      </w:r>
      <w:r>
        <w:t xml:space="preserve"> n </w:t>
      </w:r>
      <w:r>
        <w:rPr>
          <w:rFonts w:hint="eastAsia"/>
        </w:rPr>
        <w:t xml:space="preserve">型或轻掺杂</w:t>
      </w:r>
      <w:r>
        <w:t xml:space="preserve"> 4H-SiC </w:t>
      </w:r>
      <w:r>
        <w:rPr>
          <w:rFonts w:hint="eastAsia"/>
        </w:rPr>
        <w:t xml:space="preserve">外延层中常见的碳空位相关深能级，通常会限制少子寿命并降低电荷收集性能</w:t>
      </w:r>
      <w:r>
        <w:t xml:space="preserve"> </w:t>
      </w:r>
      <w:r>
        <w:rPr>
          <w:rFonts w:hint="eastAsia"/>
        </w:rPr>
        <w:t xml:space="preserve">[14]-[17]。模型参数列于</w:t>
      </w:r>
      <w:r>
        <w:t xml:space="preserve"> Table </w:t>
      </w:r>
      <w:r>
        <w:rPr>
          <w:rFonts w:hint="eastAsia"/>
        </w:rPr>
        <w:t xml:space="preserve">3，其中</w:t>
      </w:r>
      <w:r>
        <w:t xml:space="preserve"> </w:t>
      </w:r>
      <m:oMath>
        <m:sSub>
          <m:e>
            <m:r>
              <m:t>N</m:t>
            </m:r>
          </m:e>
          <m:sub>
            <m:r>
              <m:t>t</m:t>
            </m:r>
          </m:sub>
        </m:sSub>
      </m:oMath>
      <w:r>
        <w:t xml:space="preserve"> </w:t>
      </w:r>
      <w:r>
        <w:rPr>
          <w:rFonts w:hint="eastAsia"/>
        </w:rPr>
        <w:t xml:space="preserve">表示每一类缺陷中心在</w:t>
      </w:r>
      <w:r>
        <w:t xml:space="preserve"> i </w:t>
      </w:r>
      <w:r>
        <w:rPr>
          <w:rFonts w:hint="eastAsia"/>
        </w:rPr>
        <w:t xml:space="preserve">区中的均匀体浓度，即</w:t>
      </w:r>
      <w:r>
        <w:t xml:space="preserve"> </w:t>
      </w:r>
      <m:oMath>
        <m:sSub>
          <m:e>
            <m:r>
              <m:t>N</m:t>
            </m:r>
          </m:e>
          <m:sub>
            <m:sSub>
              <m:e>
                <m:r>
                  <m:t>Z</m:t>
                </m:r>
              </m:e>
              <m:sub>
                <m:r>
                  <m:t>1</m:t>
                </m:r>
                <m:r>
                  <m:rPr>
                    <m:sty m:val="p"/>
                  </m:rPr>
                  <m:t>/</m:t>
                </m:r>
                <m:r>
                  <m:t>2</m:t>
                </m:r>
              </m:sub>
            </m:sSub>
          </m:sub>
        </m:sSub>
        <m:r>
          <m:rPr>
            <m:sty m:val="p"/>
          </m:rPr>
          <m:t>=</m:t>
        </m:r>
        <m:sSub>
          <m:e>
            <m:r>
              <m:t>N</m:t>
            </m:r>
          </m:e>
          <m:sub>
            <m:sSub>
              <m:e>
                <m:r>
                  <m:rPr>
                    <m:sty m:val="p"/>
                  </m:rPr>
                  <m:t>E</m:t>
                </m:r>
                <m:r>
                  <m:rPr>
                    <m:sty m:val="p"/>
                  </m:rPr>
                  <m:t>H</m:t>
                </m:r>
              </m:e>
              <m:sub>
                <m:r>
                  <m:t>6</m:t>
                </m:r>
                <m:r>
                  <m:rPr>
                    <m:sty m:val="p"/>
                  </m:rPr>
                  <m:t>/</m:t>
                </m:r>
                <m:r>
                  <m:t>7</m:t>
                </m:r>
              </m:sub>
            </m:sSub>
          </m:sub>
        </m:sSub>
        <m:r>
          <m:rPr>
            <m:sty m:val="p"/>
          </m:rPr>
          <m:t>=</m:t>
        </m:r>
        <m:sSub>
          <m:e>
            <m:r>
              <m:t>N</m:t>
            </m:r>
          </m:e>
          <m:sub>
            <m:r>
              <m:t>t</m:t>
            </m:r>
          </m:sub>
        </m:sSub>
      </m:oMath>
      <w:r>
        <w:t xml:space="preserve">。</w:t>
      </w:r>
    </w:p>
    <w:p>
      <w:pPr>
        <w:pStyle w:val="BodyText"/>
      </w:pPr>
      <w:r>
        <w:rPr>
          <w:b/>
          <w:bCs/>
        </w:rPr>
        <w:t xml:space="preserve">Table 3. TCAD </w:t>
      </w:r>
      <w:r>
        <w:rPr>
          <w:rFonts w:hint="eastAsia"/>
          <w:b/>
          <w:bCs/>
        </w:rPr>
        <w:t xml:space="preserve">仿真采用的</w:t>
      </w:r>
      <w:r>
        <w:rPr>
          <w:b/>
          <w:bCs/>
        </w:rPr>
        <w:t xml:space="preserve"> SRH </w:t>
      </w:r>
      <w:r>
        <w:rPr>
          <w:rFonts w:hint="eastAsia"/>
          <w:b/>
          <w:bCs/>
        </w:rPr>
        <w:t xml:space="preserve">体陷阱参数。</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Center</w:t>
            </w:r>
          </w:p>
        </w:tc>
        <w:tc>
          <w:tcPr/>
          <w:p>
            <w:pPr>
              <w:pStyle w:val="Compact"/>
            </w:pPr>
            <w:r>
              <w:t xml:space="preserve">TCAD type</w:t>
            </w:r>
          </w:p>
        </w:tc>
        <w:tc>
          <w:tcPr/>
          <w:p>
            <w:pPr>
              <w:pStyle w:val="Compact"/>
            </w:pPr>
            <w:r>
              <w:t xml:space="preserve">Energy level</w:t>
            </w:r>
          </w:p>
        </w:tc>
        <w:tc>
          <w:tcPr/>
          <w:p>
            <w:pPr>
              <w:pStyle w:val="Compact"/>
            </w:pPr>
            <m:oMath>
              <m:sSub>
                <m:e>
                  <m:r>
                    <m:t>σ</m:t>
                  </m:r>
                </m:e>
                <m:sub>
                  <m:r>
                    <m:t>e</m:t>
                  </m:r>
                </m:sub>
              </m:sSub>
            </m:oMath>
            <w:r>
              <w:t xml:space="preserve"> </w:t>
            </w:r>
            <w:r>
              <w:t xml:space="preserve">(</w:t>
            </w:r>
            <m:oMath>
              <m:r>
                <m:rPr>
                  <m:sty m:val="p"/>
                </m:rPr>
                <m:t>c</m:t>
              </m:r>
              <m:sSup>
                <m:e>
                  <m:r>
                    <m:rPr>
                      <m:sty m:val="p"/>
                    </m:rPr>
                    <m:t>m</m:t>
                  </m:r>
                </m:e>
                <m:sup>
                  <m:r>
                    <m:rPr>
                      <m:sty m:val="p"/>
                    </m:rPr>
                    <m:t>2</m:t>
                  </m:r>
                </m:sup>
              </m:sSup>
            </m:oMath>
            <w:r>
              <w:t xml:space="preserve">)</w:t>
            </w:r>
          </w:p>
        </w:tc>
        <w:tc>
          <w:tcPr/>
          <w:p>
            <w:pPr>
              <w:pStyle w:val="Compact"/>
            </w:pPr>
            <m:oMath>
              <m:sSub>
                <m:e>
                  <m:r>
                    <m:t>σ</m:t>
                  </m:r>
                </m:e>
                <m:sub>
                  <m:r>
                    <m:t>h</m:t>
                  </m:r>
                </m:sub>
              </m:sSub>
            </m:oMath>
            <w:r>
              <w:t xml:space="preserve"> </w:t>
            </w:r>
            <w:r>
              <w:t xml:space="preserve">(</w:t>
            </w:r>
            <m:oMath>
              <m:r>
                <m:rPr>
                  <m:sty m:val="p"/>
                </m:rPr>
                <m:t>c</m:t>
              </m:r>
              <m:sSup>
                <m:e>
                  <m:r>
                    <m:rPr>
                      <m:sty m:val="p"/>
                    </m:rPr>
                    <m:t>m</m:t>
                  </m:r>
                </m:e>
                <m:sup>
                  <m:r>
                    <m:rPr>
                      <m:sty m:val="p"/>
                    </m:rPr>
                    <m:t>2</m:t>
                  </m:r>
                </m:sup>
              </m:sSup>
            </m:oMath>
            <w:r>
              <w:t xml:space="preserve">)</w:t>
            </w:r>
          </w:p>
        </w:tc>
        <w:tc>
          <w:tcPr/>
          <w:p>
            <w:pPr>
              <w:pStyle w:val="Compact"/>
            </w:pPr>
            <w:r>
              <w:t xml:space="preserve">Concentration</w:t>
            </w:r>
          </w:p>
        </w:tc>
        <w:tc>
          <w:tcPr/>
          <w:p>
            <w:pPr>
              <w:pStyle w:val="Compact"/>
            </w:pPr>
            <w:r>
              <w:t xml:space="preserve">Source</w:t>
            </w:r>
          </w:p>
        </w:tc>
      </w:tr>
      <w:tr>
        <w:tc>
          <w:tcPr/>
          <w:p>
            <w:pPr>
              <w:pStyle w:val="Compact"/>
            </w:pPr>
            <m:oMath>
              <m:sSub>
                <m:e>
                  <m:r>
                    <m:t>Z</m:t>
                  </m:r>
                </m:e>
                <m:sub>
                  <m:r>
                    <m:t>1</m:t>
                  </m:r>
                  <m:r>
                    <m:rPr>
                      <m:sty m:val="p"/>
                    </m:rPr>
                    <m:t>/</m:t>
                  </m:r>
                  <m:r>
                    <m:t>2</m:t>
                  </m:r>
                </m:sub>
              </m:sSub>
            </m:oMath>
          </w:p>
        </w:tc>
        <w:tc>
          <w:tcPr/>
          <w:p>
            <w:pPr>
              <w:pStyle w:val="Compact"/>
            </w:pPr>
            <w:r>
              <w:t xml:space="preserve">Acceptor</w:t>
            </w:r>
          </w:p>
        </w:tc>
        <w:tc>
          <w:tcPr/>
          <w:p>
            <w:pPr>
              <w:pStyle w:val="Compact"/>
            </w:pPr>
            <m:oMath>
              <m:sSub>
                <m:e>
                  <m:r>
                    <m:t>E</m:t>
                  </m:r>
                </m:e>
                <m:sub>
                  <m:r>
                    <m:t>c</m:t>
                  </m:r>
                </m:sub>
              </m:sSub>
              <m:r>
                <m:rPr>
                  <m:sty m:val="p"/>
                </m:rPr>
                <m:t>−</m:t>
              </m:r>
              <m:r>
                <m:t>0.67</m:t>
              </m:r>
              <m:r>
                <m:t> </m:t>
              </m:r>
              <m:r>
                <m:rPr>
                  <m:sty m:val="p"/>
                </m:rPr>
                <m:t>e</m:t>
              </m:r>
              <m:r>
                <m:rPr>
                  <m:sty m:val="p"/>
                </m:rPr>
                <m:t>V</m:t>
              </m:r>
            </m:oMath>
          </w:p>
        </w:tc>
        <w:tc>
          <w:tcPr/>
          <w:p>
            <w:pPr>
              <w:pStyle w:val="Compact"/>
            </w:pPr>
            <m:oMath>
              <m:r>
                <m:t>2</m:t>
              </m:r>
              <m:r>
                <m:rPr>
                  <m:sty m:val="p"/>
                </m:rPr>
                <m:t>×</m:t>
              </m:r>
              <m:sSup>
                <m:e>
                  <m:r>
                    <m:t>10</m:t>
                  </m:r>
                </m:e>
                <m:sup>
                  <m:r>
                    <m:rPr>
                      <m:sty m:val="p"/>
                    </m:rPr>
                    <m:t>−</m:t>
                  </m:r>
                  <m:r>
                    <m:t>14</m:t>
                  </m:r>
                </m:sup>
              </m:sSup>
            </m:oMath>
          </w:p>
        </w:tc>
        <w:tc>
          <w:tcPr/>
          <w:p>
            <w:pPr>
              <w:pStyle w:val="Compact"/>
            </w:pPr>
            <m:oMath>
              <m:r>
                <m:t>1</m:t>
              </m:r>
              <m:r>
                <m:rPr>
                  <m:sty m:val="p"/>
                </m:rPr>
                <m:t>×</m:t>
              </m:r>
              <m:sSup>
                <m:e>
                  <m:r>
                    <m:t>10</m:t>
                  </m:r>
                </m:e>
                <m:sup>
                  <m:r>
                    <m:rPr>
                      <m:sty m:val="p"/>
                    </m:rPr>
                    <m:t>−</m:t>
                  </m:r>
                  <m:r>
                    <m:t>15</m:t>
                  </m:r>
                </m:sup>
              </m:sSup>
            </m:oMath>
          </w:p>
        </w:tc>
        <w:tc>
          <w:tcPr/>
          <w:p>
            <w:pPr>
              <w:pStyle w:val="Compact"/>
            </w:pPr>
            <m:oMath>
              <m:sSub>
                <m:e>
                  <m:r>
                    <m:t>N</m:t>
                  </m:r>
                </m:e>
                <m:sub>
                  <m:r>
                    <m:t>t</m:t>
                  </m:r>
                </m:sub>
              </m:sSub>
            </m:oMath>
          </w:p>
        </w:tc>
        <w:tc>
          <w:tcPr/>
          <w:p>
            <w:pPr>
              <w:pStyle w:val="Compact"/>
            </w:pPr>
            <w:r>
              <w:t xml:space="preserve">Gaggl et al.; Capan</w:t>
            </w:r>
          </w:p>
        </w:tc>
      </w:tr>
      <w:tr>
        <w:tc>
          <w:tcPr/>
          <w:p>
            <w:pPr>
              <w:pStyle w:val="Compact"/>
            </w:pPr>
            <m:oMath>
              <m:sSub>
                <m:e>
                  <m:r>
                    <m:rPr>
                      <m:sty m:val="p"/>
                    </m:rPr>
                    <m:t>E</m:t>
                  </m:r>
                  <m:r>
                    <m:rPr>
                      <m:sty m:val="p"/>
                    </m:rPr>
                    <m:t>H</m:t>
                  </m:r>
                </m:e>
                <m:sub>
                  <m:r>
                    <m:t>6</m:t>
                  </m:r>
                  <m:r>
                    <m:rPr>
                      <m:sty m:val="p"/>
                    </m:rPr>
                    <m:t>/</m:t>
                  </m:r>
                  <m:r>
                    <m:t>7</m:t>
                  </m:r>
                </m:sub>
              </m:sSub>
            </m:oMath>
          </w:p>
        </w:tc>
        <w:tc>
          <w:tcPr/>
          <w:p>
            <w:pPr>
              <w:pStyle w:val="Compact"/>
            </w:pPr>
            <w:r>
              <w:t xml:space="preserve">Donor</w:t>
            </w:r>
          </w:p>
        </w:tc>
        <w:tc>
          <w:tcPr/>
          <w:p>
            <w:pPr>
              <w:pStyle w:val="Compact"/>
            </w:pPr>
            <m:oMath>
              <m:sSub>
                <m:e>
                  <m:r>
                    <m:t>E</m:t>
                  </m:r>
                </m:e>
                <m:sub>
                  <m:r>
                    <m:t>c</m:t>
                  </m:r>
                </m:sub>
              </m:sSub>
              <m:r>
                <m:rPr>
                  <m:sty m:val="p"/>
                </m:rPr>
                <m:t>−</m:t>
              </m:r>
              <m:r>
                <m:t>1.55</m:t>
              </m:r>
              <m:r>
                <m:t> </m:t>
              </m:r>
              <m:r>
                <m:rPr>
                  <m:sty m:val="p"/>
                </m:rPr>
                <m:t>e</m:t>
              </m:r>
              <m:r>
                <m:rPr>
                  <m:sty m:val="p"/>
                </m:rPr>
                <m:t>V</m:t>
              </m:r>
            </m:oMath>
          </w:p>
        </w:tc>
        <w:tc>
          <w:tcPr/>
          <w:p>
            <w:pPr>
              <w:pStyle w:val="Compact"/>
            </w:pPr>
            <m:oMath>
              <m:r>
                <m:t>2</m:t>
              </m:r>
              <m:r>
                <m:rPr>
                  <m:sty m:val="p"/>
                </m:rPr>
                <m:t>×</m:t>
              </m:r>
              <m:sSup>
                <m:e>
                  <m:r>
                    <m:t>10</m:t>
                  </m:r>
                </m:e>
                <m:sup>
                  <m:r>
                    <m:rPr>
                      <m:sty m:val="p"/>
                    </m:rPr>
                    <m:t>−</m:t>
                  </m:r>
                  <m:r>
                    <m:t>14</m:t>
                  </m:r>
                </m:sup>
              </m:sSup>
            </m:oMath>
          </w:p>
        </w:tc>
        <w:tc>
          <w:tcPr/>
          <w:p>
            <w:pPr>
              <w:pStyle w:val="Compact"/>
            </w:pPr>
            <m:oMath>
              <m:r>
                <m:t>1</m:t>
              </m:r>
              <m:r>
                <m:rPr>
                  <m:sty m:val="p"/>
                </m:rPr>
                <m:t>×</m:t>
              </m:r>
              <m:sSup>
                <m:e>
                  <m:r>
                    <m:t>10</m:t>
                  </m:r>
                </m:e>
                <m:sup>
                  <m:r>
                    <m:rPr>
                      <m:sty m:val="p"/>
                    </m:rPr>
                    <m:t>−</m:t>
                  </m:r>
                  <m:r>
                    <m:t>15</m:t>
                  </m:r>
                </m:sup>
              </m:sSup>
            </m:oMath>
          </w:p>
        </w:tc>
        <w:tc>
          <w:tcPr/>
          <w:p>
            <w:pPr>
              <w:pStyle w:val="Compact"/>
            </w:pPr>
            <m:oMath>
              <m:sSub>
                <m:e>
                  <m:r>
                    <m:t>N</m:t>
                  </m:r>
                </m:e>
                <m:sub>
                  <m:r>
                    <m:t>t</m:t>
                  </m:r>
                </m:sub>
              </m:sSub>
            </m:oMath>
          </w:p>
        </w:tc>
        <w:tc>
          <w:tcPr/>
          <w:p>
            <w:pPr>
              <w:pStyle w:val="Compact"/>
            </w:pPr>
            <w:r>
              <w:t xml:space="preserve">Kleppinger et al.; Gaggl et al.</w:t>
            </w:r>
          </w:p>
        </w:tc>
      </w:tr>
    </w:tbl>
    <w:p>
      <w:pPr>
        <w:pStyle w:val="BodyText"/>
      </w:pPr>
      <m:oMath>
        <m:sSub>
          <m:e>
            <m:r>
              <m:t>Z</m:t>
            </m:r>
          </m:e>
          <m:sub>
            <m:r>
              <m:t>1</m:t>
            </m:r>
            <m:r>
              <m:rPr>
                <m:sty m:val="p"/>
              </m:rPr>
              <m:t>/</m:t>
            </m:r>
            <m:r>
              <m:t>2</m:t>
            </m:r>
          </m:sub>
        </m:sSub>
      </m:oMath>
      <w:r>
        <w:t xml:space="preserve"> </w:t>
      </w:r>
      <w:r>
        <w:rPr>
          <w:rFonts w:hint="eastAsia"/>
        </w:rPr>
        <w:t xml:space="preserve">的能级和电子俘获截面采用</w:t>
      </w:r>
      <w:r>
        <w:t xml:space="preserve"> Gaggl </w:t>
      </w:r>
      <w:r>
        <w:rPr>
          <w:rFonts w:hint="eastAsia"/>
        </w:rPr>
        <w:t xml:space="preserve">等</w:t>
      </w:r>
      <w:r>
        <w:t xml:space="preserve"> TCAD </w:t>
      </w:r>
      <w:r>
        <w:rPr>
          <w:rFonts w:hint="eastAsia"/>
        </w:rPr>
        <w:t xml:space="preserve">缺陷模型中的取值</w:t>
      </w:r>
      <w:r>
        <w:t xml:space="preserve"> [16]。</w:t>
      </w:r>
      <m:oMath>
        <m:sSub>
          <m:e>
            <m:r>
              <m:rPr>
                <m:sty m:val="p"/>
              </m:rPr>
              <m:t>E</m:t>
            </m:r>
            <m:r>
              <m:rPr>
                <m:sty m:val="p"/>
              </m:rPr>
              <m:t>H</m:t>
            </m:r>
          </m:e>
          <m:sub>
            <m:r>
              <m:t>6</m:t>
            </m:r>
            <m:r>
              <m:rPr>
                <m:sty m:val="p"/>
              </m:rPr>
              <m:t>/</m:t>
            </m:r>
            <m:r>
              <m:t>7</m:t>
            </m:r>
          </m:sub>
        </m:sSub>
      </m:oMath>
      <w:r>
        <w:t xml:space="preserve"> </w:t>
      </w:r>
      <w:r>
        <w:rPr>
          <w:rFonts w:hint="eastAsia"/>
        </w:rPr>
        <w:t xml:space="preserve">能级取</w:t>
      </w:r>
      <w:r>
        <w:t xml:space="preserve"> Kleppinger </w:t>
      </w:r>
      <w:r>
        <w:rPr>
          <w:rFonts w:hint="eastAsia"/>
        </w:rPr>
        <w:t xml:space="preserve">等</w:t>
      </w:r>
      <w:r>
        <w:t xml:space="preserve"> DLTS </w:t>
      </w:r>
      <w:r>
        <w:rPr>
          <w:rFonts w:hint="eastAsia"/>
        </w:rPr>
        <w:t xml:space="preserve">提取范围内的代表值，并接近</w:t>
      </w:r>
      <w:r>
        <w:t xml:space="preserve"> Gaggl </w:t>
      </w:r>
      <w:r>
        <w:rPr>
          <w:rFonts w:hint="eastAsia"/>
        </w:rPr>
        <w:t xml:space="preserve">等采用的</w:t>
      </w:r>
      <w:r>
        <w:t xml:space="preserve"> </w:t>
      </w:r>
      <m:oMath>
        <m:sSub>
          <m:e>
            <m:r>
              <m:t>E</m:t>
            </m:r>
          </m:e>
          <m:sub>
            <m:r>
              <m:t>c</m:t>
            </m:r>
          </m:sub>
        </m:sSub>
        <m:r>
          <m:rPr>
            <m:sty m:val="p"/>
          </m:rPr>
          <m:t>−</m:t>
        </m:r>
        <m:r>
          <m:t>1.60</m:t>
        </m:r>
        <m:r>
          <m:t> </m:t>
        </m:r>
        <m:r>
          <m:rPr>
            <m:sty m:val="p"/>
          </m:rPr>
          <m:t>e</m:t>
        </m:r>
        <m:r>
          <m:rPr>
            <m:sty m:val="p"/>
          </m:rPr>
          <m:t>V</m:t>
        </m:r>
      </m:oMath>
      <w:r>
        <w:t xml:space="preserve"> </w:t>
      </w:r>
      <w:r>
        <w:t xml:space="preserve">[15], </w:t>
      </w:r>
      <w:r>
        <w:rPr>
          <w:rFonts w:hint="eastAsia"/>
        </w:rPr>
        <w:t xml:space="preserve">[16]。由于文献中俘获截面会随材料和提取方法变化，本文固定</w:t>
      </w:r>
      <w:r>
        <w:t xml:space="preserve"> </w:t>
      </w:r>
      <m:oMath>
        <m:sSub>
          <m:e>
            <m:r>
              <m:t>σ</m:t>
            </m:r>
          </m:e>
          <m:sub>
            <m:r>
              <m:t>e</m:t>
            </m:r>
          </m:sub>
        </m:sSub>
      </m:oMath>
      <w:r>
        <w:t xml:space="preserve"> </w:t>
      </w:r>
      <w:r>
        <w:rPr>
          <w:rFonts w:hint="eastAsia"/>
        </w:rPr>
        <w:t xml:space="preserve">与</w:t>
      </w:r>
      <w:r>
        <w:t xml:space="preserve"> </w:t>
      </w:r>
      <m:oMath>
        <m:sSub>
          <m:e>
            <m:r>
              <m:t>σ</m:t>
            </m:r>
          </m:e>
          <m:sub>
            <m:r>
              <m:t>h</m:t>
            </m:r>
          </m:sub>
        </m:sSub>
      </m:oMath>
      <w:r>
        <w:rPr>
          <w:rFonts w:hint="eastAsia"/>
        </w:rPr>
        <w:t xml:space="preserve">，将</w:t>
      </w:r>
      <w:r>
        <w:t xml:space="preserve"> </w:t>
      </w:r>
      <m:oMath>
        <m:sSub>
          <m:e>
            <m:r>
              <m:t>N</m:t>
            </m:r>
          </m:e>
          <m:sub>
            <m:r>
              <m:t>t</m:t>
            </m:r>
          </m:sub>
        </m:sSub>
      </m:oMath>
      <w:r>
        <w:t xml:space="preserve"> </w:t>
      </w:r>
      <w:r>
        <w:rPr>
          <w:rFonts w:hint="eastAsia"/>
        </w:rPr>
        <w:t xml:space="preserve">作为等效外延材料质量参数。在低注入近似下，陷阱俘获时间可粗略表示为</w:t>
      </w:r>
    </w:p>
    <w:p>
      <w:pPr>
        <w:pStyle w:val="BodyText"/>
      </w:pPr>
      <m:oMathPara>
        <m:oMathParaPr>
          <m:jc m:val="center"/>
        </m:oMathParaPr>
        <m:oMath>
          <m:sSubSup>
            <m:e>
              <m:r>
                <m:t>τ</m:t>
              </m:r>
            </m:e>
            <m:sub>
              <m:r>
                <m:t>n</m:t>
              </m:r>
              <m:r>
                <m:rPr>
                  <m:sty m:val="p"/>
                </m:rPr>
                <m:t>,</m:t>
              </m:r>
              <m:r>
                <m:t>p</m:t>
              </m:r>
            </m:sub>
            <m:sup>
              <m:r>
                <m:rPr>
                  <m:sty m:val="p"/>
                </m:rPr>
                <m:t>t</m:t>
              </m:r>
              <m:r>
                <m:rPr>
                  <m:sty m:val="p"/>
                </m:rPr>
                <m:t>r</m:t>
              </m:r>
              <m:r>
                <m:rPr>
                  <m:sty m:val="p"/>
                </m:rPr>
                <m:t>a</m:t>
              </m:r>
              <m:r>
                <m:rPr>
                  <m:sty m:val="p"/>
                </m:rPr>
                <m:t>p</m:t>
              </m:r>
            </m:sup>
          </m:sSubSup>
          <m:r>
            <m:rPr>
              <m:sty m:val="p"/>
            </m:rPr>
            <m:t>≈</m:t>
          </m:r>
          <m:f>
            <m:fPr>
              <m:type m:val="bar"/>
            </m:fPr>
            <m:num>
              <m:r>
                <m:t>1</m:t>
              </m:r>
            </m:num>
            <m:den>
              <m:sSub>
                <m:e>
                  <m:r>
                    <m:t>v</m:t>
                  </m:r>
                </m:e>
                <m:sub>
                  <m:r>
                    <m:rPr>
                      <m:sty m:val="p"/>
                    </m:rPr>
                    <m:t>t</m:t>
                  </m:r>
                  <m:r>
                    <m:rPr>
                      <m:sty m:val="p"/>
                    </m:rPr>
                    <m:t>h</m:t>
                  </m:r>
                </m:sub>
              </m:sSub>
              <m:sSub>
                <m:e>
                  <m:r>
                    <m:t>σ</m:t>
                  </m:r>
                </m:e>
                <m:sub>
                  <m:r>
                    <m:t>n</m:t>
                  </m:r>
                  <m:r>
                    <m:rPr>
                      <m:sty m:val="p"/>
                    </m:rPr>
                    <m:t>,</m:t>
                  </m:r>
                  <m:r>
                    <m:t>p</m:t>
                  </m:r>
                </m:sub>
              </m:sSub>
              <m:sSub>
                <m:e>
                  <m:r>
                    <m:t>N</m:t>
                  </m:r>
                </m:e>
                <m:sub>
                  <m:r>
                    <m:t>t</m:t>
                  </m:r>
                </m:sub>
              </m:sSub>
            </m:den>
          </m:f>
          <m:r>
            <m:rPr>
              <m:sty m:val="p"/>
            </m:rPr>
            <m:t>,</m:t>
          </m:r>
        </m:oMath>
      </m:oMathPara>
    </w:p>
    <w:p>
      <w:pPr>
        <w:pStyle w:val="FirstParagraph"/>
      </w:pPr>
      <w:r>
        <w:rPr>
          <w:rFonts w:hint="eastAsia"/>
        </w:rPr>
        <w:t xml:space="preserve">其中</w:t>
      </w:r>
      <w:r>
        <w:t xml:space="preserve"> </w:t>
      </w:r>
      <m:oMath>
        <m:sSub>
          <m:e>
            <m:r>
              <m:t>v</m:t>
            </m:r>
          </m:e>
          <m:sub>
            <m:r>
              <m:rPr>
                <m:sty m:val="p"/>
              </m:rPr>
              <m:t>t</m:t>
            </m:r>
            <m:r>
              <m:rPr>
                <m:sty m:val="p"/>
              </m:rPr>
              <m:t>h</m:t>
            </m:r>
          </m:sub>
        </m:sSub>
      </m:oMath>
      <w:r>
        <w:t xml:space="preserve"> </w:t>
      </w:r>
      <w:r>
        <w:rPr>
          <w:rFonts w:hint="eastAsia"/>
        </w:rPr>
        <w:t xml:space="preserve">为热速度。该表达式说明，增大</w:t>
      </w:r>
      <w:r>
        <w:t xml:space="preserve"> </w:t>
      </w:r>
      <m:oMath>
        <m:sSub>
          <m:e>
            <m:r>
              <m:t>N</m:t>
            </m:r>
          </m:e>
          <m:sub>
            <m:r>
              <m:t>t</m:t>
            </m:r>
          </m:sub>
        </m:sSub>
      </m:oMath>
      <w:r>
        <w:t xml:space="preserve"> </w:t>
      </w:r>
      <w:r>
        <w:rPr>
          <w:rFonts w:hint="eastAsia"/>
        </w:rPr>
        <w:t xml:space="preserve">或俘获截面会缩短有效寿命，从而使厚</w:t>
      </w:r>
      <w:r>
        <w:t xml:space="preserve"> i </w:t>
      </w:r>
      <w:r>
        <w:rPr>
          <w:rFonts w:hint="eastAsia"/>
        </w:rPr>
        <w:t xml:space="preserve">区中长漂移路径产生更明显的电荷损失。扫描的缺陷密度为</w:t>
      </w:r>
    </w:p>
    <w:p>
      <w:pPr>
        <w:pStyle w:val="BodyText"/>
      </w:pPr>
      <m:oMathPara>
        <m:oMathParaPr>
          <m:jc m:val="center"/>
        </m:oMathParaPr>
        <m:oMath>
          <m:sSub>
            <m:e>
              <m:r>
                <m:t>N</m:t>
              </m:r>
            </m:e>
            <m:sub>
              <m:r>
                <m:t>t</m:t>
              </m:r>
            </m:sub>
          </m:sSub>
          <m:r>
            <m:rPr>
              <m:sty m:val="p"/>
            </m:rPr>
            <m:t>=</m:t>
          </m:r>
          <m:r>
            <m:t>0</m:t>
          </m:r>
          <m:r>
            <m:rPr>
              <m:sty m:val="p"/>
            </m:rPr>
            <m:t>,</m:t>
          </m:r>
          <m:r>
            <m:t> </m:t>
          </m:r>
          <m:sSup>
            <m:e>
              <m:r>
                <m:t>10</m:t>
              </m:r>
            </m:e>
            <m:sup>
              <m:r>
                <m:t>12</m:t>
              </m:r>
            </m:sup>
          </m:sSup>
          <m:r>
            <m:rPr>
              <m:sty m:val="p"/>
            </m:rPr>
            <m:t>,</m:t>
          </m:r>
          <m:r>
            <m:t> </m:t>
          </m:r>
          <m:sSup>
            <m:e>
              <m:r>
                <m:t>10</m:t>
              </m:r>
            </m:e>
            <m:sup>
              <m:r>
                <m:t>13</m:t>
              </m:r>
            </m:sup>
          </m:sSup>
          <m:r>
            <m:rPr>
              <m:sty m:val="p"/>
            </m:rPr>
            <m:t>,</m:t>
          </m:r>
          <m:r>
            <m:t> </m:t>
          </m:r>
          <m:r>
            <m:t>2.5</m:t>
          </m:r>
          <m:r>
            <m:rPr>
              <m:sty m:val="p"/>
            </m:rPr>
            <m:t>×</m:t>
          </m:r>
          <m:sSup>
            <m:e>
              <m:r>
                <m:t>10</m:t>
              </m:r>
            </m:e>
            <m:sup>
              <m:r>
                <m:t>13</m:t>
              </m:r>
            </m:sup>
          </m:sSup>
          <m:r>
            <m:rPr>
              <m:sty m:val="p"/>
            </m:rPr>
            <m:t>,</m:t>
          </m:r>
          <m:r>
            <m:t> </m:t>
          </m:r>
          <m:r>
            <m:t>5</m:t>
          </m:r>
          <m:r>
            <m:rPr>
              <m:sty m:val="p"/>
            </m:rPr>
            <m:t>×</m:t>
          </m:r>
          <m:sSup>
            <m:e>
              <m:r>
                <m:t>10</m:t>
              </m:r>
            </m:e>
            <m:sup>
              <m:r>
                <m:t>13</m:t>
              </m:r>
            </m:sup>
          </m:sSup>
          <m:r>
            <m:t> </m:t>
          </m:r>
          <m:r>
            <m:rPr>
              <m:sty m:val="p"/>
            </m:rPr>
            <m:t>c</m:t>
          </m:r>
          <m:sSup>
            <m:e>
              <m:r>
                <m:rPr>
                  <m:sty m:val="p"/>
                </m:rPr>
                <m:t>m</m:t>
              </m:r>
            </m:e>
            <m:sup>
              <m:r>
                <m:rPr>
                  <m:sty m:val="p"/>
                </m:rPr>
                <m:t>−</m:t>
              </m:r>
              <m:r>
                <m:rPr>
                  <m:sty m:val="p"/>
                </m:rPr>
                <m:t>3</m:t>
              </m:r>
            </m:sup>
          </m:sSup>
          <m:r>
            <m:rPr>
              <m:sty m:val="p"/>
            </m:rPr>
            <m:t>.</m:t>
          </m:r>
        </m:oMath>
      </m:oMathPara>
    </w:p>
    <w:p>
      <w:pPr>
        <w:pStyle w:val="FirstParagraph"/>
      </w:pPr>
      <w:r>
        <w:rPr>
          <w:rFonts w:hint="eastAsia"/>
        </w:rPr>
        <w:t xml:space="preserve">其中</w:t>
      </w:r>
      <w:r>
        <w:t xml:space="preserve"> </w:t>
      </w:r>
      <m:oMath>
        <m:sSub>
          <m:e>
            <m:r>
              <m:t>N</m:t>
            </m:r>
          </m:e>
          <m:sub>
            <m:r>
              <m:t>t</m:t>
            </m:r>
          </m:sub>
        </m:sSub>
        <m:r>
          <m:rPr>
            <m:sty m:val="p"/>
          </m:rPr>
          <m:t>=</m:t>
        </m:r>
        <m:r>
          <m:t>0</m:t>
        </m:r>
      </m:oMath>
      <w:r>
        <w:t xml:space="preserve"> </w:t>
      </w:r>
      <w:r>
        <w:rPr>
          <w:rFonts w:hint="eastAsia"/>
        </w:rPr>
        <w:t xml:space="preserve">作为理想材料参考，其他取值表示从低缺陷到强陷阱限制的等效外延材料情形。</w:t>
      </w:r>
    </w:p>
    <w:bookmarkEnd w:id="26"/>
    <w:bookmarkEnd w:id="27"/>
    <w:bookmarkStart w:id="54" w:name="X3411117a0320c23f533f61802a7d15e2de73bce"/>
    <w:p>
      <w:pPr>
        <w:pStyle w:val="Heading2"/>
      </w:pPr>
      <w:r>
        <w:t xml:space="preserve">3. </w:t>
      </w:r>
      <w:r>
        <w:rPr>
          <w:rFonts w:hint="eastAsia"/>
        </w:rPr>
        <w:t xml:space="preserve">结果与讨论</w:t>
      </w:r>
    </w:p>
    <w:bookmarkStart w:id="34" w:name="Xc4d62d9fd8a5edb63e7313568e817af2b611555"/>
    <w:p>
      <w:pPr>
        <w:pStyle w:val="Heading3"/>
      </w:pPr>
      <w:r>
        <w:t xml:space="preserve">3.1</w:t>
      </w:r>
      <w:r>
        <w:t xml:space="preserve"> </w:t>
      </w:r>
      <m:oMath>
        <m:sSup>
          <m:e>
            <m:r>
              <m:t>​</m:t>
            </m:r>
          </m:e>
          <m:sup>
            <m:r>
              <m:t>14</m:t>
            </m:r>
          </m:sup>
        </m:sSup>
        <m:r>
          <m:rPr>
            <m:sty m:val="p"/>
          </m:rPr>
          <m:t>C</m:t>
        </m:r>
      </m:oMath>
      <w:r>
        <w:t xml:space="preserve"> </w:t>
      </w:r>
      <w:r>
        <w:t xml:space="preserve">β </w:t>
      </w:r>
      <w:r>
        <w:rPr>
          <w:rFonts w:hint="eastAsia"/>
        </w:rPr>
        <w:t xml:space="preserve">谱和能量沉积分布</w:t>
      </w:r>
    </w:p>
    <w:p>
      <w:pPr>
        <w:pStyle w:val="FirstParagraph"/>
      </w:pPr>
      <w:r>
        <w:t xml:space="preserve">Fig.4 </w:t>
      </w:r>
      <w:r>
        <w:rPr>
          <w:rFonts w:hint="eastAsia"/>
        </w:rPr>
        <w:t xml:space="preserve">给出</w:t>
      </w:r>
      <w:r>
        <w:t xml:space="preserve"> </w:t>
      </w:r>
      <m:oMath>
        <m:sSup>
          <m:e>
            <m:r>
              <m:t>​</m:t>
            </m:r>
          </m:e>
          <m:sup>
            <m:r>
              <m:t>14</m:t>
            </m:r>
          </m:sup>
        </m:sSup>
        <m:r>
          <m:rPr>
            <m:sty m:val="p"/>
          </m:rPr>
          <m:t>C</m:t>
        </m:r>
      </m:oMath>
      <w:r>
        <w:t xml:space="preserve"> </w:t>
      </w:r>
      <w:r>
        <w:rPr>
          <w:rFonts w:hint="eastAsia"/>
        </w:rPr>
        <w:t xml:space="preserve">理论</w:t>
      </w:r>
      <w:r>
        <w:t xml:space="preserve"> β </w:t>
      </w:r>
      <w:r>
        <w:rPr>
          <w:rFonts w:hint="eastAsia"/>
        </w:rPr>
        <w:t xml:space="preserve">谱和</w:t>
      </w:r>
      <w:r>
        <w:t xml:space="preserve"> Geant4 </w:t>
      </w:r>
      <w:r>
        <w:rPr>
          <w:rFonts w:hint="eastAsia"/>
        </w:rPr>
        <w:t xml:space="preserve">采样结果。</w:t>
      </w:r>
      <m:oMath>
        <m:sSup>
          <m:e>
            <m:r>
              <m:t>​</m:t>
            </m:r>
          </m:e>
          <m:sup>
            <m:r>
              <m:t>14</m:t>
            </m:r>
          </m:sup>
        </m:sSup>
        <m:r>
          <m:rPr>
            <m:sty m:val="p"/>
          </m:rPr>
          <m:t>C</m:t>
        </m:r>
      </m:oMath>
      <w:r>
        <w:t xml:space="preserve"> </w:t>
      </w:r>
      <w:r>
        <w:t xml:space="preserve">β </w:t>
      </w:r>
      <w:r>
        <w:rPr>
          <w:rFonts w:hint="eastAsia"/>
        </w:rPr>
        <w:t xml:space="preserve">谱覆盖从近零到</w:t>
      </w:r>
      <w:r>
        <w:t xml:space="preserve"> </w:t>
      </w:r>
      <m:oMath>
        <m:r>
          <m:t>156.5</m:t>
        </m:r>
        <m:r>
          <m:t> </m:t>
        </m:r>
        <m:r>
          <m:rPr>
            <m:sty m:val="p"/>
          </m:rPr>
          <m:t>k</m:t>
        </m:r>
        <m:r>
          <m:rPr>
            <m:sty m:val="p"/>
          </m:rPr>
          <m:t>e</m:t>
        </m:r>
        <m:r>
          <m:rPr>
            <m:sty m:val="p"/>
          </m:rPr>
          <m:t>V</m:t>
        </m:r>
      </m:oMath>
      <w:r>
        <w:t xml:space="preserve"> </w:t>
      </w:r>
      <w:r>
        <w:rPr>
          <w:rFonts w:hint="eastAsia"/>
        </w:rPr>
        <w:t xml:space="preserve">的连续能量区间。</w:t>
      </w:r>
    </w:p>
    <w:p>
      <w:pPr>
        <w:pStyle w:val="BodyText"/>
      </w:pPr>
      <w:r>
        <w:drawing>
          <wp:inline>
            <wp:extent cx="5334000" cy="3367901"/>
            <wp:effectExtent b="0" l="0" r="0" t="0"/>
            <wp:docPr descr="" title="fig:" id="29" name="Picture"/>
            <a:graphic>
              <a:graphicData uri="http://schemas.openxmlformats.org/drawingml/2006/picture">
                <pic:pic>
                  <pic:nvPicPr>
                    <pic:cNvPr descr="D:\VScode\project\Integration%20of%20Monte%20Carlo%20Transport%20Simulations\SiC_electron\latex\MEJ\%E8%AE%BA%E6%96%87%E5%88%9D%E7%A8%BFV2_%E5%90%AB%E5%9B%BE\figures\fig4_c14_spectrum.png" id="30" name="Picture"/>
                    <pic:cNvPicPr>
                      <a:picLocks noChangeArrowheads="1" noChangeAspect="1"/>
                    </pic:cNvPicPr>
                  </pic:nvPicPr>
                  <pic:blipFill>
                    <a:blip r:embed="rId28"/>
                    <a:stretch>
                      <a:fillRect/>
                    </a:stretch>
                  </pic:blipFill>
                  <pic:spPr bwMode="auto">
                    <a:xfrm>
                      <a:off x="0" y="0"/>
                      <a:ext cx="5334000" cy="3367901"/>
                    </a:xfrm>
                    <a:prstGeom prst="rect">
                      <a:avLst/>
                    </a:prstGeom>
                    <a:noFill/>
                    <a:ln w="9525">
                      <a:noFill/>
                      <a:headEnd/>
                      <a:tailEnd/>
                    </a:ln>
                  </pic:spPr>
                </pic:pic>
              </a:graphicData>
            </a:graphic>
          </wp:inline>
        </w:drawing>
      </w:r>
    </w:p>
    <w:p>
      <w:pPr>
        <w:pStyle w:val="BodyText"/>
      </w:pPr>
      <w:r>
        <w:rPr>
          <w:b/>
          <w:bCs/>
        </w:rPr>
        <w:t xml:space="preserve">Fig.4.</w:t>
      </w:r>
      <w:r>
        <w:t xml:space="preserve"> </w:t>
      </w:r>
      <m:oMath>
        <m:sSup>
          <m:e>
            <m:r>
              <m:t>​</m:t>
            </m:r>
          </m:e>
          <m:sup>
            <m:r>
              <m:t>14</m:t>
            </m:r>
          </m:sup>
        </m:sSup>
        <m:r>
          <m:rPr>
            <m:sty m:val="p"/>
          </m:rPr>
          <m:t>C</m:t>
        </m:r>
      </m:oMath>
      <w:r>
        <w:t xml:space="preserve"> </w:t>
      </w:r>
      <w:r>
        <w:t xml:space="preserve">β </w:t>
      </w:r>
      <w:r>
        <w:rPr>
          <w:rFonts w:hint="eastAsia"/>
        </w:rPr>
        <w:t xml:space="preserve">能谱及</w:t>
      </w:r>
      <w:r>
        <w:t xml:space="preserve"> Geant4 </w:t>
      </w:r>
      <w:r>
        <w:rPr>
          <w:rFonts w:hint="eastAsia"/>
        </w:rPr>
        <w:t xml:space="preserve">采样结果。平均能量约为</w:t>
      </w:r>
      <w:r>
        <w:t xml:space="preserve"> </w:t>
      </w:r>
      <m:oMath>
        <m:r>
          <m:t>49</m:t>
        </m:r>
        <m:r>
          <m:t> </m:t>
        </m:r>
        <m:r>
          <m:rPr>
            <m:sty m:val="p"/>
          </m:rPr>
          <m:t>k</m:t>
        </m:r>
        <m:r>
          <m:rPr>
            <m:sty m:val="p"/>
          </m:rPr>
          <m:t>e</m:t>
        </m:r>
        <m:r>
          <m:rPr>
            <m:sty m:val="p"/>
          </m:rPr>
          <m:t>V</m:t>
        </m:r>
      </m:oMath>
      <w:r>
        <w:rPr>
          <w:rFonts w:hint="eastAsia"/>
        </w:rPr>
        <w:t xml:space="preserve">，最大能量为</w:t>
      </w:r>
      <w:r>
        <w:t xml:space="preserve"> </w:t>
      </w:r>
      <m:oMath>
        <m:r>
          <m:t>156.5</m:t>
        </m:r>
        <m:r>
          <m:t> </m:t>
        </m:r>
        <m:r>
          <m:rPr>
            <m:sty m:val="p"/>
          </m:rPr>
          <m:t>k</m:t>
        </m:r>
        <m:r>
          <m:rPr>
            <m:sty m:val="p"/>
          </m:rPr>
          <m:t>e</m:t>
        </m:r>
        <m:r>
          <m:rPr>
            <m:sty m:val="p"/>
          </m:rPr>
          <m:t>V</m:t>
        </m:r>
      </m:oMath>
      <w:r>
        <w:t xml:space="preserve">。</w:t>
      </w:r>
    </w:p>
    <w:p>
      <w:pPr>
        <w:pStyle w:val="BodyText"/>
      </w:pPr>
      <w:r>
        <w:t xml:space="preserve">Fig.5 </w:t>
      </w:r>
      <w:r>
        <w:rPr>
          <w:rFonts w:hint="eastAsia"/>
        </w:rPr>
        <w:t xml:space="preserve">比较了</w:t>
      </w:r>
      <w:r>
        <w:t xml:space="preserve"> </w:t>
      </w:r>
      <m:oMath>
        <m:sSup>
          <m:e>
            <m:r>
              <m:t>​</m:t>
            </m:r>
          </m:e>
          <m:sup>
            <m:r>
              <m:t>14</m:t>
            </m:r>
          </m:sup>
        </m:sSup>
        <m:r>
          <m:rPr>
            <m:sty m:val="p"/>
          </m:rPr>
          <m:t>C</m:t>
        </m:r>
      </m:oMath>
      <w:r>
        <w:t xml:space="preserve"> </w:t>
      </w:r>
      <w:r>
        <w:rPr>
          <w:rFonts w:hint="eastAsia"/>
        </w:rPr>
        <w:t xml:space="preserve">连续谱与多个单能源项在</w:t>
      </w:r>
      <w:r>
        <w:t xml:space="preserve"> 4H-SiC </w:t>
      </w:r>
      <w:r>
        <w:rPr>
          <w:rFonts w:hint="eastAsia"/>
        </w:rPr>
        <w:t xml:space="preserve">中的深度能量沉积分布。低能电子主要在近表面沉积，高能电子具有更深穿透尾部，而</w:t>
      </w:r>
      <w:r>
        <w:t xml:space="preserve"> </w:t>
      </w:r>
      <m:oMath>
        <m:sSup>
          <m:e>
            <m:r>
              <m:t>​</m:t>
            </m:r>
          </m:e>
          <m:sup>
            <m:r>
              <m:t>14</m:t>
            </m:r>
          </m:sup>
        </m:sSup>
        <m:r>
          <m:rPr>
            <m:sty m:val="p"/>
          </m:rPr>
          <m:t>C</m:t>
        </m:r>
      </m:oMath>
      <w:r>
        <w:t xml:space="preserve"> </w:t>
      </w:r>
      <w:r>
        <w:rPr>
          <w:rFonts w:hint="eastAsia"/>
        </w:rPr>
        <w:t xml:space="preserve">连续谱同时包含这两类贡献，因此不能由单一能量完整代表。</w:t>
      </w:r>
    </w:p>
    <w:p>
      <w:pPr>
        <w:pStyle w:val="BodyText"/>
      </w:pPr>
      <w:r>
        <w:drawing>
          <wp:inline>
            <wp:extent cx="5334000" cy="3376533"/>
            <wp:effectExtent b="0" l="0" r="0" t="0"/>
            <wp:docPr descr="" title="fig:" id="32" name="Picture"/>
            <a:graphic>
              <a:graphicData uri="http://schemas.openxmlformats.org/drawingml/2006/picture">
                <pic:pic>
                  <pic:nvPicPr>
                    <pic:cNvPr descr="D:\VScode\project\Integration%20of%20Monte%20Carlo%20Transport%20Simulations\SiC_electron\latex\MEJ\%E8%AE%BA%E6%96%87%E5%88%9D%E7%A8%BFV2_%E5%90%AB%E5%9B%BE\figures\fig5_dedx_profiles.png" id="33" name="Picture"/>
                    <pic:cNvPicPr>
                      <a:picLocks noChangeArrowheads="1" noChangeAspect="1"/>
                    </pic:cNvPicPr>
                  </pic:nvPicPr>
                  <pic:blipFill>
                    <a:blip r:embed="rId31"/>
                    <a:stretch>
                      <a:fillRect/>
                    </a:stretch>
                  </pic:blipFill>
                  <pic:spPr bwMode="auto">
                    <a:xfrm>
                      <a:off x="0" y="0"/>
                      <a:ext cx="5334000" cy="3376533"/>
                    </a:xfrm>
                    <a:prstGeom prst="rect">
                      <a:avLst/>
                    </a:prstGeom>
                    <a:noFill/>
                    <a:ln w="9525">
                      <a:noFill/>
                      <a:headEnd/>
                      <a:tailEnd/>
                    </a:ln>
                  </pic:spPr>
                </pic:pic>
              </a:graphicData>
            </a:graphic>
          </wp:inline>
        </w:drawing>
      </w:r>
    </w:p>
    <w:p>
      <w:pPr>
        <w:pStyle w:val="BodyText"/>
      </w:pPr>
      <w:r>
        <w:rPr>
          <w:b/>
          <w:bCs/>
        </w:rPr>
        <w:t xml:space="preserve">Fig.5.</w:t>
      </w:r>
      <w:r>
        <w:t xml:space="preserve"> </w:t>
      </w:r>
      <w:r>
        <w:rPr>
          <w:rFonts w:hint="eastAsia"/>
        </w:rPr>
        <w:t xml:space="preserve">不同源项在</w:t>
      </w:r>
      <w:r>
        <w:t xml:space="preserve"> 4H-SiC </w:t>
      </w:r>
      <w:r>
        <w:rPr>
          <w:rFonts w:hint="eastAsia"/>
        </w:rPr>
        <w:t xml:space="preserve">中的深度能量沉积分布。图中的</w:t>
      </w:r>
      <w:r>
        <w:t xml:space="preserve"> </w:t>
      </w:r>
      <m:oMath>
        <m:r>
          <m:t>10</m:t>
        </m:r>
      </m:oMath>
      <w:r>
        <w:t xml:space="preserve"> </w:t>
      </w:r>
      <w:r>
        <w:rPr>
          <w:rFonts w:hint="eastAsia"/>
        </w:rPr>
        <w:t xml:space="preserve">、20和</w:t>
      </w:r>
      <w:r>
        <w:t xml:space="preserve"> </w:t>
      </w:r>
      <m:oMath>
        <m:r>
          <m:t>30</m:t>
        </m:r>
        <m:r>
          <m:t> </m:t>
        </m:r>
        <m:r>
          <m:rPr>
            <m:sty m:val="p"/>
          </m:rPr>
          <m:t>k</m:t>
        </m:r>
        <m:r>
          <m:rPr>
            <m:sty m:val="p"/>
          </m:rPr>
          <m:t>e</m:t>
        </m:r>
        <m:r>
          <m:rPr>
            <m:sty m:val="p"/>
          </m:rPr>
          <m:t>V</m:t>
        </m:r>
      </m:oMath>
      <w:r>
        <w:t xml:space="preserve"> </w:t>
      </w:r>
      <w:r>
        <w:rPr>
          <w:rFonts w:hint="eastAsia"/>
        </w:rPr>
        <w:t xml:space="preserve">曲线用于展示低能端沉积趋势；后续厚度优化仅选取</w:t>
      </w:r>
      <w:r>
        <w:t xml:space="preserve"> </w:t>
      </w:r>
      <m:oMath>
        <m:r>
          <m:t>20</m:t>
        </m:r>
      </m:oMath>
      <w:r>
        <w:t xml:space="preserve">、</w:t>
      </w:r>
      <m:oMath>
        <m:r>
          <m:t>49</m:t>
        </m:r>
      </m:oMath>
      <w:r>
        <w:t xml:space="preserve">、</w:t>
      </w:r>
      <m:oMath>
        <m:r>
          <m:t>100</m:t>
        </m:r>
      </m:oMath>
      <w:r>
        <w:t xml:space="preserve">、</w:t>
      </w:r>
      <m:oMath>
        <m:r>
          <m:t>156.5</m:t>
        </m:r>
        <m:r>
          <m:t> </m:t>
        </m:r>
        <m:r>
          <m:rPr>
            <m:sty m:val="p"/>
          </m:rPr>
          <m:t>k</m:t>
        </m:r>
        <m:r>
          <m:rPr>
            <m:sty m:val="p"/>
          </m:rPr>
          <m:t>e</m:t>
        </m:r>
        <m:r>
          <m:rPr>
            <m:sty m:val="p"/>
          </m:rPr>
          <m:t>V</m:t>
        </m:r>
      </m:oMath>
      <w:r>
        <w:t xml:space="preserve"> </w:t>
      </w:r>
      <w:r>
        <w:rPr>
          <w:rFonts w:hint="eastAsia"/>
        </w:rPr>
        <w:t xml:space="preserve">和</w:t>
      </w:r>
      <w:r>
        <w:t xml:space="preserve"> </w:t>
      </w:r>
      <m:oMath>
        <m:sSup>
          <m:e>
            <m:r>
              <m:t>​</m:t>
            </m:r>
          </m:e>
          <m:sup>
            <m:r>
              <m:t>14</m:t>
            </m:r>
          </m:sup>
        </m:sSup>
        <m:r>
          <m:rPr>
            <m:sty m:val="p"/>
          </m:rPr>
          <m:t>C</m:t>
        </m:r>
      </m:oMath>
      <w:r>
        <w:t xml:space="preserve"> </w:t>
      </w:r>
      <w:r>
        <w:rPr>
          <w:rFonts w:hint="eastAsia"/>
        </w:rPr>
        <w:t xml:space="preserve">连续谱作为对照源项。</w:t>
      </w:r>
    </w:p>
    <w:p>
      <w:pPr>
        <w:pStyle w:val="BodyText"/>
      </w:pPr>
      <w:r>
        <w:rPr>
          <w:rFonts w:hint="eastAsia"/>
        </w:rPr>
        <w:t xml:space="preserve">为校核</w:t>
      </w:r>
      <w:r>
        <w:t xml:space="preserve"> Geant4 </w:t>
      </w:r>
      <w:r>
        <w:rPr>
          <w:rFonts w:hint="eastAsia"/>
        </w:rPr>
        <w:t xml:space="preserve">低能电子输运给出的深度尺度，本文进一步将</w:t>
      </w:r>
      <w:r>
        <w:t xml:space="preserve"> Geant4 </w:t>
      </w:r>
      <w:r>
        <w:rPr>
          <w:rFonts w:hint="eastAsia"/>
        </w:rPr>
        <w:t xml:space="preserve">一维深度沉积分布与</w:t>
      </w:r>
      <w:r>
        <w:t xml:space="preserve"> NIST ESTAR </w:t>
      </w:r>
      <w:r>
        <w:rPr>
          <w:rFonts w:hint="eastAsia"/>
        </w:rPr>
        <w:t xml:space="preserve">进行对照</w:t>
      </w:r>
      <w:r>
        <w:t xml:space="preserve"> </w:t>
      </w:r>
      <w:r>
        <w:rPr>
          <w:rFonts w:hint="eastAsia"/>
        </w:rPr>
        <w:t xml:space="preserve">[13]。表中</w:t>
      </w:r>
      <w:r>
        <w:t xml:space="preserve"> </w:t>
      </w:r>
      <m:oMath>
        <m:sSub>
          <m:e>
            <m:r>
              <m:t>z</m:t>
            </m:r>
          </m:e>
          <m:sub>
            <m:r>
              <m:t>50</m:t>
            </m:r>
          </m:sub>
        </m:sSub>
      </m:oMath>
      <w:r>
        <w:t xml:space="preserve"> </w:t>
      </w:r>
      <w:r>
        <w:rPr>
          <w:rFonts w:hint="eastAsia"/>
        </w:rPr>
        <w:t xml:space="preserve">和</w:t>
      </w:r>
      <w:r>
        <w:t xml:space="preserve"> </w:t>
      </w:r>
      <m:oMath>
        <m:sSub>
          <m:e>
            <m:r>
              <m:t>z</m:t>
            </m:r>
          </m:e>
          <m:sub>
            <m:r>
              <m:t>90</m:t>
            </m:r>
          </m:sub>
        </m:sSub>
      </m:oMath>
      <w:r>
        <w:t xml:space="preserve"> </w:t>
      </w:r>
      <w:r>
        <w:rPr>
          <w:rFonts w:hint="eastAsia"/>
        </w:rPr>
        <w:t xml:space="preserve">分别表示累计沉积能量达到</w:t>
      </w:r>
      <w:r>
        <w:t xml:space="preserve"> 50% </w:t>
      </w:r>
      <w:r>
        <w:rPr>
          <w:rFonts w:hint="eastAsia"/>
        </w:rPr>
        <w:t xml:space="preserve">和</w:t>
      </w:r>
      <w:r>
        <w:t xml:space="preserve"> 90% </w:t>
      </w:r>
      <w:r>
        <w:rPr>
          <w:rFonts w:hint="eastAsia"/>
        </w:rPr>
        <w:t xml:space="preserve">的深度，</w:t>
      </w:r>
      <m:oMath>
        <m:sSub>
          <m:e>
            <m:r>
              <m:t>R</m:t>
            </m:r>
          </m:e>
          <m:sub>
            <m:r>
              <m:rPr>
                <m:sty m:val="p"/>
              </m:rPr>
              <m:t>C</m:t>
            </m:r>
            <m:r>
              <m:rPr>
                <m:sty m:val="p"/>
              </m:rPr>
              <m:t>S</m:t>
            </m:r>
            <m:r>
              <m:rPr>
                <m:sty m:val="p"/>
              </m:rPr>
              <m:t>D</m:t>
            </m:r>
            <m:r>
              <m:rPr>
                <m:sty m:val="p"/>
              </m:rPr>
              <m:t>A</m:t>
            </m:r>
          </m:sub>
        </m:sSub>
      </m:oMath>
      <w:r>
        <w:t xml:space="preserve"> </w:t>
      </w:r>
      <w:r>
        <w:rPr>
          <w:rFonts w:hint="eastAsia"/>
        </w:rPr>
        <w:t xml:space="preserve">由</w:t>
      </w:r>
      <w:r>
        <w:t xml:space="preserve"> ESTAR </w:t>
      </w:r>
      <w:r>
        <w:rPr>
          <w:rFonts w:hint="eastAsia"/>
        </w:rPr>
        <w:t xml:space="preserve">质量厚度换算得到。</w:t>
      </w:r>
    </w:p>
    <w:p>
      <w:pPr>
        <w:pStyle w:val="BodyText"/>
      </w:pPr>
      <w:r>
        <w:rPr>
          <w:b/>
          <w:bCs/>
        </w:rPr>
        <w:t xml:space="preserve">Table 4. Geant4 </w:t>
      </w:r>
      <w:r>
        <w:rPr>
          <w:rFonts w:hint="eastAsia"/>
          <w:b/>
          <w:bCs/>
        </w:rPr>
        <w:t xml:space="preserve">一维深度沉积分布与</w:t>
      </w:r>
      <w:r>
        <w:rPr>
          <w:b/>
          <w:bCs/>
        </w:rPr>
        <w:t xml:space="preserve"> ESTAR </w:t>
      </w:r>
      <w:r>
        <w:rPr>
          <w:rFonts w:hint="eastAsia"/>
          <w:b/>
          <w:bCs/>
        </w:rPr>
        <w:t xml:space="preserve">电子</w:t>
      </w:r>
      <w:r>
        <w:rPr>
          <w:b/>
          <w:bCs/>
        </w:rPr>
        <w:t xml:space="preserve"> range benchmark。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Energy</w:t>
            </w:r>
          </w:p>
        </w:tc>
        <w:tc>
          <w:tcPr/>
          <w:p>
            <w:pPr>
              <w:pStyle w:val="Compact"/>
            </w:pPr>
            <w:r>
              <w:t xml:space="preserve">ESTAR</w:t>
            </w:r>
            <w:r>
              <w:t xml:space="preserve"> </w:t>
            </w:r>
            <m:oMath>
              <m:sSub>
                <m:e>
                  <m:r>
                    <m:t>R</m:t>
                  </m:r>
                </m:e>
                <m:sub>
                  <m:r>
                    <m:rPr>
                      <m:sty m:val="p"/>
                    </m:rPr>
                    <m:t>C</m:t>
                  </m:r>
                  <m:r>
                    <m:rPr>
                      <m:sty m:val="p"/>
                    </m:rPr>
                    <m:t>S</m:t>
                  </m:r>
                  <m:r>
                    <m:rPr>
                      <m:sty m:val="p"/>
                    </m:rPr>
                    <m:t>D</m:t>
                  </m:r>
                  <m:r>
                    <m:rPr>
                      <m:sty m:val="p"/>
                    </m:rPr>
                    <m:t>A</m:t>
                  </m:r>
                </m:sub>
              </m:sSub>
            </m:oMath>
            <w:r>
              <w:t xml:space="preserve"> </w:t>
            </w:r>
            <w:r>
              <w:t xml:space="preserve">(</w:t>
            </w:r>
            <m:oMath>
              <m:r>
                <m:t>μ</m:t>
              </m:r>
              <m:r>
                <m:rPr>
                  <m:sty m:val="p"/>
                </m:rPr>
                <m:t>m</m:t>
              </m:r>
            </m:oMath>
            <w:r>
              <w:t xml:space="preserve">)</w:t>
            </w:r>
          </w:p>
        </w:tc>
        <w:tc>
          <w:tcPr/>
          <w:p>
            <w:pPr>
              <w:pStyle w:val="Compact"/>
            </w:pPr>
            <w:r>
              <w:t xml:space="preserve">Geant4</w:t>
            </w:r>
            <w:r>
              <w:t xml:space="preserve"> </w:t>
            </w:r>
            <m:oMath>
              <m:sSub>
                <m:e>
                  <m:r>
                    <m:t>z</m:t>
                  </m:r>
                </m:e>
                <m:sub>
                  <m:r>
                    <m:t>50</m:t>
                  </m:r>
                </m:sub>
              </m:sSub>
            </m:oMath>
            <w:r>
              <w:t xml:space="preserve"> </w:t>
            </w:r>
            <w:r>
              <w:t xml:space="preserve">(</w:t>
            </w:r>
            <m:oMath>
              <m:r>
                <m:t>μ</m:t>
              </m:r>
              <m:r>
                <m:rPr>
                  <m:sty m:val="p"/>
                </m:rPr>
                <m:t>m</m:t>
              </m:r>
            </m:oMath>
            <w:r>
              <w:t xml:space="preserve">)</w:t>
            </w:r>
          </w:p>
        </w:tc>
        <w:tc>
          <w:tcPr/>
          <w:p>
            <w:pPr>
              <w:pStyle w:val="Compact"/>
            </w:pPr>
            <w:r>
              <w:t xml:space="preserve">Geant4</w:t>
            </w:r>
            <w:r>
              <w:t xml:space="preserve"> </w:t>
            </w:r>
            <m:oMath>
              <m:sSub>
                <m:e>
                  <m:r>
                    <m:t>z</m:t>
                  </m:r>
                </m:e>
                <m:sub>
                  <m:r>
                    <m:t>90</m:t>
                  </m:r>
                </m:sub>
              </m:sSub>
            </m:oMath>
            <w:r>
              <w:t xml:space="preserve"> </w:t>
            </w:r>
            <w:r>
              <w:t xml:space="preserve">(</w:t>
            </w:r>
            <m:oMath>
              <m:r>
                <m:t>μ</m:t>
              </m:r>
              <m:r>
                <m:rPr>
                  <m:sty m:val="p"/>
                </m:rPr>
                <m:t>m</m:t>
              </m:r>
            </m:oMath>
            <w:r>
              <w:t xml:space="preserve">)</w:t>
            </w:r>
          </w:p>
        </w:tc>
        <w:tc>
          <w:tcPr/>
          <w:p>
            <w:pPr>
              <w:pStyle w:val="Compact"/>
            </w:pPr>
            <m:oMath>
              <m:sSub>
                <m:e>
                  <m:r>
                    <m:t>E</m:t>
                  </m:r>
                </m:e>
                <m:sub>
                  <m:r>
                    <m:rPr>
                      <m:sty m:val="p"/>
                    </m:rPr>
                    <m:t>d</m:t>
                  </m:r>
                  <m:r>
                    <m:rPr>
                      <m:sty m:val="p"/>
                    </m:rPr>
                    <m:t>e</m:t>
                  </m:r>
                  <m:r>
                    <m:rPr>
                      <m:sty m:val="p"/>
                    </m:rPr>
                    <m:t>p</m:t>
                  </m:r>
                </m:sub>
              </m:sSub>
              <m:r>
                <m:rPr>
                  <m:sty m:val="p"/>
                </m:rPr>
                <m:t>/</m:t>
              </m:r>
              <m:sSub>
                <m:e>
                  <m:r>
                    <m:t>E</m:t>
                  </m:r>
                </m:e>
                <m:sub>
                  <m:r>
                    <m:rPr>
                      <m:sty m:val="p"/>
                    </m:rPr>
                    <m:t>i</m:t>
                  </m:r>
                  <m:r>
                    <m:rPr>
                      <m:sty m:val="p"/>
                    </m:rPr>
                    <m:t>n</m:t>
                  </m:r>
                </m:sub>
              </m:sSub>
            </m:oMath>
          </w:p>
        </w:tc>
      </w:tr>
      <w:tr>
        <w:tc>
          <w:tcPr/>
          <w:p>
            <w:pPr>
              <w:pStyle w:val="Compact"/>
            </w:pPr>
            <m:oMath>
              <m:r>
                <m:t>20</m:t>
              </m:r>
              <m:r>
                <m:t> </m:t>
              </m:r>
              <m:r>
                <m:rPr>
                  <m:sty m:val="p"/>
                </m:rPr>
                <m:t>k</m:t>
              </m:r>
              <m:r>
                <m:rPr>
                  <m:sty m:val="p"/>
                </m:rPr>
                <m:t>e</m:t>
              </m:r>
              <m:r>
                <m:rPr>
                  <m:sty m:val="p"/>
                </m:rPr>
                <m:t>V</m:t>
              </m:r>
            </m:oMath>
          </w:p>
        </w:tc>
        <w:tc>
          <w:tcPr/>
          <w:p>
            <w:pPr>
              <w:pStyle w:val="Compact"/>
            </w:pPr>
            <w:r>
              <w:t xml:space="preserve">3.44</w:t>
            </w:r>
          </w:p>
        </w:tc>
        <w:tc>
          <w:tcPr/>
          <w:p>
            <w:pPr>
              <w:pStyle w:val="Compact"/>
            </w:pPr>
            <w:r>
              <w:t xml:space="preserve">0.98</w:t>
            </w:r>
          </w:p>
        </w:tc>
        <w:tc>
          <w:tcPr/>
          <w:p>
            <w:pPr>
              <w:pStyle w:val="Compact"/>
            </w:pPr>
            <w:r>
              <w:t xml:space="preserve">1.95</w:t>
            </w:r>
          </w:p>
        </w:tc>
        <w:tc>
          <w:tcPr/>
          <w:p>
            <w:pPr>
              <w:pStyle w:val="Compact"/>
            </w:pPr>
            <w:r>
              <w:t xml:space="preserve">0.918</w:t>
            </w:r>
          </w:p>
        </w:tc>
      </w:tr>
      <w:tr>
        <w:tc>
          <w:tcPr/>
          <w:p>
            <w:pPr>
              <w:pStyle w:val="Compact"/>
            </w:pPr>
            <m:oMath>
              <m:r>
                <m:t>49</m:t>
              </m:r>
              <m:r>
                <m:t> </m:t>
              </m:r>
              <m:r>
                <m:rPr>
                  <m:sty m:val="p"/>
                </m:rPr>
                <m:t>k</m:t>
              </m:r>
              <m:r>
                <m:rPr>
                  <m:sty m:val="p"/>
                </m:rPr>
                <m:t>e</m:t>
              </m:r>
              <m:r>
                <m:rPr>
                  <m:sty m:val="p"/>
                </m:rPr>
                <m:t>V</m:t>
              </m:r>
            </m:oMath>
          </w:p>
        </w:tc>
        <w:tc>
          <w:tcPr/>
          <w:p>
            <w:pPr>
              <w:pStyle w:val="Compact"/>
            </w:pPr>
            <w:r>
              <w:t xml:space="preserve">16.35</w:t>
            </w:r>
          </w:p>
        </w:tc>
        <w:tc>
          <w:tcPr/>
          <w:p>
            <w:pPr>
              <w:pStyle w:val="Compact"/>
            </w:pPr>
            <w:r>
              <w:t xml:space="preserve">4.93</w:t>
            </w:r>
          </w:p>
        </w:tc>
        <w:tc>
          <w:tcPr/>
          <w:p>
            <w:pPr>
              <w:pStyle w:val="Compact"/>
            </w:pPr>
            <w:r>
              <w:t xml:space="preserve">9.56</w:t>
            </w:r>
          </w:p>
        </w:tc>
        <w:tc>
          <w:tcPr/>
          <w:p>
            <w:pPr>
              <w:pStyle w:val="Compact"/>
            </w:pPr>
            <w:r>
              <w:t xml:space="preserve">0.924</w:t>
            </w:r>
          </w:p>
        </w:tc>
      </w:tr>
      <w:tr>
        <w:tc>
          <w:tcPr/>
          <w:p>
            <w:pPr>
              <w:pStyle w:val="Compact"/>
            </w:pPr>
            <m:oMath>
              <m:r>
                <m:t>100</m:t>
              </m:r>
              <m:r>
                <m:t> </m:t>
              </m:r>
              <m:r>
                <m:rPr>
                  <m:sty m:val="p"/>
                </m:rPr>
                <m:t>k</m:t>
              </m:r>
              <m:r>
                <m:rPr>
                  <m:sty m:val="p"/>
                </m:rPr>
                <m:t>e</m:t>
              </m:r>
              <m:r>
                <m:rPr>
                  <m:sty m:val="p"/>
                </m:rPr>
                <m:t>V</m:t>
              </m:r>
            </m:oMath>
          </w:p>
        </w:tc>
        <w:tc>
          <w:tcPr/>
          <w:p>
            <w:pPr>
              <w:pStyle w:val="Compact"/>
            </w:pPr>
            <w:r>
              <w:t xml:space="preserve">55.36</w:t>
            </w:r>
          </w:p>
        </w:tc>
        <w:tc>
          <w:tcPr/>
          <w:p>
            <w:pPr>
              <w:pStyle w:val="Compact"/>
            </w:pPr>
            <w:r>
              <w:t xml:space="preserve">16.87</w:t>
            </w:r>
          </w:p>
        </w:tc>
        <w:tc>
          <w:tcPr/>
          <w:p>
            <w:pPr>
              <w:pStyle w:val="Compact"/>
            </w:pPr>
            <w:r>
              <w:t xml:space="preserve">32.61</w:t>
            </w:r>
          </w:p>
        </w:tc>
        <w:tc>
          <w:tcPr/>
          <w:p>
            <w:pPr>
              <w:pStyle w:val="Compact"/>
            </w:pPr>
            <w:r>
              <w:t xml:space="preserve">0.929</w:t>
            </w:r>
          </w:p>
        </w:tc>
      </w:tr>
      <w:tr>
        <w:tc>
          <w:tcPr/>
          <w:p>
            <w:pPr>
              <w:pStyle w:val="Compact"/>
            </w:pPr>
            <m:oMath>
              <m:r>
                <m:t>156.5</m:t>
              </m:r>
              <m:r>
                <m:t> </m:t>
              </m:r>
              <m:r>
                <m:rPr>
                  <m:sty m:val="p"/>
                </m:rPr>
                <m:t>k</m:t>
              </m:r>
              <m:r>
                <m:rPr>
                  <m:sty m:val="p"/>
                </m:rPr>
                <m:t>e</m:t>
              </m:r>
              <m:r>
                <m:rPr>
                  <m:sty m:val="p"/>
                </m:rPr>
                <m:t>V</m:t>
              </m:r>
            </m:oMath>
          </w:p>
        </w:tc>
        <w:tc>
          <w:tcPr/>
          <w:p>
            <w:pPr>
              <w:pStyle w:val="Compact"/>
            </w:pPr>
            <w:r>
              <w:t xml:space="preserve">115.94</w:t>
            </w:r>
          </w:p>
        </w:tc>
        <w:tc>
          <w:tcPr/>
          <w:p>
            <w:pPr>
              <w:pStyle w:val="Compact"/>
            </w:pPr>
            <w:r>
              <w:t xml:space="preserve">35.09</w:t>
            </w:r>
          </w:p>
        </w:tc>
        <w:tc>
          <w:tcPr/>
          <w:p>
            <w:pPr>
              <w:pStyle w:val="Compact"/>
            </w:pPr>
            <w:r>
              <w:t xml:space="preserve">67.23</w:t>
            </w:r>
          </w:p>
        </w:tc>
        <w:tc>
          <w:tcPr/>
          <w:p>
            <w:pPr>
              <w:pStyle w:val="Compact"/>
            </w:pPr>
            <w:r>
              <w:t xml:space="preserve">0.934</w:t>
            </w:r>
          </w:p>
        </w:tc>
      </w:tr>
    </w:tbl>
    <w:p>
      <w:pPr>
        <w:pStyle w:val="BodyText"/>
      </w:pPr>
      <w:r>
        <w:t xml:space="preserve">Table 4 </w:t>
      </w:r>
      <w:r>
        <w:rPr>
          <w:rFonts w:hint="eastAsia"/>
        </w:rPr>
        <w:t xml:space="preserve">中四个能量点的量级和单调趋势一致，说明</w:t>
      </w:r>
      <w:r>
        <w:t xml:space="preserve"> Geant4 </w:t>
      </w:r>
      <w:r>
        <w:rPr>
          <w:rFonts w:hint="eastAsia"/>
        </w:rPr>
        <w:t xml:space="preserve">给出的低能电子穿透深度与</w:t>
      </w:r>
      <w:r>
        <w:t xml:space="preserve"> ESTAR </w:t>
      </w:r>
      <w:r>
        <w:rPr>
          <w:rFonts w:hint="eastAsia"/>
        </w:rPr>
        <w:t xml:space="preserve">基准相容。</w:t>
      </w:r>
    </w:p>
    <w:bookmarkEnd w:id="34"/>
    <w:bookmarkStart w:id="38" w:name="Xd59735e9f2a18219344ea1d58bd604fd58002bb"/>
    <w:p>
      <w:pPr>
        <w:pStyle w:val="Heading3"/>
      </w:pPr>
      <w:r>
        <w:t xml:space="preserve">3.2 </w:t>
      </w:r>
      <w:r>
        <w:rPr>
          <w:rFonts w:hint="eastAsia"/>
        </w:rPr>
        <w:t xml:space="preserve">器件电学表征</w:t>
      </w:r>
    </w:p>
    <w:p>
      <w:pPr>
        <w:pStyle w:val="FirstParagraph"/>
      </w:pPr>
      <w:r>
        <w:rPr>
          <w:rFonts w:hint="eastAsia"/>
        </w:rPr>
        <w:t xml:space="preserve">在进行</w:t>
      </w:r>
      <w:r>
        <w:t xml:space="preserve"> CCE </w:t>
      </w:r>
      <w:r>
        <w:rPr>
          <w:rFonts w:hint="eastAsia"/>
        </w:rPr>
        <w:t xml:space="preserve">厚度扫描前，首先确认基准器件在设定偏压下进入全耗尽状态。Fig.6</w:t>
      </w:r>
      <w:r>
        <w:t xml:space="preserve"> </w:t>
      </w:r>
      <w:r>
        <w:rPr>
          <w:rFonts w:hint="eastAsia"/>
        </w:rPr>
        <w:t xml:space="preserve">给出</w:t>
      </w:r>
      <w:r>
        <w:t xml:space="preserve"> </w:t>
      </w:r>
      <m:oMath>
        <m:sSub>
          <m:e>
            <m:r>
              <m:t>W</m:t>
            </m:r>
          </m:e>
          <m:sub>
            <m:r>
              <m:t>i</m:t>
            </m:r>
          </m:sub>
        </m:sSub>
        <m:r>
          <m:rPr>
            <m:sty m:val="p"/>
          </m:rPr>
          <m:t>=</m:t>
        </m:r>
        <m:r>
          <m:t>120</m:t>
        </m:r>
        <m:r>
          <m:t> </m:t>
        </m:r>
        <m:r>
          <m:t>μ</m:t>
        </m:r>
        <m:r>
          <m:rPr>
            <m:sty m:val="p"/>
          </m:rPr>
          <m:t>m</m:t>
        </m:r>
      </m:oMath>
      <w:r>
        <w:t xml:space="preserve"> </w:t>
      </w:r>
      <w:r>
        <w:rPr>
          <w:rFonts w:hint="eastAsia"/>
        </w:rPr>
        <w:t xml:space="preserve">器件的</w:t>
      </w:r>
      <w:r>
        <w:t xml:space="preserve"> </w:t>
      </w:r>
      <m:oMath>
        <m:r>
          <m:t>1</m:t>
        </m:r>
        <m:r>
          <m:rPr>
            <m:sty m:val="p"/>
          </m:rPr>
          <m:t>/</m:t>
        </m:r>
        <m:sSup>
          <m:e>
            <m:r>
              <m:t>C</m:t>
            </m:r>
          </m:e>
          <m:sup>
            <m:r>
              <m:t>2</m:t>
            </m:r>
          </m:sup>
        </m:sSup>
      </m:oMath>
      <w:r>
        <w:t xml:space="preserve">-</w:t>
      </w:r>
      <m:oMath>
        <m:r>
          <m:t>V</m:t>
        </m:r>
      </m:oMath>
      <w:r>
        <w:t xml:space="preserve"> </w:t>
      </w:r>
      <w:r>
        <w:rPr>
          <w:rFonts w:hint="eastAsia"/>
        </w:rPr>
        <w:t xml:space="preserve">与</w:t>
      </w:r>
      <w:r>
        <w:t xml:space="preserve"> </w:t>
      </w:r>
      <m:oMath>
        <m:r>
          <m:t>C</m:t>
        </m:r>
      </m:oMath>
      <w:r>
        <w:t xml:space="preserve">-</w:t>
      </w:r>
      <m:oMath>
        <m:r>
          <m:t>V</m:t>
        </m:r>
      </m:oMath>
      <w:r>
        <w:t xml:space="preserve"> </w:t>
      </w:r>
      <w:r>
        <w:rPr>
          <w:rFonts w:hint="eastAsia"/>
        </w:rPr>
        <w:t xml:space="preserve">特性。</w:t>
      </w:r>
    </w:p>
    <w:p>
      <w:pPr>
        <w:pStyle w:val="BodyText"/>
      </w:pPr>
      <w:r>
        <w:drawing>
          <wp:inline>
            <wp:extent cx="4776898" cy="2997030"/>
            <wp:effectExtent b="0" l="0" r="0" t="0"/>
            <wp:docPr descr="" title="fig:" id="36" name="Picture"/>
            <a:graphic>
              <a:graphicData uri="http://schemas.openxmlformats.org/drawingml/2006/picture">
                <pic:pic>
                  <pic:nvPicPr>
                    <pic:cNvPr descr="D:\VScode\project\Integration%20of%20Monte%20Carlo%20Transport%20Simulations\SiC_electron\latex\MEJ\%E8%AE%BA%E6%96%87%E5%88%9D%E7%A8%BFV2_%E5%90%AB%E5%9B%BE\figures\fig6_cv_1overc2_baseline.png" id="37" name="Picture"/>
                    <pic:cNvPicPr>
                      <a:picLocks noChangeArrowheads="1" noChangeAspect="1"/>
                    </pic:cNvPicPr>
                  </pic:nvPicPr>
                  <pic:blipFill>
                    <a:blip r:embed="rId35"/>
                    <a:stretch>
                      <a:fillRect/>
                    </a:stretch>
                  </pic:blipFill>
                  <pic:spPr bwMode="auto">
                    <a:xfrm>
                      <a:off x="0" y="0"/>
                      <a:ext cx="4776898" cy="2997030"/>
                    </a:xfrm>
                    <a:prstGeom prst="rect">
                      <a:avLst/>
                    </a:prstGeom>
                    <a:noFill/>
                    <a:ln w="9525">
                      <a:noFill/>
                      <a:headEnd/>
                      <a:tailEnd/>
                    </a:ln>
                  </pic:spPr>
                </pic:pic>
              </a:graphicData>
            </a:graphic>
          </wp:inline>
        </w:drawing>
      </w:r>
    </w:p>
    <w:p>
      <w:pPr>
        <w:pStyle w:val="BodyText"/>
      </w:pPr>
      <w:r>
        <w:rPr>
          <w:b/>
          <w:bCs/>
        </w:rPr>
        <w:t xml:space="preserve">Fig.6.</w:t>
      </w:r>
      <w:r>
        <w:t xml:space="preserve"> </w:t>
      </w:r>
      <m:oMath>
        <m:sSub>
          <m:e>
            <m:r>
              <m:t>W</m:t>
            </m:r>
          </m:e>
          <m:sub>
            <m:r>
              <m:t>i</m:t>
            </m:r>
          </m:sub>
        </m:sSub>
        <m:r>
          <m:rPr>
            <m:sty m:val="p"/>
          </m:rPr>
          <m:t>=</m:t>
        </m:r>
        <m:r>
          <m:t>120</m:t>
        </m:r>
        <m:r>
          <m:t> </m:t>
        </m:r>
        <m:r>
          <m:t>μ</m:t>
        </m:r>
        <m:r>
          <m:rPr>
            <m:sty m:val="p"/>
          </m:rPr>
          <m:t>m</m:t>
        </m:r>
      </m:oMath>
      <w:r>
        <w:t xml:space="preserve"> </w:t>
      </w:r>
      <w:r>
        <w:rPr>
          <w:rFonts w:hint="eastAsia"/>
        </w:rPr>
        <w:t xml:space="preserve">基准</w:t>
      </w:r>
      <w:r>
        <w:t xml:space="preserve"> 4H-SiC PIN </w:t>
      </w:r>
      <w:r>
        <w:rPr>
          <w:rFonts w:hint="eastAsia"/>
        </w:rPr>
        <w:t xml:space="preserve">器件的</w:t>
      </w:r>
      <w:r>
        <w:t xml:space="preserve"> </w:t>
      </w:r>
      <m:oMath>
        <m:r>
          <m:t>1</m:t>
        </m:r>
        <m:r>
          <m:rPr>
            <m:sty m:val="p"/>
          </m:rPr>
          <m:t>/</m:t>
        </m:r>
        <m:sSup>
          <m:e>
            <m:r>
              <m:t>C</m:t>
            </m:r>
          </m:e>
          <m:sup>
            <m:r>
              <m:t>2</m:t>
            </m:r>
          </m:sup>
        </m:sSup>
      </m:oMath>
      <w:r>
        <w:t xml:space="preserve">-</w:t>
      </w:r>
      <m:oMath>
        <m:r>
          <m:t>V</m:t>
        </m:r>
      </m:oMath>
      <w:r>
        <w:t xml:space="preserve"> </w:t>
      </w:r>
      <w:r>
        <w:rPr>
          <w:rFonts w:hint="eastAsia"/>
        </w:rPr>
        <w:t xml:space="preserve">特性，插图为原始</w:t>
      </w:r>
      <w:r>
        <w:t xml:space="preserve"> </w:t>
      </w:r>
      <m:oMath>
        <m:r>
          <m:t>C</m:t>
        </m:r>
      </m:oMath>
      <w:r>
        <w:t xml:space="preserve">-</w:t>
      </w:r>
      <m:oMath>
        <m:r>
          <m:t>V</m:t>
        </m:r>
      </m:oMath>
      <w:r>
        <w:t xml:space="preserve"> </w:t>
      </w:r>
      <w:r>
        <w:rPr>
          <w:rFonts w:hint="eastAsia"/>
        </w:rPr>
        <w:t xml:space="preserve">曲线。竖直虚线标出由一维耗尽近似得到的全耗尽电压。</w:t>
      </w:r>
    </w:p>
    <w:p>
      <w:pPr>
        <w:pStyle w:val="BodyText"/>
      </w:pPr>
      <w:r>
        <w:t xml:space="preserve">Fig.6 </w:t>
      </w:r>
      <w:r>
        <w:rPr>
          <w:rFonts w:hint="eastAsia"/>
        </w:rPr>
        <w:t xml:space="preserve">中</w:t>
      </w:r>
      <w:r>
        <w:t xml:space="preserve"> </w:t>
      </w:r>
      <m:oMath>
        <m:r>
          <m:t>1</m:t>
        </m:r>
        <m:r>
          <m:rPr>
            <m:sty m:val="p"/>
          </m:rPr>
          <m:t>/</m:t>
        </m:r>
        <m:sSup>
          <m:e>
            <m:r>
              <m:t>C</m:t>
            </m:r>
          </m:e>
          <m:sup>
            <m:r>
              <m:t>2</m:t>
            </m:r>
          </m:sup>
        </m:sSup>
      </m:oMath>
      <w:r>
        <w:t xml:space="preserve"> </w:t>
      </w:r>
      <w:r>
        <w:rPr>
          <w:rFonts w:hint="eastAsia"/>
        </w:rPr>
        <w:t xml:space="preserve">在约</w:t>
      </w:r>
      <w:r>
        <w:t xml:space="preserve"> </w:t>
      </w:r>
      <m:oMath>
        <m:r>
          <m:t>75</m:t>
        </m:r>
        <m:r>
          <m:t> </m:t>
        </m:r>
        <m:r>
          <m:rPr>
            <m:sty m:val="p"/>
          </m:rPr>
          <m:t>V</m:t>
        </m:r>
      </m:oMath>
      <w:r>
        <w:t xml:space="preserve"> </w:t>
      </w:r>
      <w:r>
        <w:rPr>
          <w:rFonts w:hint="eastAsia"/>
        </w:rPr>
        <w:t xml:space="preserve">后进入平台；插图中的电容也接近</w:t>
      </w:r>
      <w:r>
        <w:t xml:space="preserve"> </w:t>
      </w:r>
      <m:oMath>
        <m:r>
          <m:t>4.11</m:t>
        </m:r>
        <m:r>
          <m:rPr>
            <m:sty m:val="p"/>
          </m:rPr>
          <m:t>×</m:t>
        </m:r>
        <m:sSup>
          <m:e>
            <m:r>
              <m:t>10</m:t>
            </m:r>
          </m:e>
          <m:sup>
            <m:r>
              <m:rPr>
                <m:sty m:val="p"/>
              </m:rPr>
              <m:t>−</m:t>
            </m:r>
            <m:r>
              <m:t>14</m:t>
            </m:r>
          </m:sup>
        </m:sSup>
        <m:r>
          <m:t> </m:t>
        </m:r>
        <m:r>
          <m:rPr>
            <m:sty m:val="p"/>
          </m:rPr>
          <m:t>F</m:t>
        </m:r>
      </m:oMath>
      <w:r>
        <w:t xml:space="preserve"> </w:t>
      </w:r>
      <w:r>
        <w:rPr>
          <w:rFonts w:hint="eastAsia"/>
        </w:rPr>
        <w:t xml:space="preserve">的几何电容水平，与</w:t>
      </w:r>
      <w:r>
        <w:t xml:space="preserve"> </w:t>
      </w:r>
      <m:oMath>
        <m:sSub>
          <m:e>
            <m:r>
              <m:t>C</m:t>
            </m:r>
          </m:e>
          <m:sub>
            <m:r>
              <m:rPr>
                <m:sty m:val="p"/>
              </m:rPr>
              <m:t>g</m:t>
            </m:r>
            <m:r>
              <m:rPr>
                <m:sty m:val="p"/>
              </m:rPr>
              <m:t>e</m:t>
            </m:r>
            <m:r>
              <m:rPr>
                <m:sty m:val="p"/>
              </m:rPr>
              <m:t>o</m:t>
            </m:r>
          </m:sub>
        </m:sSub>
        <m:r>
          <m:rPr>
            <m:sty m:val="p"/>
          </m:rPr>
          <m:t>=</m:t>
        </m:r>
        <m:sSub>
          <m:e>
            <m:r>
              <m:t>ε</m:t>
            </m:r>
          </m:e>
          <m:sub>
            <m:r>
              <m:rPr>
                <m:sty m:val="p"/>
              </m:rPr>
              <m:t>S</m:t>
            </m:r>
            <m:r>
              <m:rPr>
                <m:sty m:val="p"/>
              </m:rPr>
              <m:t>i</m:t>
            </m:r>
            <m:r>
              <m:rPr>
                <m:sty m:val="p"/>
              </m:rPr>
              <m:t>C</m:t>
            </m:r>
          </m:sub>
        </m:sSub>
        <m:r>
          <m:t>A</m:t>
        </m:r>
        <m:r>
          <m:rPr>
            <m:sty m:val="p"/>
          </m:rPr>
          <m:t>/</m:t>
        </m:r>
        <m:sSub>
          <m:e>
            <m:r>
              <m:t>W</m:t>
            </m:r>
          </m:e>
          <m:sub>
            <m:r>
              <m:t>i</m:t>
            </m:r>
          </m:sub>
        </m:sSub>
      </m:oMath>
      <w:r>
        <w:t xml:space="preserve"> </w:t>
      </w:r>
      <w:r>
        <w:rPr>
          <w:rFonts w:hint="eastAsia"/>
        </w:rPr>
        <w:t xml:space="preserve">估算值</w:t>
      </w:r>
      <w:r>
        <w:t xml:space="preserve"> </w:t>
      </w:r>
      <m:oMath>
        <m:r>
          <m:t>4.12</m:t>
        </m:r>
        <m:r>
          <m:rPr>
            <m:sty m:val="p"/>
          </m:rPr>
          <m:t>×</m:t>
        </m:r>
        <m:sSup>
          <m:e>
            <m:r>
              <m:t>10</m:t>
            </m:r>
          </m:e>
          <m:sup>
            <m:r>
              <m:rPr>
                <m:sty m:val="p"/>
              </m:rPr>
              <m:t>−</m:t>
            </m:r>
            <m:r>
              <m:t>14</m:t>
            </m:r>
          </m:sup>
        </m:sSup>
        <m:r>
          <m:t> </m:t>
        </m:r>
        <m:r>
          <m:rPr>
            <m:sty m:val="p"/>
          </m:rPr>
          <m:t>F</m:t>
        </m:r>
      </m:oMath>
      <w:r>
        <w:t xml:space="preserve"> </w:t>
      </w:r>
      <w:r>
        <w:rPr>
          <w:rFonts w:hint="eastAsia"/>
        </w:rPr>
        <w:t xml:space="preserve">一致。因此，</w:t>
      </w:r>
      <m:oMath>
        <m:r>
          <m:t>75</m:t>
        </m:r>
        <m:r>
          <m:t> </m:t>
        </m:r>
        <m:r>
          <m:rPr>
            <m:sty m:val="p"/>
          </m:rPr>
          <m:t>V</m:t>
        </m:r>
      </m:oMath>
      <w:r>
        <w:t xml:space="preserve"> </w:t>
      </w:r>
      <w:r>
        <w:rPr>
          <w:rFonts w:hint="eastAsia"/>
        </w:rPr>
        <w:t xml:space="preserve">可作为</w:t>
      </w:r>
      <w:r>
        <w:t xml:space="preserve"> </w:t>
      </w:r>
      <m:oMath>
        <m:r>
          <m:t>120</m:t>
        </m:r>
        <m:r>
          <m:t> </m:t>
        </m:r>
        <m:r>
          <m:t>μ</m:t>
        </m:r>
        <m:r>
          <m:rPr>
            <m:sty m:val="p"/>
          </m:rPr>
          <m:t>m</m:t>
        </m:r>
      </m:oMath>
      <w:r>
        <w:t xml:space="preserve"> </w:t>
      </w:r>
      <w:r>
        <w:rPr>
          <w:rFonts w:hint="eastAsia"/>
        </w:rPr>
        <w:t xml:space="preserve">基准器件的全耗尽工作偏压。</w:t>
      </w:r>
    </w:p>
    <w:bookmarkEnd w:id="38"/>
    <w:bookmarkStart w:id="45" w:name="X39fd6086ec41d4cf59d68eb400908f6c8e69cd1"/>
    <w:p>
      <w:pPr>
        <w:pStyle w:val="Heading3"/>
      </w:pPr>
      <w:r>
        <w:t xml:space="preserve">3.3 </w:t>
      </w:r>
      <w:r>
        <w:rPr>
          <w:rFonts w:hint="eastAsia"/>
        </w:rPr>
        <w:t xml:space="preserve">缺陷对</w:t>
      </w:r>
      <w:r>
        <w:t xml:space="preserve"> </w:t>
      </w:r>
      <m:oMath>
        <m:sSup>
          <m:e>
            <m:r>
              <m:t>​</m:t>
            </m:r>
          </m:e>
          <m:sup>
            <m:r>
              <m:t>14</m:t>
            </m:r>
          </m:sup>
        </m:sSup>
        <m:r>
          <m:rPr>
            <m:sty m:val="p"/>
          </m:rPr>
          <m:t>C</m:t>
        </m:r>
      </m:oMath>
      <w:r>
        <w:t xml:space="preserve"> </w:t>
      </w:r>
      <w:r>
        <w:rPr>
          <w:rFonts w:hint="eastAsia"/>
        </w:rPr>
        <w:t xml:space="preserve">CCE-厚度关系的影响</w:t>
      </w:r>
    </w:p>
    <w:p>
      <w:pPr>
        <w:pStyle w:val="FirstParagraph"/>
      </w:pPr>
      <w:r>
        <w:t xml:space="preserve">Fig.7 </w:t>
      </w:r>
      <w:r>
        <w:rPr>
          <w:rFonts w:hint="eastAsia"/>
        </w:rPr>
        <w:t xml:space="preserve">给出</w:t>
      </w:r>
      <w:r>
        <w:t xml:space="preserve"> </w:t>
      </w:r>
      <m:oMath>
        <m:sSup>
          <m:e>
            <m:r>
              <m:t>​</m:t>
            </m:r>
          </m:e>
          <m:sup>
            <m:r>
              <m:t>14</m:t>
            </m:r>
          </m:sup>
        </m:sSup>
        <m:r>
          <m:rPr>
            <m:sty m:val="p"/>
          </m:rPr>
          <m:t>C</m:t>
        </m:r>
      </m:oMath>
      <w:r>
        <w:t xml:space="preserve"> </w:t>
      </w:r>
      <w:r>
        <w:rPr>
          <w:rFonts w:hint="eastAsia"/>
        </w:rPr>
        <w:t xml:space="preserve">连续谱下有效</w:t>
      </w:r>
      <w:r>
        <w:t xml:space="preserve"> CCE </w:t>
      </w:r>
      <w:r>
        <w:rPr>
          <w:rFonts w:hint="eastAsia"/>
        </w:rPr>
        <w:t xml:space="preserve">随</w:t>
      </w:r>
      <w:r>
        <w:t xml:space="preserve"> i </w:t>
      </w:r>
      <w:r>
        <w:rPr>
          <w:rFonts w:hint="eastAsia"/>
        </w:rPr>
        <w:t xml:space="preserve">区厚度和体缺陷密度</w:t>
      </w:r>
      <w:r>
        <w:t xml:space="preserve"> </w:t>
      </w:r>
      <m:oMath>
        <m:sSub>
          <m:e>
            <m:r>
              <m:t>N</m:t>
            </m:r>
          </m:e>
          <m:sub>
            <m:r>
              <m:t>t</m:t>
            </m:r>
          </m:sub>
        </m:sSub>
      </m:oMath>
      <w:r>
        <w:t xml:space="preserve"> </w:t>
      </w:r>
      <w:r>
        <w:rPr>
          <w:rFonts w:hint="eastAsia"/>
        </w:rPr>
        <w:t xml:space="preserve">的变化。</w:t>
      </w:r>
    </w:p>
    <w:p>
      <w:pPr>
        <w:pStyle w:val="BodyText"/>
      </w:pPr>
      <w:r>
        <w:drawing>
          <wp:inline>
            <wp:extent cx="4972623" cy="2798247"/>
            <wp:effectExtent b="0" l="0" r="0" t="0"/>
            <wp:docPr descr="" title="fig:" id="40" name="Picture"/>
            <a:graphic>
              <a:graphicData uri="http://schemas.openxmlformats.org/drawingml/2006/picture">
                <pic:pic>
                  <pic:nvPicPr>
                    <pic:cNvPr descr="D:\VScode\project\Integration%20of%20Monte%20Carlo%20Transport%20Simulations\SiC_electron\latex\MEJ\%E8%AE%BA%E6%96%87%E5%88%9D%E7%A8%BFV2_%E5%90%AB%E5%9B%BE\figures\fig7_c14_cce_vs_thickness_by_Nt.png" id="41" name="Picture"/>
                    <pic:cNvPicPr>
                      <a:picLocks noChangeArrowheads="1" noChangeAspect="1"/>
                    </pic:cNvPicPr>
                  </pic:nvPicPr>
                  <pic:blipFill>
                    <a:blip r:embed="rId39"/>
                    <a:stretch>
                      <a:fillRect/>
                    </a:stretch>
                  </pic:blipFill>
                  <pic:spPr bwMode="auto">
                    <a:xfrm>
                      <a:off x="0" y="0"/>
                      <a:ext cx="4972623" cy="2798247"/>
                    </a:xfrm>
                    <a:prstGeom prst="rect">
                      <a:avLst/>
                    </a:prstGeom>
                    <a:noFill/>
                    <a:ln w="9525">
                      <a:noFill/>
                      <a:headEnd/>
                      <a:tailEnd/>
                    </a:ln>
                  </pic:spPr>
                </pic:pic>
              </a:graphicData>
            </a:graphic>
          </wp:inline>
        </w:drawing>
      </w:r>
    </w:p>
    <w:p>
      <w:pPr>
        <w:pStyle w:val="BodyText"/>
      </w:pPr>
      <w:r>
        <w:rPr>
          <w:b/>
          <w:bCs/>
        </w:rPr>
        <w:t xml:space="preserve">Fig.7.</w:t>
      </w:r>
      <w:r>
        <w:t xml:space="preserve"> </w:t>
      </w:r>
      <m:oMath>
        <m:sSup>
          <m:e>
            <m:r>
              <m:t>​</m:t>
            </m:r>
          </m:e>
          <m:sup>
            <m:r>
              <m:t>14</m:t>
            </m:r>
          </m:sup>
        </m:sSup>
        <m:r>
          <m:rPr>
            <m:sty m:val="p"/>
          </m:rPr>
          <m:t>C</m:t>
        </m:r>
      </m:oMath>
      <w:r>
        <w:t xml:space="preserve"> </w:t>
      </w:r>
      <w:r>
        <w:rPr>
          <w:rFonts w:hint="eastAsia"/>
        </w:rPr>
        <w:t xml:space="preserve">连续谱下</w:t>
      </w:r>
      <w:r>
        <w:t xml:space="preserve"> CCE </w:t>
      </w:r>
      <w:r>
        <w:rPr>
          <w:rFonts w:hint="eastAsia"/>
        </w:rPr>
        <w:t xml:space="preserve">随</w:t>
      </w:r>
      <w:r>
        <w:t xml:space="preserve"> i </w:t>
      </w:r>
      <w:r>
        <w:rPr>
          <w:rFonts w:hint="eastAsia"/>
        </w:rPr>
        <w:t xml:space="preserve">区厚度变化的曲线族，参数为陷阱密度</w:t>
      </w:r>
      <w:r>
        <w:t xml:space="preserve"> </w:t>
      </w:r>
      <m:oMath>
        <m:sSub>
          <m:e>
            <m:r>
              <m:t>N</m:t>
            </m:r>
          </m:e>
          <m:sub>
            <m:r>
              <m:t>t</m:t>
            </m:r>
          </m:sub>
        </m:sSub>
      </m:oMath>
      <w:r>
        <w:rPr>
          <w:rFonts w:hint="eastAsia"/>
        </w:rPr>
        <w:t xml:space="preserve">。理想模型下</w:t>
      </w:r>
      <w:r>
        <w:t xml:space="preserve"> CCE </w:t>
      </w:r>
      <w:r>
        <w:rPr>
          <w:rFonts w:hint="eastAsia"/>
        </w:rPr>
        <w:t xml:space="preserve">随厚度增加后趋于饱和；高缺陷密度下厚端俘获损失增强，CCE</w:t>
      </w:r>
      <w:r>
        <w:t xml:space="preserve"> </w:t>
      </w:r>
      <w:r>
        <w:rPr>
          <w:rFonts w:hint="eastAsia"/>
        </w:rPr>
        <w:t xml:space="preserve">变为非单调函数。</w:t>
      </w:r>
    </w:p>
    <w:p>
      <w:pPr>
        <w:pStyle w:val="BodyText"/>
      </w:pPr>
      <w:r>
        <w:rPr>
          <w:rFonts w:hint="eastAsia"/>
        </w:rPr>
        <w:t xml:space="preserve">理想材料和低缺陷材料中，CCE</w:t>
      </w:r>
      <w:r>
        <w:t xml:space="preserve"> </w:t>
      </w:r>
      <w:r>
        <w:rPr>
          <w:rFonts w:hint="eastAsia"/>
        </w:rPr>
        <w:t xml:space="preserve">从薄端快速上升，并在</w:t>
      </w:r>
      <w:r>
        <w:t xml:space="preserve"> </w:t>
      </w:r>
      <m:oMath>
        <m:sSub>
          <m:e>
            <m:r>
              <m:t>W</m:t>
            </m:r>
          </m:e>
          <m:sub>
            <m:r>
              <m:t>i</m:t>
            </m:r>
          </m:sub>
        </m:sSub>
        <m:r>
          <m:rPr>
            <m:sty m:val="p"/>
          </m:rPr>
          <m:t>≈</m:t>
        </m:r>
        <m:r>
          <m:t>100</m:t>
        </m:r>
        <m:r>
          <m:t> </m:t>
        </m:r>
        <m:r>
          <m:t>μ</m:t>
        </m:r>
        <m:r>
          <m:rPr>
            <m:sty m:val="p"/>
          </m:rPr>
          <m:t>m</m:t>
        </m:r>
      </m:oMath>
      <w:r>
        <w:t xml:space="preserve"> </w:t>
      </w:r>
      <w:r>
        <w:rPr>
          <w:rFonts w:hint="eastAsia"/>
        </w:rPr>
        <w:t xml:space="preserve">后进入接近饱和的区域。随着</w:t>
      </w:r>
      <w:r>
        <w:t xml:space="preserve"> </w:t>
      </w:r>
      <m:oMath>
        <m:sSub>
          <m:e>
            <m:r>
              <m:t>N</m:t>
            </m:r>
          </m:e>
          <m:sub>
            <m:r>
              <m:t>t</m:t>
            </m:r>
          </m:sub>
        </m:sSub>
      </m:oMath>
      <w:r>
        <w:t xml:space="preserve"> </w:t>
      </w:r>
      <w:r>
        <w:rPr>
          <w:rFonts w:hint="eastAsia"/>
        </w:rPr>
        <w:t xml:space="preserve">增加，厚端载流子漂移路径更长、俘获损失更明显，CCE</w:t>
      </w:r>
      <w:r>
        <w:t xml:space="preserve"> </w:t>
      </w:r>
      <w:r>
        <w:rPr>
          <w:rFonts w:hint="eastAsia"/>
        </w:rPr>
        <w:t xml:space="preserve">由单调饱和转为非单调函数。</w:t>
      </w:r>
      <m:oMath>
        <m:sSup>
          <m:e>
            <m:r>
              <m:t>​</m:t>
            </m:r>
          </m:e>
          <m:sup>
            <m:r>
              <m:t>14</m:t>
            </m:r>
          </m:sup>
        </m:sSup>
        <m:r>
          <m:rPr>
            <m:sty m:val="p"/>
          </m:rPr>
          <m:t>C</m:t>
        </m:r>
      </m:oMath>
      <w:r>
        <w:t xml:space="preserve"> </w:t>
      </w:r>
      <w:r>
        <w:rPr>
          <w:rFonts w:hint="eastAsia"/>
        </w:rPr>
        <w:t xml:space="preserve">最优厚度因此从厚端平台逐步回缩到</w:t>
      </w:r>
      <w:r>
        <w:t xml:space="preserve"> 60、40 </w:t>
      </w:r>
      <w:r>
        <w:rPr>
          <w:rFonts w:hint="eastAsia"/>
        </w:rPr>
        <w:t xml:space="preserve">和</w:t>
      </w:r>
      <w:r>
        <w:t xml:space="preserve"> </w:t>
      </w:r>
      <m:oMath>
        <m:r>
          <m:t>30</m:t>
        </m:r>
        <m:r>
          <m:t> </m:t>
        </m:r>
        <m:r>
          <m:t>μ</m:t>
        </m:r>
        <m:r>
          <m:rPr>
            <m:sty m:val="p"/>
          </m:rPr>
          <m:t>m</m:t>
        </m:r>
      </m:oMath>
      <w:r>
        <w:t xml:space="preserve">。</w:t>
      </w:r>
    </w:p>
    <w:p>
      <w:pPr>
        <w:pStyle w:val="BodyText"/>
      </w:pPr>
      <w:r>
        <w:t xml:space="preserve">Fig.8 </w:t>
      </w:r>
      <w:r>
        <w:rPr>
          <w:rFonts w:hint="eastAsia"/>
        </w:rPr>
        <w:t xml:space="preserve">将</w:t>
      </w:r>
      <w:r>
        <w:t xml:space="preserve"> </w:t>
      </w:r>
      <m:oMath>
        <m:sSup>
          <m:e>
            <m:r>
              <m:t>​</m:t>
            </m:r>
          </m:e>
          <m:sup>
            <m:r>
              <m:t>14</m:t>
            </m:r>
          </m:sup>
        </m:sSup>
        <m:r>
          <m:rPr>
            <m:sty m:val="p"/>
          </m:rPr>
          <m:t>C</m:t>
        </m:r>
      </m:oMath>
      <w:r>
        <w:t xml:space="preserve"> </w:t>
      </w:r>
      <w:r>
        <w:rPr>
          <w:rFonts w:hint="eastAsia"/>
        </w:rPr>
        <w:t xml:space="preserve">连续谱下的</w:t>
      </w:r>
      <w:r>
        <w:t xml:space="preserve"> CCE </w:t>
      </w:r>
      <w:r>
        <w:rPr>
          <w:rFonts w:hint="eastAsia"/>
        </w:rPr>
        <w:t xml:space="preserve">结果整理为设计图，用于显示高</w:t>
      </w:r>
      <w:r>
        <w:t xml:space="preserve"> CCE </w:t>
      </w:r>
      <w:r>
        <w:rPr>
          <w:rFonts w:hint="eastAsia"/>
        </w:rPr>
        <w:t xml:space="preserve">区域随缺陷密度增加向薄端移动的趋势。</w:t>
      </w:r>
    </w:p>
    <w:p>
      <w:pPr>
        <w:pStyle w:val="BodyText"/>
      </w:pPr>
      <w:r>
        <w:drawing>
          <wp:inline>
            <wp:extent cx="4272296" cy="2565824"/>
            <wp:effectExtent b="0" l="0" r="0" t="0"/>
            <wp:docPr descr="" title="fig:" id="43" name="Picture"/>
            <a:graphic>
              <a:graphicData uri="http://schemas.openxmlformats.org/drawingml/2006/picture">
                <pic:pic>
                  <pic:nvPicPr>
                    <pic:cNvPr descr="D:\VScode\project\Integration%20of%20Monte%20Carlo%20Transport%20Simulations\SiC_electron\latex\MEJ\%E8%AE%BA%E6%96%87%E5%88%9D%E7%A8%BFV2_%E5%90%AB%E5%9B%BE\figures\fig8_c14_cce_design_map.png" id="44" name="Picture"/>
                    <pic:cNvPicPr>
                      <a:picLocks noChangeArrowheads="1" noChangeAspect="1"/>
                    </pic:cNvPicPr>
                  </pic:nvPicPr>
                  <pic:blipFill>
                    <a:blip r:embed="rId42"/>
                    <a:stretch>
                      <a:fillRect/>
                    </a:stretch>
                  </pic:blipFill>
                  <pic:spPr bwMode="auto">
                    <a:xfrm>
                      <a:off x="0" y="0"/>
                      <a:ext cx="4272296" cy="2565824"/>
                    </a:xfrm>
                    <a:prstGeom prst="rect">
                      <a:avLst/>
                    </a:prstGeom>
                    <a:noFill/>
                    <a:ln w="9525">
                      <a:noFill/>
                      <a:headEnd/>
                      <a:tailEnd/>
                    </a:ln>
                  </pic:spPr>
                </pic:pic>
              </a:graphicData>
            </a:graphic>
          </wp:inline>
        </w:drawing>
      </w:r>
    </w:p>
    <w:p>
      <w:pPr>
        <w:pStyle w:val="BodyText"/>
      </w:pPr>
      <w:r>
        <w:rPr>
          <w:b/>
          <w:bCs/>
        </w:rPr>
        <w:t xml:space="preserve">Fig.8.</w:t>
      </w:r>
      <w:r>
        <w:t xml:space="preserve"> </w:t>
      </w:r>
      <m:oMath>
        <m:sSup>
          <m:e>
            <m:r>
              <m:t>​</m:t>
            </m:r>
          </m:e>
          <m:sup>
            <m:r>
              <m:t>14</m:t>
            </m:r>
          </m:sup>
        </m:sSup>
        <m:r>
          <m:rPr>
            <m:sty m:val="p"/>
          </m:rPr>
          <m:t>C</m:t>
        </m:r>
      </m:oMath>
      <w:r>
        <w:t xml:space="preserve"> </w:t>
      </w:r>
      <w:r>
        <w:rPr>
          <w:rFonts w:hint="eastAsia"/>
        </w:rPr>
        <w:t xml:space="preserve">连续谱下有效</w:t>
      </w:r>
      <w:r>
        <w:t xml:space="preserve"> CCE </w:t>
      </w:r>
      <w:r>
        <w:rPr>
          <w:rFonts w:hint="eastAsia"/>
        </w:rPr>
        <w:t xml:space="preserve">关于代表性</w:t>
      </w:r>
      <w:r>
        <w:t xml:space="preserve"> i </w:t>
      </w:r>
      <w:r>
        <w:rPr>
          <w:rFonts w:hint="eastAsia"/>
        </w:rPr>
        <w:t xml:space="preserve">区厚度和陷阱密度</w:t>
      </w:r>
      <w:r>
        <w:t xml:space="preserve"> </w:t>
      </w:r>
      <m:oMath>
        <m:sSub>
          <m:e>
            <m:r>
              <m:t>N</m:t>
            </m:r>
          </m:e>
          <m:sub>
            <m:r>
              <m:t>t</m:t>
            </m:r>
          </m:sub>
        </m:sSub>
      </m:oMath>
      <w:r>
        <w:t xml:space="preserve"> </w:t>
      </w:r>
      <w:r>
        <w:rPr>
          <w:rFonts w:hint="eastAsia"/>
        </w:rPr>
        <w:t xml:space="preserve">的离散设计图。横向每一列对应一个代表厚度，纵向每一行对应一个缺陷密度，颜色越深表示</w:t>
      </w:r>
      <w:r>
        <w:t xml:space="preserve"> CCE </w:t>
      </w:r>
      <w:r>
        <w:rPr>
          <w:rFonts w:hint="eastAsia"/>
        </w:rPr>
        <w:t xml:space="preserve">越高。</w:t>
      </w:r>
    </w:p>
    <w:bookmarkEnd w:id="45"/>
    <w:bookmarkStart w:id="49" w:name="Xaa065e383bb8dc091738d0f3c58274aab0010ee"/>
    <w:p>
      <w:pPr>
        <w:pStyle w:val="Heading3"/>
      </w:pPr>
      <w:r>
        <w:t xml:space="preserve">3.4 </w:t>
      </w:r>
      <w:r>
        <w:rPr>
          <w:rFonts w:hint="eastAsia"/>
        </w:rPr>
        <w:t xml:space="preserve">不同源项下的最优厚度</w:t>
      </w:r>
    </w:p>
    <w:p>
      <w:pPr>
        <w:pStyle w:val="FirstParagraph"/>
      </w:pPr>
      <w:r>
        <w:rPr>
          <w:rFonts w:hint="eastAsia"/>
        </w:rPr>
        <w:t xml:space="preserve">为了比较单能源项与</w:t>
      </w:r>
      <w:r>
        <w:t xml:space="preserve"> </w:t>
      </w:r>
      <m:oMath>
        <m:sSup>
          <m:e>
            <m:r>
              <m:t>​</m:t>
            </m:r>
          </m:e>
          <m:sup>
            <m:r>
              <m:t>14</m:t>
            </m:r>
          </m:sup>
        </m:sSup>
        <m:r>
          <m:rPr>
            <m:sty m:val="p"/>
          </m:rPr>
          <m:t>C</m:t>
        </m:r>
      </m:oMath>
      <w:r>
        <w:t xml:space="preserve"> </w:t>
      </w:r>
      <w:r>
        <w:rPr>
          <w:rFonts w:hint="eastAsia"/>
        </w:rPr>
        <w:t xml:space="preserve">连续谱，本文在</w:t>
      </w:r>
      <w:r>
        <w:t xml:space="preserve"> </w:t>
      </w:r>
      <m:oMath>
        <m:r>
          <m:t>20</m:t>
        </m:r>
      </m:oMath>
      <w:r>
        <w:t xml:space="preserve">、</w:t>
      </w:r>
      <m:oMath>
        <m:r>
          <m:t>49</m:t>
        </m:r>
      </m:oMath>
      <w:r>
        <w:t xml:space="preserve">、</w:t>
      </w:r>
      <m:oMath>
        <m:r>
          <m:t>100</m:t>
        </m:r>
      </m:oMath>
      <w:r>
        <w:t xml:space="preserve">、</w:t>
      </w:r>
      <m:oMath>
        <m:r>
          <m:t>156.5</m:t>
        </m:r>
        <m:r>
          <m:t> </m:t>
        </m:r>
        <m:r>
          <m:rPr>
            <m:sty m:val="p"/>
          </m:rPr>
          <m:t>k</m:t>
        </m:r>
        <m:r>
          <m:rPr>
            <m:sty m:val="p"/>
          </m:rPr>
          <m:t>e</m:t>
        </m:r>
        <m:r>
          <m:rPr>
            <m:sty m:val="p"/>
          </m:rPr>
          <m:t>V</m:t>
        </m:r>
      </m:oMath>
      <w:r>
        <w:t xml:space="preserve"> </w:t>
      </w:r>
      <w:r>
        <w:rPr>
          <w:rFonts w:hint="eastAsia"/>
        </w:rPr>
        <w:t xml:space="preserve">和</w:t>
      </w:r>
      <w:r>
        <w:t xml:space="preserve"> </w:t>
      </w:r>
      <m:oMath>
        <m:sSup>
          <m:e>
            <m:r>
              <m:t>​</m:t>
            </m:r>
          </m:e>
          <m:sup>
            <m:r>
              <m:t>14</m:t>
            </m:r>
          </m:sup>
        </m:sSup>
        <m:r>
          <m:rPr>
            <m:sty m:val="p"/>
          </m:rPr>
          <m:t>C</m:t>
        </m:r>
      </m:oMath>
      <w:r>
        <w:t xml:space="preserve"> </w:t>
      </w:r>
      <w:r>
        <w:rPr>
          <w:rFonts w:hint="eastAsia"/>
        </w:rPr>
        <w:t xml:space="preserve">五个源项下分别计算使</w:t>
      </w:r>
      <w:r>
        <w:t xml:space="preserve"> CCE </w:t>
      </w:r>
      <w:r>
        <w:rPr>
          <w:rFonts w:hint="eastAsia"/>
        </w:rPr>
        <w:t xml:space="preserve">最大化的</w:t>
      </w:r>
      <w:r>
        <w:t xml:space="preserve"> i </w:t>
      </w:r>
      <w:r>
        <w:rPr>
          <w:rFonts w:hint="eastAsia"/>
        </w:rPr>
        <w:t xml:space="preserve">区厚度。Fig.9</w:t>
      </w:r>
      <w:r>
        <w:t xml:space="preserve"> </w:t>
      </w:r>
      <w:r>
        <w:rPr>
          <w:rFonts w:hint="eastAsia"/>
        </w:rPr>
        <w:t xml:space="preserve">给出最优厚度随</w:t>
      </w:r>
      <w:r>
        <w:t xml:space="preserve"> </w:t>
      </w:r>
      <m:oMath>
        <m:sSub>
          <m:e>
            <m:r>
              <m:t>N</m:t>
            </m:r>
          </m:e>
          <m:sub>
            <m:r>
              <m:t>t</m:t>
            </m:r>
          </m:sub>
        </m:sSub>
      </m:oMath>
      <w:r>
        <w:t xml:space="preserve"> </w:t>
      </w:r>
      <w:r>
        <w:rPr>
          <w:rFonts w:hint="eastAsia"/>
        </w:rPr>
        <w:t xml:space="preserve">的变化。</w:t>
      </w:r>
    </w:p>
    <w:p>
      <w:pPr>
        <w:pStyle w:val="BodyText"/>
      </w:pPr>
      <w:r>
        <w:drawing>
          <wp:inline>
            <wp:extent cx="3027612" cy="2152968"/>
            <wp:effectExtent b="0" l="0" r="0" t="0"/>
            <wp:docPr descr="" title="fig:" id="47" name="Picture"/>
            <a:graphic>
              <a:graphicData uri="http://schemas.openxmlformats.org/drawingml/2006/picture">
                <pic:pic>
                  <pic:nvPicPr>
                    <pic:cNvPr descr="D:\VScode\project\Integration%20of%20Monte%20Carlo%20Transport%20Simulations\SiC_electron\latex\MEJ\%E8%AE%BA%E6%96%87%E5%88%9D%E7%A8%BFV2_%E5%90%AB%E5%9B%BE\figures\fig9_optimal_thickness_vs_Nt.png" id="48" name="Picture"/>
                    <pic:cNvPicPr>
                      <a:picLocks noChangeArrowheads="1" noChangeAspect="1"/>
                    </pic:cNvPicPr>
                  </pic:nvPicPr>
                  <pic:blipFill>
                    <a:blip r:embed="rId46"/>
                    <a:stretch>
                      <a:fillRect/>
                    </a:stretch>
                  </pic:blipFill>
                  <pic:spPr bwMode="auto">
                    <a:xfrm>
                      <a:off x="0" y="0"/>
                      <a:ext cx="3027612" cy="2152968"/>
                    </a:xfrm>
                    <a:prstGeom prst="rect">
                      <a:avLst/>
                    </a:prstGeom>
                    <a:noFill/>
                    <a:ln w="9525">
                      <a:noFill/>
                      <a:headEnd/>
                      <a:tailEnd/>
                    </a:ln>
                  </pic:spPr>
                </pic:pic>
              </a:graphicData>
            </a:graphic>
          </wp:inline>
        </w:drawing>
      </w:r>
    </w:p>
    <w:p>
      <w:pPr>
        <w:pStyle w:val="BodyText"/>
      </w:pPr>
      <w:r>
        <w:rPr>
          <w:b/>
          <w:bCs/>
        </w:rPr>
        <w:t xml:space="preserve">Fig.9.</w:t>
      </w:r>
      <w:r>
        <w:t xml:space="preserve"> </w:t>
      </w:r>
      <w:r>
        <w:rPr>
          <w:rFonts w:hint="eastAsia"/>
        </w:rPr>
        <w:t xml:space="preserve">以最大</w:t>
      </w:r>
      <w:r>
        <w:t xml:space="preserve"> CCE </w:t>
      </w:r>
      <w:r>
        <w:rPr>
          <w:rFonts w:hint="eastAsia"/>
        </w:rPr>
        <w:t xml:space="preserve">为准则得到的最优</w:t>
      </w:r>
      <w:r>
        <w:t xml:space="preserve"> i </w:t>
      </w:r>
      <w:r>
        <w:rPr>
          <w:rFonts w:hint="eastAsia"/>
        </w:rPr>
        <w:t xml:space="preserve">区厚度随缺陷密度</w:t>
      </w:r>
      <w:r>
        <w:t xml:space="preserve"> </w:t>
      </w:r>
      <m:oMath>
        <m:sSub>
          <m:e>
            <m:r>
              <m:t>N</m:t>
            </m:r>
          </m:e>
          <m:sub>
            <m:r>
              <m:t>t</m:t>
            </m:r>
          </m:sub>
        </m:sSub>
      </m:oMath>
      <w:r>
        <w:t xml:space="preserve"> </w:t>
      </w:r>
      <w:r>
        <w:rPr>
          <w:rFonts w:hint="eastAsia"/>
        </w:rPr>
        <w:t xml:space="preserve">的变化。五条曲线分别对应</w:t>
      </w:r>
      <w:r>
        <w:t xml:space="preserve"> </w:t>
      </w:r>
      <m:oMath>
        <m:r>
          <m:t>20</m:t>
        </m:r>
      </m:oMath>
      <w:r>
        <w:t xml:space="preserve">、</w:t>
      </w:r>
      <m:oMath>
        <m:r>
          <m:t>49</m:t>
        </m:r>
      </m:oMath>
      <w:r>
        <w:t xml:space="preserve">、</w:t>
      </w:r>
      <m:oMath>
        <m:r>
          <m:t>100</m:t>
        </m:r>
      </m:oMath>
      <w:r>
        <w:t xml:space="preserve">、</w:t>
      </w:r>
      <m:oMath>
        <m:r>
          <m:t>156.5</m:t>
        </m:r>
        <m:r>
          <m:t> </m:t>
        </m:r>
        <m:r>
          <m:rPr>
            <m:sty m:val="p"/>
          </m:rPr>
          <m:t>k</m:t>
        </m:r>
        <m:r>
          <m:rPr>
            <m:sty m:val="p"/>
          </m:rPr>
          <m:t>e</m:t>
        </m:r>
        <m:r>
          <m:rPr>
            <m:sty m:val="p"/>
          </m:rPr>
          <m:t>V</m:t>
        </m:r>
      </m:oMath>
      <w:r>
        <w:t xml:space="preserve"> </w:t>
      </w:r>
      <w:r>
        <w:rPr>
          <w:rFonts w:hint="eastAsia"/>
        </w:rPr>
        <w:t xml:space="preserve">和</w:t>
      </w:r>
      <w:r>
        <w:t xml:space="preserve"> </w:t>
      </w:r>
      <m:oMath>
        <m:sSup>
          <m:e>
            <m:r>
              <m:t>​</m:t>
            </m:r>
          </m:e>
          <m:sup>
            <m:r>
              <m:t>14</m:t>
            </m:r>
          </m:sup>
        </m:sSup>
        <m:r>
          <m:rPr>
            <m:sty m:val="p"/>
          </m:rPr>
          <m:t>C</m:t>
        </m:r>
      </m:oMath>
      <w:r>
        <w:t xml:space="preserve"> </w:t>
      </w:r>
      <w:r>
        <w:rPr>
          <w:rFonts w:hint="eastAsia"/>
        </w:rPr>
        <w:t xml:space="preserve">连续谱。</w:t>
      </w:r>
    </w:p>
    <w:p>
      <w:pPr>
        <w:pStyle w:val="BodyText"/>
      </w:pPr>
      <w:r>
        <w:t xml:space="preserve">Fig.9 </w:t>
      </w:r>
      <w:r>
        <w:rPr>
          <w:rFonts w:hint="eastAsia"/>
        </w:rPr>
        <w:t xml:space="preserve">显示，不同源项给出的最优厚度并不一致。低缺陷密度下，多数源项位于厚端平台；缺陷升高后，低能单能源项迅速转向薄端。各源项最优点列于</w:t>
      </w:r>
      <w:r>
        <w:t xml:space="preserve"> Table 5。</w:t>
      </w:r>
    </w:p>
    <w:p>
      <w:pPr>
        <w:pStyle w:val="BodyText"/>
      </w:pPr>
      <w:r>
        <w:rPr>
          <w:b/>
          <w:bCs/>
        </w:rPr>
        <w:t xml:space="preserve">Table 5. </w:t>
      </w:r>
      <w:r>
        <w:rPr>
          <w:rFonts w:hint="eastAsia"/>
          <w:b/>
          <w:bCs/>
        </w:rPr>
        <w:t xml:space="preserve">不同源项和缺陷密度下由最大</w:t>
      </w:r>
      <w:r>
        <w:rPr>
          <w:b/>
          <w:bCs/>
        </w:rPr>
        <w:t xml:space="preserve"> CCE </w:t>
      </w:r>
      <w:r>
        <w:rPr>
          <w:rFonts w:hint="eastAsia"/>
          <w:b/>
          <w:bCs/>
        </w:rPr>
        <w:t xml:space="preserve">确定的最优点。单元格式为最优</w:t>
      </w:r>
      <w:r>
        <w:rPr>
          <w:b/>
          <w:bCs/>
        </w:rPr>
        <w:t xml:space="preserve"> </w:t>
      </w:r>
      <m:oMath>
        <m:sSub>
          <m:e>
            <m:r>
              <m:t>W</m:t>
            </m:r>
          </m:e>
          <m:sub>
            <m:r>
              <m:t>i</m:t>
            </m:r>
          </m:sub>
        </m:sSub>
      </m:oMath>
      <w:r>
        <w:rPr>
          <w:b/>
          <w:bCs/>
        </w:rPr>
        <w:t xml:space="preserve"> </w:t>
      </w:r>
      <w:r>
        <w:rPr>
          <w:b/>
          <w:bCs/>
        </w:rPr>
        <w:t xml:space="preserve">(</w:t>
      </w:r>
      <m:oMath>
        <m:r>
          <m:t>μ</m:t>
        </m:r>
        <m:r>
          <m:rPr>
            <m:sty m:val="p"/>
          </m:rPr>
          <m:t>m</m:t>
        </m:r>
      </m:oMath>
      <w:r>
        <w:rPr>
          <w:b/>
          <w:bCs/>
        </w:rPr>
        <w:t xml:space="preserve">) / </w:t>
      </w:r>
      <w:r>
        <w:rPr>
          <w:rFonts w:hint="eastAsia"/>
          <w:b/>
          <w:bCs/>
        </w:rPr>
        <w:t xml:space="preserve">最优</w:t>
      </w:r>
      <w:r>
        <w:rPr>
          <w:b/>
          <w:bCs/>
        </w:rPr>
        <w:t xml:space="preserve"> CCE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sSub>
                <m:e>
                  <m:r>
                    <m:t>N</m:t>
                  </m:r>
                </m:e>
                <m:sub>
                  <m:r>
                    <m:t>t</m:t>
                  </m:r>
                </m:sub>
              </m:sSub>
            </m:oMath>
            <w:r>
              <w:t xml:space="preserve"> </w:t>
            </w:r>
            <w:r>
              <w:t xml:space="preserve">(</w:t>
            </w:r>
            <m:oMath>
              <m:r>
                <m:rPr>
                  <m:sty m:val="p"/>
                </m:rPr>
                <m:t>c</m:t>
              </m:r>
              <m:sSup>
                <m:e>
                  <m:r>
                    <m:rPr>
                      <m:sty m:val="p"/>
                    </m:rPr>
                    <m:t>m</m:t>
                  </m:r>
                </m:e>
                <m:sup>
                  <m:r>
                    <m:rPr>
                      <m:sty m:val="p"/>
                    </m:rPr>
                    <m:t>−</m:t>
                  </m:r>
                  <m:r>
                    <m:rPr>
                      <m:sty m:val="p"/>
                    </m:rPr>
                    <m:t>3</m:t>
                  </m:r>
                </m:sup>
              </m:sSup>
            </m:oMath>
            <w:r>
              <w:t xml:space="preserve">)</w:t>
            </w:r>
          </w:p>
        </w:tc>
        <w:tc>
          <w:tcPr/>
          <w:p>
            <w:pPr>
              <w:pStyle w:val="Compact"/>
            </w:pPr>
            <m:oMath>
              <m:r>
                <m:t>20</m:t>
              </m:r>
              <m:r>
                <m:t> </m:t>
              </m:r>
              <m:r>
                <m:rPr>
                  <m:sty m:val="p"/>
                </m:rPr>
                <m:t>k</m:t>
              </m:r>
              <m:r>
                <m:rPr>
                  <m:sty m:val="p"/>
                </m:rPr>
                <m:t>e</m:t>
              </m:r>
              <m:r>
                <m:rPr>
                  <m:sty m:val="p"/>
                </m:rPr>
                <m:t>V</m:t>
              </m:r>
            </m:oMath>
          </w:p>
        </w:tc>
        <w:tc>
          <w:tcPr/>
          <w:p>
            <w:pPr>
              <w:pStyle w:val="Compact"/>
            </w:pPr>
            <m:oMath>
              <m:r>
                <m:t>49</m:t>
              </m:r>
              <m:r>
                <m:t> </m:t>
              </m:r>
              <m:r>
                <m:rPr>
                  <m:sty m:val="p"/>
                </m:rPr>
                <m:t>k</m:t>
              </m:r>
              <m:r>
                <m:rPr>
                  <m:sty m:val="p"/>
                </m:rPr>
                <m:t>e</m:t>
              </m:r>
              <m:r>
                <m:rPr>
                  <m:sty m:val="p"/>
                </m:rPr>
                <m:t>V</m:t>
              </m:r>
            </m:oMath>
          </w:p>
        </w:tc>
        <w:tc>
          <w:tcPr/>
          <w:p>
            <w:pPr>
              <w:pStyle w:val="Compact"/>
            </w:pPr>
            <m:oMath>
              <m:r>
                <m:t>100</m:t>
              </m:r>
              <m:r>
                <m:t> </m:t>
              </m:r>
              <m:r>
                <m:rPr>
                  <m:sty m:val="p"/>
                </m:rPr>
                <m:t>k</m:t>
              </m:r>
              <m:r>
                <m:rPr>
                  <m:sty m:val="p"/>
                </m:rPr>
                <m:t>e</m:t>
              </m:r>
              <m:r>
                <m:rPr>
                  <m:sty m:val="p"/>
                </m:rPr>
                <m:t>V</m:t>
              </m:r>
            </m:oMath>
          </w:p>
        </w:tc>
        <w:tc>
          <w:tcPr/>
          <w:p>
            <w:pPr>
              <w:pStyle w:val="Compact"/>
            </w:pPr>
            <m:oMath>
              <m:r>
                <m:t>156.5</m:t>
              </m:r>
              <m:r>
                <m:t> </m:t>
              </m:r>
              <m:r>
                <m:rPr>
                  <m:sty m:val="p"/>
                </m:rPr>
                <m:t>k</m:t>
              </m:r>
              <m:r>
                <m:rPr>
                  <m:sty m:val="p"/>
                </m:rPr>
                <m:t>e</m:t>
              </m:r>
              <m:r>
                <m:rPr>
                  <m:sty m:val="p"/>
                </m:rPr>
                <m:t>V</m:t>
              </m:r>
            </m:oMath>
          </w:p>
        </w:tc>
        <w:tc>
          <w:tcPr/>
          <w:p>
            <w:pPr>
              <w:pStyle w:val="Compact"/>
            </w:pPr>
            <m:oMath>
              <m:sSup>
                <m:e>
                  <m:r>
                    <m:t>​</m:t>
                  </m:r>
                </m:e>
                <m:sup>
                  <m:r>
                    <m:t>14</m:t>
                  </m:r>
                </m:sup>
              </m:sSup>
              <m:r>
                <m:rPr>
                  <m:sty m:val="p"/>
                </m:rPr>
                <m:t>C</m:t>
              </m:r>
            </m:oMath>
          </w:p>
        </w:tc>
      </w:tr>
      <w:tr>
        <w:tc>
          <w:tcPr/>
          <w:p>
            <w:pPr>
              <w:pStyle w:val="Compact"/>
            </w:pPr>
            <w:r>
              <w:t xml:space="preserve">0</w:t>
            </w:r>
          </w:p>
        </w:tc>
        <w:tc>
          <w:tcPr/>
          <w:p>
            <w:pPr>
              <w:pStyle w:val="Compact"/>
            </w:pPr>
            <w:r>
              <w:t xml:space="preserve">110 / 74.24</w:t>
            </w:r>
          </w:p>
        </w:tc>
        <w:tc>
          <w:tcPr/>
          <w:p>
            <w:pPr>
              <w:pStyle w:val="Compact"/>
            </w:pPr>
            <w:r>
              <w:t xml:space="preserve">130 / 97.74</w:t>
            </w:r>
          </w:p>
        </w:tc>
        <w:tc>
          <w:tcPr/>
          <w:p>
            <w:pPr>
              <w:pStyle w:val="Compact"/>
            </w:pPr>
            <w:r>
              <w:t xml:space="preserve">120 / 99.41</w:t>
            </w:r>
          </w:p>
        </w:tc>
        <w:tc>
          <w:tcPr/>
          <w:p>
            <w:pPr>
              <w:pStyle w:val="Compact"/>
            </w:pPr>
            <w:r>
              <w:t xml:space="preserve">150 / 99.62</w:t>
            </w:r>
          </w:p>
        </w:tc>
        <w:tc>
          <w:tcPr/>
          <w:p>
            <w:pPr>
              <w:pStyle w:val="Compact"/>
            </w:pPr>
            <w:r>
              <w:t xml:space="preserve">150 / 97.80</w:t>
            </w:r>
          </w:p>
        </w:tc>
      </w:tr>
      <w:tr>
        <w:tc>
          <w:tcPr/>
          <w:p>
            <w:pPr>
              <w:pStyle w:val="Compact"/>
            </w:pPr>
            <m:oMath>
              <m:sSup>
                <m:e>
                  <m:r>
                    <m:t>10</m:t>
                  </m:r>
                </m:e>
                <m:sup>
                  <m:r>
                    <m:t>12</m:t>
                  </m:r>
                </m:sup>
              </m:sSup>
            </m:oMath>
          </w:p>
        </w:tc>
        <w:tc>
          <w:tcPr/>
          <w:p>
            <w:pPr>
              <w:pStyle w:val="Compact"/>
            </w:pPr>
            <w:r>
              <w:t xml:space="preserve">110 / 74.19</w:t>
            </w:r>
          </w:p>
        </w:tc>
        <w:tc>
          <w:tcPr/>
          <w:p>
            <w:pPr>
              <w:pStyle w:val="Compact"/>
            </w:pPr>
            <w:r>
              <w:t xml:space="preserve">130 / 97.67</w:t>
            </w:r>
          </w:p>
        </w:tc>
        <w:tc>
          <w:tcPr/>
          <w:p>
            <w:pPr>
              <w:pStyle w:val="Compact"/>
            </w:pPr>
            <w:r>
              <w:t xml:space="preserve">120 / 99.35</w:t>
            </w:r>
          </w:p>
        </w:tc>
        <w:tc>
          <w:tcPr/>
          <w:p>
            <w:pPr>
              <w:pStyle w:val="Compact"/>
            </w:pPr>
            <w:r>
              <w:t xml:space="preserve">150 / 99.56</w:t>
            </w:r>
          </w:p>
        </w:tc>
        <w:tc>
          <w:tcPr/>
          <w:p>
            <w:pPr>
              <w:pStyle w:val="Compact"/>
            </w:pPr>
            <w:r>
              <w:t xml:space="preserve">100 / 97.72</w:t>
            </w:r>
          </w:p>
        </w:tc>
      </w:tr>
      <w:tr>
        <w:tc>
          <w:tcPr/>
          <w:p>
            <w:pPr>
              <w:pStyle w:val="Compact"/>
            </w:pPr>
            <m:oMath>
              <m:sSup>
                <m:e>
                  <m:r>
                    <m:t>10</m:t>
                  </m:r>
                </m:e>
                <m:sup>
                  <m:r>
                    <m:t>13</m:t>
                  </m:r>
                </m:sup>
              </m:sSup>
            </m:oMath>
          </w:p>
        </w:tc>
        <w:tc>
          <w:tcPr/>
          <w:p>
            <w:pPr>
              <w:pStyle w:val="Compact"/>
            </w:pPr>
            <w:r>
              <w:t xml:space="preserve">8 / 73.88</w:t>
            </w:r>
          </w:p>
        </w:tc>
        <w:tc>
          <w:tcPr/>
          <w:p>
            <w:pPr>
              <w:pStyle w:val="Compact"/>
            </w:pPr>
            <w:r>
              <w:t xml:space="preserve">20 / 97.48</w:t>
            </w:r>
          </w:p>
        </w:tc>
        <w:tc>
          <w:tcPr/>
          <w:p>
            <w:pPr>
              <w:pStyle w:val="Compact"/>
            </w:pPr>
            <w:r>
              <w:t xml:space="preserve">60 / 97.39</w:t>
            </w:r>
          </w:p>
        </w:tc>
        <w:tc>
          <w:tcPr/>
          <w:p>
            <w:pPr>
              <w:pStyle w:val="Compact"/>
            </w:pPr>
            <w:r>
              <w:t xml:space="preserve">130 / 72.37</w:t>
            </w:r>
          </w:p>
        </w:tc>
        <w:tc>
          <w:tcPr/>
          <w:p>
            <w:pPr>
              <w:pStyle w:val="Compact"/>
            </w:pPr>
            <w:r>
              <w:t xml:space="preserve">60 / 95.09</w:t>
            </w:r>
          </w:p>
        </w:tc>
      </w:tr>
      <w:tr>
        <w:tc>
          <w:tcPr/>
          <w:p>
            <w:pPr>
              <w:pStyle w:val="Compact"/>
            </w:pPr>
            <m:oMath>
              <m:r>
                <m:t>2.5</m:t>
              </m:r>
              <m:r>
                <m:rPr>
                  <m:sty m:val="p"/>
                </m:rPr>
                <m:t>×</m:t>
              </m:r>
              <m:sSup>
                <m:e>
                  <m:r>
                    <m:t>10</m:t>
                  </m:r>
                </m:e>
                <m:sup>
                  <m:r>
                    <m:t>13</m:t>
                  </m:r>
                </m:sup>
              </m:sSup>
            </m:oMath>
          </w:p>
        </w:tc>
        <w:tc>
          <w:tcPr/>
          <w:p>
            <w:pPr>
              <w:pStyle w:val="Compact"/>
            </w:pPr>
            <w:r>
              <w:t xml:space="preserve">8 / 73.82</w:t>
            </w:r>
          </w:p>
        </w:tc>
        <w:tc>
          <w:tcPr/>
          <w:p>
            <w:pPr>
              <w:pStyle w:val="Compact"/>
            </w:pPr>
            <w:r>
              <w:t xml:space="preserve">20 / 97.21</w:t>
            </w:r>
          </w:p>
        </w:tc>
        <w:tc>
          <w:tcPr/>
          <w:p>
            <w:pPr>
              <w:pStyle w:val="Compact"/>
            </w:pPr>
            <w:r>
              <w:t xml:space="preserve">40 / 80.54</w:t>
            </w:r>
          </w:p>
        </w:tc>
        <w:tc>
          <w:tcPr/>
          <w:p>
            <w:pPr>
              <w:pStyle w:val="Compact"/>
            </w:pPr>
            <w:r>
              <w:t xml:space="preserve">180 / 52.03</w:t>
            </w:r>
          </w:p>
        </w:tc>
        <w:tc>
          <w:tcPr/>
          <w:p>
            <w:pPr>
              <w:pStyle w:val="Compact"/>
            </w:pPr>
            <w:r>
              <w:t xml:space="preserve">40 / 87.14</w:t>
            </w:r>
          </w:p>
        </w:tc>
      </w:tr>
      <w:tr>
        <w:tc>
          <w:tcPr/>
          <w:p>
            <w:pPr>
              <w:pStyle w:val="Compact"/>
            </w:pPr>
            <m:oMath>
              <m:r>
                <m:t>5</m:t>
              </m:r>
              <m:r>
                <m:rPr>
                  <m:sty m:val="p"/>
                </m:rPr>
                <m:t>×</m:t>
              </m:r>
              <m:sSup>
                <m:e>
                  <m:r>
                    <m:t>10</m:t>
                  </m:r>
                </m:e>
                <m:sup>
                  <m:r>
                    <m:t>13</m:t>
                  </m:r>
                </m:sup>
              </m:sSup>
            </m:oMath>
          </w:p>
        </w:tc>
        <w:tc>
          <w:tcPr/>
          <w:p>
            <w:pPr>
              <w:pStyle w:val="Compact"/>
            </w:pPr>
            <w:r>
              <w:t xml:space="preserve">5 / 73.78</w:t>
            </w:r>
          </w:p>
        </w:tc>
        <w:tc>
          <w:tcPr/>
          <w:p>
            <w:pPr>
              <w:pStyle w:val="Compact"/>
            </w:pPr>
            <w:r>
              <w:t xml:space="preserve">20 / 96.59</w:t>
            </w:r>
          </w:p>
        </w:tc>
        <w:tc>
          <w:tcPr/>
          <w:p>
            <w:pPr>
              <w:pStyle w:val="Compact"/>
            </w:pPr>
            <w:r>
              <w:t xml:space="preserve">30 / 66.87</w:t>
            </w:r>
          </w:p>
        </w:tc>
        <w:tc>
          <w:tcPr/>
          <w:p>
            <w:pPr>
              <w:pStyle w:val="Compact"/>
            </w:pPr>
            <w:r>
              <w:t xml:space="preserve">180 / 37.69</w:t>
            </w:r>
          </w:p>
        </w:tc>
        <w:tc>
          <w:tcPr/>
          <w:p>
            <w:pPr>
              <w:pStyle w:val="Compact"/>
            </w:pPr>
            <w:r>
              <w:t xml:space="preserve">30 / 81.72</w:t>
            </w:r>
          </w:p>
        </w:tc>
      </w:tr>
    </w:tbl>
    <w:bookmarkEnd w:id="49"/>
    <w:bookmarkStart w:id="53" w:name="Xa1d7a3d20515c3b6613c493aedd956396a8cb81"/>
    <w:p>
      <w:pPr>
        <w:pStyle w:val="Heading3"/>
      </w:pPr>
      <w:r>
        <w:t xml:space="preserve">3.5 </w:t>
      </w:r>
      <w:r>
        <w:rPr>
          <w:rFonts w:hint="eastAsia"/>
        </w:rPr>
        <w:t xml:space="preserve">单能近似造成的设计偏差</w:t>
      </w:r>
    </w:p>
    <w:p>
      <w:pPr>
        <w:pStyle w:val="FirstParagraph"/>
      </w:pPr>
      <w:r>
        <w:rPr>
          <w:rFonts w:hint="eastAsia"/>
        </w:rPr>
        <w:t xml:space="preserve">为了定量评估用单能电子代替</w:t>
      </w:r>
      <w:r>
        <w:t xml:space="preserve"> </w:t>
      </w:r>
      <m:oMath>
        <m:sSup>
          <m:e>
            <m:r>
              <m:t>​</m:t>
            </m:r>
          </m:e>
          <m:sup>
            <m:r>
              <m:t>14</m:t>
            </m:r>
          </m:sup>
        </m:sSup>
        <m:r>
          <m:rPr>
            <m:sty m:val="p"/>
          </m:rPr>
          <m:t>C</m:t>
        </m:r>
      </m:oMath>
      <w:r>
        <w:t xml:space="preserve"> </w:t>
      </w:r>
      <w:r>
        <w:rPr>
          <w:rFonts w:hint="eastAsia"/>
        </w:rPr>
        <w:t xml:space="preserve">连续谱的设计误差，本文固定实际入射源项为</w:t>
      </w:r>
      <w:r>
        <w:t xml:space="preserve"> </w:t>
      </w:r>
      <m:oMath>
        <m:sSup>
          <m:e>
            <m:r>
              <m:t>​</m:t>
            </m:r>
          </m:e>
          <m:sup>
            <m:r>
              <m:t>14</m:t>
            </m:r>
          </m:sup>
        </m:sSup>
        <m:r>
          <m:rPr>
            <m:sty m:val="p"/>
          </m:rPr>
          <m:t>C</m:t>
        </m:r>
      </m:oMath>
      <w:r>
        <w:rPr>
          <w:rFonts w:hint="eastAsia"/>
        </w:rPr>
        <w:t xml:space="preserve">，并比较不同单能源项在各</w:t>
      </w:r>
      <w:r>
        <w:t xml:space="preserve"> </w:t>
      </w:r>
      <m:oMath>
        <m:sSub>
          <m:e>
            <m:r>
              <m:t>N</m:t>
            </m:r>
          </m:e>
          <m:sub>
            <m:r>
              <m:t>t</m:t>
            </m:r>
          </m:sub>
        </m:sSub>
      </m:oMath>
      <w:r>
        <w:t xml:space="preserve"> </w:t>
      </w:r>
      <w:r>
        <w:rPr>
          <w:rFonts w:hint="eastAsia"/>
        </w:rPr>
        <w:t xml:space="preserve">下给出的最优厚度用于</w:t>
      </w:r>
      <w:r>
        <w:t xml:space="preserve"> </w:t>
      </w:r>
      <m:oMath>
        <m:sSup>
          <m:e>
            <m:r>
              <m:t>​</m:t>
            </m:r>
          </m:e>
          <m:sup>
            <m:r>
              <m:t>14</m:t>
            </m:r>
          </m:sup>
        </m:sSup>
        <m:r>
          <m:rPr>
            <m:sty m:val="p"/>
          </m:rPr>
          <m:t>C</m:t>
        </m:r>
      </m:oMath>
      <w:r>
        <w:t xml:space="preserve"> </w:t>
      </w:r>
      <w:r>
        <w:rPr>
          <w:rFonts w:hint="eastAsia"/>
        </w:rPr>
        <w:t xml:space="preserve">时可达到的</w:t>
      </w:r>
      <w:r>
        <w:t xml:space="preserve"> CCE。Fig.10 </w:t>
      </w:r>
      <w:r>
        <w:rPr>
          <w:rFonts w:hint="eastAsia"/>
        </w:rPr>
        <w:t xml:space="preserve">采用二维矩阵图表示该交叉评估结果：横轴为缺陷密度</w:t>
      </w:r>
      <w:r>
        <w:t xml:space="preserve"> </w:t>
      </w:r>
      <m:oMath>
        <m:sSub>
          <m:e>
            <m:r>
              <m:t>N</m:t>
            </m:r>
          </m:e>
          <m:sub>
            <m:r>
              <m:t>t</m:t>
            </m:r>
          </m:sub>
        </m:sSub>
      </m:oMath>
      <w:r>
        <w:rPr>
          <w:rFonts w:hint="eastAsia"/>
        </w:rPr>
        <w:t xml:space="preserve">，纵轴为单能设计源项，颜色和单元格数字表示相对于直接按</w:t>
      </w:r>
      <w:r>
        <w:t xml:space="preserve"> </w:t>
      </w:r>
      <m:oMath>
        <m:sSup>
          <m:e>
            <m:r>
              <m:t>​</m:t>
            </m:r>
          </m:e>
          <m:sup>
            <m:r>
              <m:t>14</m:t>
            </m:r>
          </m:sup>
        </m:sSup>
        <m:r>
          <m:rPr>
            <m:sty m:val="p"/>
          </m:rPr>
          <m:t>C</m:t>
        </m:r>
      </m:oMath>
      <w:r>
        <w:t xml:space="preserve"> </w:t>
      </w:r>
      <w:r>
        <w:rPr>
          <w:rFonts w:hint="eastAsia"/>
        </w:rPr>
        <w:t xml:space="preserve">连续谱优化时的</w:t>
      </w:r>
      <w:r>
        <w:t xml:space="preserve"> CCE </w:t>
      </w:r>
      <w:r>
        <w:rPr>
          <w:rFonts w:hint="eastAsia"/>
        </w:rPr>
        <w:t xml:space="preserve">损失。</w:t>
      </w:r>
    </w:p>
    <w:p>
      <w:pPr>
        <w:pStyle w:val="BodyText"/>
      </w:pPr>
      <w:r>
        <w:drawing>
          <wp:inline>
            <wp:extent cx="4783015" cy="2795189"/>
            <wp:effectExtent b="0" l="0" r="0" t="0"/>
            <wp:docPr descr="" title="fig:" id="51" name="Picture"/>
            <a:graphic>
              <a:graphicData uri="http://schemas.openxmlformats.org/drawingml/2006/picture">
                <pic:pic>
                  <pic:nvPicPr>
                    <pic:cNvPr descr="D:\VScode\project\Integration%20of%20Monte%20Carlo%20Transport%20Simulations\SiC_electron\latex\MEJ\%E8%AE%BA%E6%96%87%E5%88%9D%E7%A8%BFV2_%E5%90%AB%E5%9B%BE\figures\fig10_design_bias_matrix.png" id="52" name="Picture"/>
                    <pic:cNvPicPr>
                      <a:picLocks noChangeArrowheads="1" noChangeAspect="1"/>
                    </pic:cNvPicPr>
                  </pic:nvPicPr>
                  <pic:blipFill>
                    <a:blip r:embed="rId50"/>
                    <a:stretch>
                      <a:fillRect/>
                    </a:stretch>
                  </pic:blipFill>
                  <pic:spPr bwMode="auto">
                    <a:xfrm>
                      <a:off x="0" y="0"/>
                      <a:ext cx="4783015" cy="2795189"/>
                    </a:xfrm>
                    <a:prstGeom prst="rect">
                      <a:avLst/>
                    </a:prstGeom>
                    <a:noFill/>
                    <a:ln w="9525">
                      <a:noFill/>
                      <a:headEnd/>
                      <a:tailEnd/>
                    </a:ln>
                  </pic:spPr>
                </pic:pic>
              </a:graphicData>
            </a:graphic>
          </wp:inline>
        </w:drawing>
      </w:r>
    </w:p>
    <w:p>
      <w:pPr>
        <w:pStyle w:val="BodyText"/>
      </w:pPr>
      <w:r>
        <w:rPr>
          <w:b/>
          <w:bCs/>
        </w:rPr>
        <w:t xml:space="preserve">Fig.10.</w:t>
      </w:r>
      <w:r>
        <w:t xml:space="preserve"> </w:t>
      </w:r>
      <w:r>
        <w:rPr>
          <w:rFonts w:hint="eastAsia"/>
        </w:rPr>
        <w:t xml:space="preserve">不同单能源项设计用于</w:t>
      </w:r>
      <w:r>
        <w:t xml:space="preserve"> </w:t>
      </w:r>
      <m:oMath>
        <m:sSup>
          <m:e>
            <m:r>
              <m:t>​</m:t>
            </m:r>
          </m:e>
          <m:sup>
            <m:r>
              <m:t>14</m:t>
            </m:r>
          </m:sup>
        </m:sSup>
        <m:r>
          <m:rPr>
            <m:sty m:val="p"/>
          </m:rPr>
          <m:t>C</m:t>
        </m:r>
      </m:oMath>
      <w:r>
        <w:t xml:space="preserve"> </w:t>
      </w:r>
      <w:r>
        <w:rPr>
          <w:rFonts w:hint="eastAsia"/>
        </w:rPr>
        <w:t xml:space="preserve">连续谱时的</w:t>
      </w:r>
      <w:r>
        <w:t xml:space="preserve"> CCE </w:t>
      </w:r>
      <w:r>
        <w:rPr>
          <w:rFonts w:hint="eastAsia"/>
        </w:rPr>
        <w:t xml:space="preserve">损失矩阵。每个单元格对应一个</w:t>
      </w:r>
      <w:r>
        <w:t xml:space="preserve"> </w:t>
      </w:r>
      <m:oMath>
        <m:sSub>
          <m:e>
            <m:r>
              <m:t>N</m:t>
            </m:r>
          </m:e>
          <m:sub>
            <m:r>
              <m:t>t</m:t>
            </m:r>
          </m:sub>
        </m:sSub>
      </m:oMath>
      <w:r>
        <w:t xml:space="preserve"> </w:t>
      </w:r>
      <w:r>
        <w:rPr>
          <w:rFonts w:hint="eastAsia"/>
        </w:rPr>
        <w:t xml:space="preserve">与一个单能设计源项组合，数字表示相对于</w:t>
      </w:r>
      <w:r>
        <w:t xml:space="preserve"> </w:t>
      </w:r>
      <m:oMath>
        <m:sSup>
          <m:e>
            <m:r>
              <m:t>​</m:t>
            </m:r>
          </m:e>
          <m:sup>
            <m:r>
              <m:t>14</m:t>
            </m:r>
          </m:sup>
        </m:sSup>
        <m:r>
          <m:rPr>
            <m:sty m:val="p"/>
          </m:rPr>
          <m:t>C</m:t>
        </m:r>
      </m:oMath>
      <w:r>
        <w:t xml:space="preserve"> </w:t>
      </w:r>
      <w:r>
        <w:rPr>
          <w:rFonts w:hint="eastAsia"/>
        </w:rPr>
        <w:t xml:space="preserve">最优设计的</w:t>
      </w:r>
      <w:r>
        <w:t xml:space="preserve"> CCE </w:t>
      </w:r>
      <w:r>
        <w:rPr>
          <w:rFonts w:hint="eastAsia"/>
        </w:rPr>
        <w:t xml:space="preserve">损失，单位为百分点。</w:t>
      </w:r>
    </w:p>
    <w:p>
      <w:pPr>
        <w:pStyle w:val="BodyText"/>
      </w:pPr>
      <w:r>
        <w:t xml:space="preserve">Fig.10 </w:t>
      </w:r>
      <w:r>
        <w:rPr>
          <w:rFonts w:hint="eastAsia"/>
        </w:rPr>
        <w:t xml:space="preserve">显示，低缺陷密度下不同设计源项用于</w:t>
      </w:r>
      <w:r>
        <w:t xml:space="preserve"> </w:t>
      </w:r>
      <m:oMath>
        <m:sSup>
          <m:e>
            <m:r>
              <m:t>​</m:t>
            </m:r>
          </m:e>
          <m:sup>
            <m:r>
              <m:t>14</m:t>
            </m:r>
          </m:sup>
        </m:sSup>
        <m:r>
          <m:rPr>
            <m:sty m:val="p"/>
          </m:rPr>
          <m:t>C</m:t>
        </m:r>
      </m:oMath>
      <w:r>
        <w:t xml:space="preserve"> </w:t>
      </w:r>
      <w:r>
        <w:rPr>
          <w:rFonts w:hint="eastAsia"/>
        </w:rPr>
        <w:t xml:space="preserve">时的损失均低于</w:t>
      </w:r>
      <w:r>
        <w:t xml:space="preserve"> 0.1 </w:t>
      </w:r>
      <w:r>
        <w:rPr>
          <w:rFonts w:hint="eastAsia"/>
        </w:rPr>
        <w:t xml:space="preserve">个百分点，厚端饱和区掩盖了源项差异。缺陷密度升高后，单能近似误差被放大：</w:t>
      </w:r>
      <m:oMath>
        <m:r>
          <m:t>20</m:t>
        </m:r>
        <m:r>
          <m:t> </m:t>
        </m:r>
        <m:r>
          <m:rPr>
            <m:sty m:val="p"/>
          </m:rPr>
          <m:t>k</m:t>
        </m:r>
        <m:r>
          <m:rPr>
            <m:sty m:val="p"/>
          </m:rPr>
          <m:t>e</m:t>
        </m:r>
        <m:r>
          <m:rPr>
            <m:sty m:val="p"/>
          </m:rPr>
          <m:t>V</m:t>
        </m:r>
      </m:oMath>
      <w:r>
        <w:t xml:space="preserve"> </w:t>
      </w:r>
      <w:r>
        <w:rPr>
          <w:rFonts w:hint="eastAsia"/>
        </w:rPr>
        <w:t xml:space="preserve">或</w:t>
      </w:r>
      <w:r>
        <w:t xml:space="preserve"> </w:t>
      </w:r>
      <m:oMath>
        <m:r>
          <m:t>156.5</m:t>
        </m:r>
        <m:r>
          <m:t> </m:t>
        </m:r>
        <m:r>
          <m:rPr>
            <m:sty m:val="p"/>
          </m:rPr>
          <m:t>k</m:t>
        </m:r>
        <m:r>
          <m:rPr>
            <m:sty m:val="p"/>
          </m:rPr>
          <m:t>e</m:t>
        </m:r>
        <m:r>
          <m:rPr>
            <m:sty m:val="p"/>
          </m:rPr>
          <m:t>V</m:t>
        </m:r>
      </m:oMath>
      <w:r>
        <w:t xml:space="preserve"> </w:t>
      </w:r>
      <w:r>
        <w:rPr>
          <w:rFonts w:hint="eastAsia"/>
        </w:rPr>
        <w:t xml:space="preserve">设计在高缺陷区可造成约</w:t>
      </w:r>
      <w:r>
        <w:t xml:space="preserve"> 35-45 </w:t>
      </w:r>
      <w:r>
        <w:rPr>
          <w:rFonts w:hint="eastAsia"/>
        </w:rPr>
        <w:t xml:space="preserve">个百分点的</w:t>
      </w:r>
      <w:r>
        <w:t xml:space="preserve"> CCE </w:t>
      </w:r>
      <w:r>
        <w:rPr>
          <w:rFonts w:hint="eastAsia"/>
        </w:rPr>
        <w:t xml:space="preserve">损失。</w:t>
      </w:r>
      <m:oMath>
        <m:r>
          <m:t>100</m:t>
        </m:r>
        <m:r>
          <m:t> </m:t>
        </m:r>
        <m:r>
          <m:rPr>
            <m:sty m:val="p"/>
          </m:rPr>
          <m:t>k</m:t>
        </m:r>
        <m:r>
          <m:rPr>
            <m:sty m:val="p"/>
          </m:rPr>
          <m:t>e</m:t>
        </m:r>
        <m:r>
          <m:rPr>
            <m:sty m:val="p"/>
          </m:rPr>
          <m:t>V</m:t>
        </m:r>
      </m:oMath>
      <w:r>
        <w:t xml:space="preserve"> </w:t>
      </w:r>
      <w:r>
        <w:rPr>
          <w:rFonts w:hint="eastAsia"/>
        </w:rPr>
        <w:t xml:space="preserve">在本文参数下与</w:t>
      </w:r>
      <w:r>
        <w:t xml:space="preserve"> </w:t>
      </w:r>
      <m:oMath>
        <m:sSup>
          <m:e>
            <m:r>
              <m:t>​</m:t>
            </m:r>
          </m:e>
          <m:sup>
            <m:r>
              <m:t>14</m:t>
            </m:r>
          </m:sup>
        </m:sSup>
        <m:r>
          <m:rPr>
            <m:sty m:val="p"/>
          </m:rPr>
          <m:t>C</m:t>
        </m:r>
      </m:oMath>
      <w:r>
        <w:t xml:space="preserve"> </w:t>
      </w:r>
      <w:r>
        <w:rPr>
          <w:rFonts w:hint="eastAsia"/>
        </w:rPr>
        <w:t xml:space="preserve">连续谱给出相同厚度，但这只是当前结构和扫描网格中的结果。直接使用真实连续谱仍是更稳健的厚度优化方法。</w:t>
      </w:r>
    </w:p>
    <w:bookmarkEnd w:id="53"/>
    <w:bookmarkEnd w:id="54"/>
    <w:bookmarkStart w:id="57" w:name="Xd9c639a24d22cae6e1ff609c128eed34a699859"/>
    <w:p>
      <w:pPr>
        <w:pStyle w:val="Heading2"/>
      </w:pPr>
      <w:r>
        <w:t xml:space="preserve">4. </w:t>
      </w:r>
      <w:r>
        <w:rPr>
          <w:rFonts w:hint="eastAsia"/>
        </w:rPr>
        <w:t xml:space="preserve">设计含义与模型局限</w:t>
      </w:r>
    </w:p>
    <w:bookmarkStart w:id="55" w:name="X424c30e2acf2928548a3173b772c7b2d57c8245"/>
    <w:p>
      <w:pPr>
        <w:pStyle w:val="Heading3"/>
      </w:pPr>
      <w:r>
        <w:t xml:space="preserve">4.1 </w:t>
      </w:r>
      <w:r>
        <w:rPr>
          <w:rFonts w:hint="eastAsia"/>
        </w:rPr>
        <w:t xml:space="preserve">材料质量驱动的设计建议</w:t>
      </w:r>
    </w:p>
    <w:p>
      <w:pPr>
        <w:pStyle w:val="FirstParagraph"/>
      </w:pPr>
      <w:r>
        <w:t xml:space="preserve">Table 5 </w:t>
      </w:r>
      <w:r>
        <w:rPr>
          <w:rFonts w:hint="eastAsia"/>
        </w:rPr>
        <w:t xml:space="preserve">已给出材料质量约束下的</w:t>
      </w:r>
      <w:r>
        <w:t xml:space="preserve"> </w:t>
      </w:r>
      <m:oMath>
        <m:sSup>
          <m:e>
            <m:r>
              <m:t>​</m:t>
            </m:r>
          </m:e>
          <m:sup>
            <m:r>
              <m:t>14</m:t>
            </m:r>
          </m:sup>
        </m:sSup>
        <m:r>
          <m:rPr>
            <m:sty m:val="p"/>
          </m:rPr>
          <m:t>C</m:t>
        </m:r>
      </m:oMath>
      <w:r>
        <w:t xml:space="preserve"> </w:t>
      </w:r>
      <w:r>
        <w:rPr>
          <w:rFonts w:hint="eastAsia"/>
        </w:rPr>
        <w:t xml:space="preserve">厚度选择结果。低缺陷材料可选择</w:t>
      </w:r>
      <w:r>
        <w:t xml:space="preserve"> </w:t>
      </w:r>
      <m:oMath>
        <m:r>
          <m:t>100</m:t>
        </m:r>
      </m:oMath>
      <w:r>
        <w:t xml:space="preserve">-</w:t>
      </w:r>
      <m:oMath>
        <m:r>
          <m:t>150</m:t>
        </m:r>
        <m:r>
          <m:t> </m:t>
        </m:r>
        <m:r>
          <m:t>μ</m:t>
        </m:r>
        <m:r>
          <m:rPr>
            <m:sty m:val="p"/>
          </m:rPr>
          <m:t>m</m:t>
        </m:r>
      </m:oMath>
      <w:r>
        <w:t xml:space="preserve"> </w:t>
      </w:r>
      <w:r>
        <w:rPr>
          <w:rFonts w:hint="eastAsia"/>
        </w:rPr>
        <w:t xml:space="preserve">厚端平台；缺陷密度升高时，高</w:t>
      </w:r>
      <w:r>
        <w:t xml:space="preserve"> CCE </w:t>
      </w:r>
      <w:r>
        <w:rPr>
          <w:rFonts w:hint="eastAsia"/>
        </w:rPr>
        <w:t xml:space="preserve">区域应向</w:t>
      </w:r>
      <w:r>
        <w:t xml:space="preserve"> 60、40 </w:t>
      </w:r>
      <w:r>
        <w:rPr>
          <w:rFonts w:hint="eastAsia"/>
        </w:rPr>
        <w:t xml:space="preserve">和</w:t>
      </w:r>
      <w:r>
        <w:t xml:space="preserve"> </w:t>
      </w:r>
      <m:oMath>
        <m:r>
          <m:t>30</m:t>
        </m:r>
        <m:r>
          <m:t> </m:t>
        </m:r>
        <m:r>
          <m:t>μ</m:t>
        </m:r>
        <m:r>
          <m:rPr>
            <m:sty m:val="p"/>
          </m:rPr>
          <m:t>m</m:t>
        </m:r>
      </m:oMath>
      <w:r>
        <w:t xml:space="preserve"> </w:t>
      </w:r>
      <w:r>
        <w:rPr>
          <w:rFonts w:hint="eastAsia"/>
        </w:rPr>
        <w:t xml:space="preserve">回缩。需要注意的是，厚端结构主要用于揭示物理趋势，并不意味着所有厚度具有相同的系统可实现性；实际器件还需考虑全耗尽偏压、漏电流、高压供电和封装可靠性。</w:t>
      </w:r>
    </w:p>
    <w:bookmarkEnd w:id="55"/>
    <w:bookmarkStart w:id="56" w:name="X699a6ec5fa9a2d121e5aa4fa4761ba5535e78f7"/>
    <w:p>
      <w:pPr>
        <w:pStyle w:val="Heading3"/>
      </w:pPr>
      <w:r>
        <w:t xml:space="preserve">4.2 </w:t>
      </w:r>
      <w:r>
        <w:rPr>
          <w:rFonts w:hint="eastAsia"/>
        </w:rPr>
        <w:t xml:space="preserve">模型局限</w:t>
      </w:r>
    </w:p>
    <w:p>
      <w:pPr>
        <w:pStyle w:val="FirstParagraph"/>
      </w:pPr>
      <w:r>
        <w:rPr>
          <w:rFonts w:hint="eastAsia"/>
        </w:rPr>
        <w:t xml:space="preserve">本文通过</w:t>
      </w:r>
      <w:r>
        <w:t xml:space="preserve"> ESTAR </w:t>
      </w:r>
      <w:r>
        <w:rPr>
          <w:rFonts w:hint="eastAsia"/>
        </w:rPr>
        <w:t xml:space="preserve">对照、源项检查和</w:t>
      </w:r>
      <w:r>
        <w:t xml:space="preserve"> C-V </w:t>
      </w:r>
      <w:r>
        <w:rPr>
          <w:rFonts w:hint="eastAsia"/>
        </w:rPr>
        <w:t xml:space="preserve">全耗尽校验，对低能电子沉积尺度、生成率和基准器件电学状态进行了基本验证，但仍存在若干局限。</w:t>
      </w:r>
    </w:p>
    <w:p>
      <w:pPr>
        <w:pStyle w:val="BodyText"/>
      </w:pPr>
      <w:r>
        <w:rPr>
          <w:rFonts w:hint="eastAsia"/>
        </w:rPr>
        <w:t xml:space="preserve">第一，当前几何没有显式加入金属窗口、封装窗口、表面污染层和详细表面复合模型，这些因素可能显著影响</w:t>
      </w:r>
      <w:r>
        <w:t xml:space="preserve"> </w:t>
      </w:r>
      <m:oMath>
        <m:r>
          <m:t>20</m:t>
        </m:r>
        <m:r>
          <m:t> </m:t>
        </m:r>
        <m:r>
          <m:rPr>
            <m:sty m:val="p"/>
          </m:rPr>
          <m:t>k</m:t>
        </m:r>
        <m:r>
          <m:rPr>
            <m:sty m:val="p"/>
          </m:rPr>
          <m:t>e</m:t>
        </m:r>
        <m:r>
          <m:rPr>
            <m:sty m:val="p"/>
          </m:rPr>
          <m:t>V</m:t>
        </m:r>
      </m:oMath>
      <w:r>
        <w:t xml:space="preserve"> </w:t>
      </w:r>
      <w:r>
        <w:rPr>
          <w:rFonts w:hint="eastAsia"/>
        </w:rPr>
        <w:t xml:space="preserve">量级低能电子的近表面响应。第二，缺陷模型仅包含</w:t>
      </w:r>
      <w:r>
        <w:t xml:space="preserve"> </w:t>
      </w:r>
      <m:oMath>
        <m:sSub>
          <m:e>
            <m:r>
              <m:t>Z</m:t>
            </m:r>
          </m:e>
          <m:sub>
            <m:r>
              <m:t>1</m:t>
            </m:r>
            <m:r>
              <m:rPr>
                <m:sty m:val="p"/>
              </m:rPr>
              <m:t>/</m:t>
            </m:r>
            <m:r>
              <m:t>2</m:t>
            </m:r>
          </m:sub>
        </m:sSub>
      </m:oMath>
      <w:r>
        <w:t xml:space="preserve"> </w:t>
      </w:r>
      <w:r>
        <w:rPr>
          <w:rFonts w:hint="eastAsia"/>
        </w:rPr>
        <w:t xml:space="preserve">和</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两类主导中心，并假设二者等浓度；尚未扫描两类中心的相对浓度、俘获截面和能级位置。第三，本文只讨论室温条件，温度对迁移率、寿命、不完全电离和陷阱俘获动力学的影响需要后续研究。</w:t>
      </w:r>
    </w:p>
    <w:bookmarkEnd w:id="56"/>
    <w:bookmarkEnd w:id="57"/>
    <w:bookmarkStart w:id="58" w:name="X035545c2844775ec344fc870061f2632752dc03"/>
    <w:p>
      <w:pPr>
        <w:pStyle w:val="Heading2"/>
      </w:pPr>
      <w:r>
        <w:t xml:space="preserve">5. </w:t>
      </w:r>
      <w:r>
        <w:rPr>
          <w:rFonts w:hint="eastAsia"/>
        </w:rPr>
        <w:t xml:space="preserve">结论</w:t>
      </w:r>
    </w:p>
    <w:p>
      <w:pPr>
        <w:pStyle w:val="FirstParagraph"/>
      </w:pPr>
      <w:r>
        <w:rPr>
          <w:rFonts w:hint="eastAsia"/>
        </w:rPr>
        <w:t xml:space="preserve">本文研究了</w:t>
      </w:r>
      <w:r>
        <w:t xml:space="preserve"> </w:t>
      </w:r>
      <m:oMath>
        <m:sSup>
          <m:e>
            <m:r>
              <m:t>​</m:t>
            </m:r>
          </m:e>
          <m:sup>
            <m:r>
              <m:t>14</m:t>
            </m:r>
          </m:sup>
        </m:sSup>
        <m:r>
          <m:rPr>
            <m:sty m:val="p"/>
          </m:rPr>
          <m:t>C</m:t>
        </m:r>
      </m:oMath>
      <w:r>
        <w:t xml:space="preserve"> </w:t>
      </w:r>
      <w:r>
        <w:rPr>
          <w:rFonts w:hint="eastAsia"/>
        </w:rPr>
        <w:t xml:space="preserve">连续</w:t>
      </w:r>
      <w:r>
        <w:t xml:space="preserve"> β </w:t>
      </w:r>
      <w:r>
        <w:rPr>
          <w:rFonts w:hint="eastAsia"/>
        </w:rPr>
        <w:t xml:space="preserve">谱和外延层深能级缺陷对</w:t>
      </w:r>
      <w:r>
        <w:t xml:space="preserve"> 4H-SiC PIN </w:t>
      </w:r>
      <w:r>
        <w:rPr>
          <w:rFonts w:hint="eastAsia"/>
        </w:rPr>
        <w:t xml:space="preserve">探测器</w:t>
      </w:r>
      <w:r>
        <w:t xml:space="preserve"> i </w:t>
      </w:r>
      <w:r>
        <w:rPr>
          <w:rFonts w:hint="eastAsia"/>
        </w:rPr>
        <w:t xml:space="preserve">区厚度选择的共同影响，并将优化指标定义为源项归一化的有效</w:t>
      </w:r>
      <w:r>
        <w:t xml:space="preserve"> CCE。Geant4 </w:t>
      </w:r>
      <w:r>
        <w:rPr>
          <w:rFonts w:hint="eastAsia"/>
        </w:rPr>
        <w:t xml:space="preserve">结果表明，</w:t>
      </w:r>
      <m:oMath>
        <m:sSup>
          <m:e>
            <m:r>
              <m:t>​</m:t>
            </m:r>
          </m:e>
          <m:sup>
            <m:r>
              <m:t>14</m:t>
            </m:r>
          </m:sup>
        </m:sSup>
        <m:r>
          <m:rPr>
            <m:sty m:val="p"/>
          </m:rPr>
          <m:t>C</m:t>
        </m:r>
      </m:oMath>
      <w:r>
        <w:t xml:space="preserve"> </w:t>
      </w:r>
      <w:r>
        <w:rPr>
          <w:rFonts w:hint="eastAsia"/>
        </w:rPr>
        <w:t xml:space="preserve">在</w:t>
      </w:r>
      <w:r>
        <w:t xml:space="preserve"> SiC </w:t>
      </w:r>
      <w:r>
        <w:rPr>
          <w:rFonts w:hint="eastAsia"/>
        </w:rPr>
        <w:t xml:space="preserve">中的沉积分布同时包含浅层低能贡献和深层高能尾部，不能由</w:t>
      </w:r>
      <w:r>
        <w:t xml:space="preserve"> </w:t>
      </w:r>
      <m:oMath>
        <m:r>
          <m:t>49</m:t>
        </m:r>
        <m:r>
          <m:t> </m:t>
        </m:r>
        <m:r>
          <m:rPr>
            <m:sty m:val="p"/>
          </m:rPr>
          <m:t>k</m:t>
        </m:r>
        <m:r>
          <m:rPr>
            <m:sty m:val="p"/>
          </m:rPr>
          <m:t>e</m:t>
        </m:r>
        <m:r>
          <m:rPr>
            <m:sty m:val="p"/>
          </m:rPr>
          <m:t>V</m:t>
        </m:r>
      </m:oMath>
      <w:r>
        <w:t xml:space="preserve"> </w:t>
      </w:r>
      <w:r>
        <w:rPr>
          <w:rFonts w:hint="eastAsia"/>
        </w:rPr>
        <w:t xml:space="preserve">平均能量或</w:t>
      </w:r>
      <w:r>
        <w:t xml:space="preserve"> </w:t>
      </w:r>
      <m:oMath>
        <m:r>
          <m:t>156.5</m:t>
        </m:r>
        <m:r>
          <m:t> </m:t>
        </m:r>
        <m:r>
          <m:rPr>
            <m:sty m:val="p"/>
          </m:rPr>
          <m:t>k</m:t>
        </m:r>
        <m:r>
          <m:rPr>
            <m:sty m:val="p"/>
          </m:rPr>
          <m:t>e</m:t>
        </m:r>
        <m:r>
          <m:rPr>
            <m:sty m:val="p"/>
          </m:rPr>
          <m:t>V</m:t>
        </m:r>
      </m:oMath>
      <w:r>
        <w:t xml:space="preserve"> </w:t>
      </w:r>
      <w:r>
        <w:rPr>
          <w:rFonts w:hint="eastAsia"/>
        </w:rPr>
        <w:t xml:space="preserve">端点能量完整替代。</w:t>
      </w:r>
    </w:p>
    <w:p>
      <w:pPr>
        <w:pStyle w:val="BodyText"/>
      </w:pPr>
      <w:r>
        <w:rPr>
          <w:rFonts w:hint="eastAsia"/>
        </w:rPr>
        <w:t xml:space="preserve">以有效</w:t>
      </w:r>
      <w:r>
        <w:t xml:space="preserve"> CCE </w:t>
      </w:r>
      <w:r>
        <w:rPr>
          <w:rFonts w:hint="eastAsia"/>
        </w:rPr>
        <w:t xml:space="preserve">作为优化指标时，理想或低缺陷材料中</w:t>
      </w:r>
      <w:r>
        <w:t xml:space="preserve"> CCE </w:t>
      </w:r>
      <w:r>
        <w:rPr>
          <w:rFonts w:hint="eastAsia"/>
        </w:rPr>
        <w:t xml:space="preserve">随厚度增加后趋于饱和；引入</w:t>
      </w:r>
      <w:r>
        <w:t xml:space="preserve"> </w:t>
      </w:r>
      <m:oMath>
        <m:sSub>
          <m:e>
            <m:r>
              <m:t>Z</m:t>
            </m:r>
          </m:e>
          <m:sub>
            <m:r>
              <m:t>1</m:t>
            </m:r>
            <m:r>
              <m:rPr>
                <m:sty m:val="p"/>
              </m:rPr>
              <m:t>/</m:t>
            </m:r>
            <m:r>
              <m:t>2</m:t>
            </m:r>
          </m:sub>
        </m:sSub>
      </m:oMath>
      <w:r>
        <w:t xml:space="preserve"> </w:t>
      </w:r>
      <w:r>
        <w:rPr>
          <w:rFonts w:hint="eastAsia"/>
        </w:rPr>
        <w:t xml:space="preserve">和</w:t>
      </w:r>
      <w:r>
        <w:t xml:space="preserve"> </w:t>
      </w:r>
      <m:oMath>
        <m:sSub>
          <m:e>
            <m:r>
              <m:rPr>
                <m:sty m:val="p"/>
              </m:rPr>
              <m:t>E</m:t>
            </m:r>
            <m:r>
              <m:rPr>
                <m:sty m:val="p"/>
              </m:rPr>
              <m:t>H</m:t>
            </m:r>
          </m:e>
          <m:sub>
            <m:r>
              <m:t>6</m:t>
            </m:r>
            <m:r>
              <m:rPr>
                <m:sty m:val="p"/>
              </m:rPr>
              <m:t>/</m:t>
            </m:r>
            <m:r>
              <m:t>7</m:t>
            </m:r>
          </m:sub>
        </m:sSub>
      </m:oMath>
      <w:r>
        <w:t xml:space="preserve"> </w:t>
      </w:r>
      <w:r>
        <w:rPr>
          <w:rFonts w:hint="eastAsia"/>
        </w:rPr>
        <w:t xml:space="preserve">深能级缺陷后，厚端俘获损失增强，CCE</w:t>
      </w:r>
      <w:r>
        <w:t xml:space="preserve"> </w:t>
      </w:r>
      <w:r>
        <w:rPr>
          <w:rFonts w:hint="eastAsia"/>
        </w:rPr>
        <w:t xml:space="preserve">转变为非单调函数。</w:t>
      </w:r>
      <m:oMath>
        <m:sSup>
          <m:e>
            <m:r>
              <m:t>​</m:t>
            </m:r>
          </m:e>
          <m:sup>
            <m:r>
              <m:t>14</m:t>
            </m:r>
          </m:sup>
        </m:sSup>
        <m:r>
          <m:rPr>
            <m:sty m:val="p"/>
          </m:rPr>
          <m:t>C</m:t>
        </m:r>
      </m:oMath>
      <w:r>
        <w:t xml:space="preserve"> </w:t>
      </w:r>
      <w:r>
        <w:rPr>
          <w:rFonts w:hint="eastAsia"/>
        </w:rPr>
        <w:t xml:space="preserve">最优厚度随</w:t>
      </w:r>
      <w:r>
        <w:t xml:space="preserve"> </w:t>
      </w:r>
      <m:oMath>
        <m:sSub>
          <m:e>
            <m:r>
              <m:t>N</m:t>
            </m:r>
          </m:e>
          <m:sub>
            <m:r>
              <m:t>t</m:t>
            </m:r>
          </m:sub>
        </m:sSub>
      </m:oMath>
      <w:r>
        <w:t xml:space="preserve"> </w:t>
      </w:r>
      <w:r>
        <w:rPr>
          <w:rFonts w:hint="eastAsia"/>
        </w:rPr>
        <w:t xml:space="preserve">升高由</w:t>
      </w:r>
      <w:r>
        <w:t xml:space="preserve"> 150 </w:t>
      </w:r>
      <w:r>
        <w:rPr>
          <w:rFonts w:hint="eastAsia"/>
        </w:rPr>
        <w:t xml:space="preserve">和</w:t>
      </w:r>
      <w:r>
        <w:t xml:space="preserve"> </w:t>
      </w:r>
      <m:oMath>
        <m:r>
          <m:t>100</m:t>
        </m:r>
        <m:r>
          <m:t> </m:t>
        </m:r>
        <m:r>
          <m:t>μ</m:t>
        </m:r>
        <m:r>
          <m:rPr>
            <m:sty m:val="p"/>
          </m:rPr>
          <m:t>m</m:t>
        </m:r>
      </m:oMath>
      <w:r>
        <w:t xml:space="preserve"> </w:t>
      </w:r>
      <w:r>
        <w:rPr>
          <w:rFonts w:hint="eastAsia"/>
        </w:rPr>
        <w:t xml:space="preserve">回缩至</w:t>
      </w:r>
      <w:r>
        <w:t xml:space="preserve"> 60、40 </w:t>
      </w:r>
      <w:r>
        <w:rPr>
          <w:rFonts w:hint="eastAsia"/>
        </w:rPr>
        <w:t xml:space="preserve">和</w:t>
      </w:r>
      <w:r>
        <w:t xml:space="preserve"> </w:t>
      </w:r>
      <m:oMath>
        <m:r>
          <m:t>30</m:t>
        </m:r>
        <m:r>
          <m:t> </m:t>
        </m:r>
        <m:r>
          <m:t>μ</m:t>
        </m:r>
        <m:r>
          <m:rPr>
            <m:sty m:val="p"/>
          </m:rPr>
          <m:t>m</m:t>
        </m:r>
      </m:oMath>
      <w:r>
        <w:rPr>
          <w:rFonts w:hint="eastAsia"/>
        </w:rPr>
        <w:t xml:space="preserve">，对应最优有效</w:t>
      </w:r>
      <w:r>
        <w:t xml:space="preserve"> CCE </w:t>
      </w:r>
      <w:r>
        <w:rPr>
          <w:rFonts w:hint="eastAsia"/>
        </w:rPr>
        <w:t xml:space="preserve">由约</w:t>
      </w:r>
      <w:r>
        <w:t xml:space="preserve"> 97.8% </w:t>
      </w:r>
      <w:r>
        <w:rPr>
          <w:rFonts w:hint="eastAsia"/>
        </w:rPr>
        <w:t xml:space="preserve">降至</w:t>
      </w:r>
      <w:r>
        <w:t xml:space="preserve"> 81.7%。</w:t>
      </w:r>
    </w:p>
    <w:p>
      <w:pPr>
        <w:pStyle w:val="BodyText"/>
      </w:pPr>
      <w:r>
        <w:rPr>
          <w:rFonts w:hint="eastAsia"/>
        </w:rPr>
        <w:t xml:space="preserve">单能近似造成的厚度设计误差会随缺陷密度增大而放大。低缺陷材料中不同源项的交叉</w:t>
      </w:r>
      <w:r>
        <w:t xml:space="preserve"> CCE </w:t>
      </w:r>
      <w:r>
        <w:rPr>
          <w:rFonts w:hint="eastAsia"/>
        </w:rPr>
        <w:t xml:space="preserve">损失通常低于</w:t>
      </w:r>
      <w:r>
        <w:t xml:space="preserve"> 0.1 </w:t>
      </w:r>
      <w:r>
        <w:rPr>
          <w:rFonts w:hint="eastAsia"/>
        </w:rPr>
        <w:t xml:space="preserve">个百分点；高缺陷材料中，使用</w:t>
      </w:r>
      <w:r>
        <w:t xml:space="preserve"> </w:t>
      </w:r>
      <m:oMath>
        <m:r>
          <m:t>20</m:t>
        </m:r>
        <m:r>
          <m:t> </m:t>
        </m:r>
        <m:r>
          <m:rPr>
            <m:sty m:val="p"/>
          </m:rPr>
          <m:t>k</m:t>
        </m:r>
        <m:r>
          <m:rPr>
            <m:sty m:val="p"/>
          </m:rPr>
          <m:t>e</m:t>
        </m:r>
        <m:r>
          <m:rPr>
            <m:sty m:val="p"/>
          </m:rPr>
          <m:t>V</m:t>
        </m:r>
      </m:oMath>
      <w:r>
        <w:t xml:space="preserve"> </w:t>
      </w:r>
      <w:r>
        <w:rPr>
          <w:rFonts w:hint="eastAsia"/>
        </w:rPr>
        <w:t xml:space="preserve">或</w:t>
      </w:r>
      <w:r>
        <w:t xml:space="preserve"> </w:t>
      </w:r>
      <m:oMath>
        <m:r>
          <m:t>156.5</m:t>
        </m:r>
        <m:r>
          <m:t> </m:t>
        </m:r>
        <m:r>
          <m:rPr>
            <m:sty m:val="p"/>
          </m:rPr>
          <m:t>k</m:t>
        </m:r>
        <m:r>
          <m:rPr>
            <m:sty m:val="p"/>
          </m:rPr>
          <m:t>e</m:t>
        </m:r>
        <m:r>
          <m:rPr>
            <m:sty m:val="p"/>
          </m:rPr>
          <m:t>V</m:t>
        </m:r>
      </m:oMath>
      <w:r>
        <w:t xml:space="preserve"> </w:t>
      </w:r>
      <w:r>
        <w:rPr>
          <w:rFonts w:hint="eastAsia"/>
        </w:rPr>
        <w:t xml:space="preserve">代替</w:t>
      </w:r>
      <w:r>
        <w:t xml:space="preserve"> </w:t>
      </w:r>
      <m:oMath>
        <m:sSup>
          <m:e>
            <m:r>
              <m:t>​</m:t>
            </m:r>
          </m:e>
          <m:sup>
            <m:r>
              <m:t>14</m:t>
            </m:r>
          </m:sup>
        </m:sSup>
        <m:r>
          <m:rPr>
            <m:sty m:val="p"/>
          </m:rPr>
          <m:t>C</m:t>
        </m:r>
      </m:oMath>
      <w:r>
        <w:t xml:space="preserve"> </w:t>
      </w:r>
      <w:r>
        <w:rPr>
          <w:rFonts w:hint="eastAsia"/>
        </w:rPr>
        <w:t xml:space="preserve">可造成</w:t>
      </w:r>
      <w:r>
        <w:t xml:space="preserve"> 35-45 </w:t>
      </w:r>
      <w:r>
        <w:rPr>
          <w:rFonts w:hint="eastAsia"/>
        </w:rPr>
        <w:t xml:space="preserve">个百分点量级的</w:t>
      </w:r>
      <w:r>
        <w:t xml:space="preserve"> CCE </w:t>
      </w:r>
      <w:r>
        <w:rPr>
          <w:rFonts w:hint="eastAsia"/>
        </w:rPr>
        <w:t xml:space="preserve">损失。因此，4H-SiC</w:t>
      </w:r>
      <w:r>
        <w:t xml:space="preserve"> PIN</w:t>
      </w:r>
      <w:r>
        <w:t xml:space="preserve"> </w:t>
      </w:r>
      <m:oMath>
        <m:sSup>
          <m:e>
            <m:r>
              <m:t>​</m:t>
            </m:r>
          </m:e>
          <m:sup>
            <m:r>
              <m:t>14</m:t>
            </m:r>
          </m:sup>
        </m:sSup>
        <m:r>
          <m:rPr>
            <m:sty m:val="p"/>
          </m:rPr>
          <m:t>C</m:t>
        </m:r>
      </m:oMath>
      <w:r>
        <w:t xml:space="preserve"> </w:t>
      </w:r>
      <w:r>
        <w:rPr>
          <w:rFonts w:hint="eastAsia"/>
        </w:rPr>
        <w:t xml:space="preserve">探测器厚度设计应优先使用真实连续</w:t>
      </w:r>
      <w:r>
        <w:t xml:space="preserve"> β </w:t>
      </w:r>
      <w:r>
        <w:rPr>
          <w:rFonts w:hint="eastAsia"/>
        </w:rPr>
        <w:t xml:space="preserve">谱，并结合外延材料质量确定可实现的</w:t>
      </w:r>
      <w:r>
        <w:t xml:space="preserve"> i </w:t>
      </w:r>
      <w:r>
        <w:rPr>
          <w:rFonts w:hint="eastAsia"/>
        </w:rPr>
        <w:t xml:space="preserve">区厚度。后续工作应补充陷阱参数、偏压和读出时间窗口敏感性，以及实验器件的波形与</w:t>
      </w:r>
      <w:r>
        <w:t xml:space="preserve"> CCE </w:t>
      </w:r>
      <w:r>
        <w:rPr>
          <w:rFonts w:hint="eastAsia"/>
        </w:rPr>
        <w:t xml:space="preserve">标定。</w:t>
      </w:r>
    </w:p>
    <w:bookmarkEnd w:id="58"/>
    <w:bookmarkStart w:id="59" w:name="参考文献"/>
    <w:p>
      <w:pPr>
        <w:pStyle w:val="Heading2"/>
      </w:pPr>
      <w:r>
        <w:rPr>
          <w:rFonts w:hint="eastAsia"/>
        </w:rPr>
        <w:t xml:space="preserve">参考文献</w:t>
      </w:r>
    </w:p>
    <w:p>
      <w:pPr>
        <w:pStyle w:val="FirstParagraph"/>
      </w:pPr>
      <w:r>
        <w:t xml:space="preserve">[1] T. Kimoto and J. A. Cooper,</w:t>
      </w:r>
      <w:r>
        <w:t xml:space="preserve"> </w:t>
      </w:r>
      <w:r>
        <w:rPr>
          <w:i/>
          <w:iCs/>
        </w:rPr>
        <w:t xml:space="preserve">Fundamentals of Silicon Carbide Technology</w:t>
      </w:r>
      <w:r>
        <w:t xml:space="preserve">, Wiley, 2014.</w:t>
      </w:r>
    </w:p>
    <w:p>
      <w:pPr>
        <w:pStyle w:val="BodyText"/>
      </w:pPr>
      <w:r>
        <w:t xml:space="preserve">[2] F. Nava, G. Bertuccio, A. Cavallini, and E. Vittone, "Silicon carbide and its use as a radiation detector material,"</w:t>
      </w:r>
      <w:r>
        <w:t xml:space="preserve"> </w:t>
      </w:r>
      <w:r>
        <w:rPr>
          <w:i/>
          <w:iCs/>
        </w:rPr>
        <w:t xml:space="preserve">Measurement Science and Technology</w:t>
      </w:r>
      <w:r>
        <w:t xml:space="preserve">, vol. 19, 102001, 2008.</w:t>
      </w:r>
    </w:p>
    <w:p>
      <w:pPr>
        <w:pStyle w:val="BodyText"/>
      </w:pPr>
      <w:r>
        <w:t xml:space="preserve">[3] M. De Napoli, "SiC detectors: A review on the use of silicon carbide as radiation detection material,"</w:t>
      </w:r>
      <w:r>
        <w:t xml:space="preserve"> </w:t>
      </w:r>
      <w:r>
        <w:rPr>
          <w:i/>
          <w:iCs/>
        </w:rPr>
        <w:t xml:space="preserve">Frontiers in Physics</w:t>
      </w:r>
      <w:r>
        <w:t xml:space="preserve">, vol. 10, 898833, 2022.</w:t>
      </w:r>
    </w:p>
    <w:p>
      <w:pPr>
        <w:pStyle w:val="BodyText"/>
      </w:pPr>
      <w:r>
        <w:t xml:space="preserve">[4] M. V. Dolgopolov and A. S. Chipura, "Heterojunction betavoltaic Si14C-Si energy converter,"</w:t>
      </w:r>
      <w:r>
        <w:t xml:space="preserve"> </w:t>
      </w:r>
      <w:r>
        <w:rPr>
          <w:i/>
          <w:iCs/>
        </w:rPr>
        <w:t xml:space="preserve">Journal of Power Sources</w:t>
      </w:r>
      <w:r>
        <w:t xml:space="preserve">, vol. 610, 234896, 2024.</w:t>
      </w:r>
    </w:p>
    <w:p>
      <w:pPr>
        <w:pStyle w:val="BodyText"/>
      </w:pPr>
      <w:r>
        <w:t xml:space="preserve">[5] A. V. Gurskaya, A. A. Ivanov, A. V. Kiselev, and A. A. Solodovnikov, "SiC/Si-based converter of C-14 beta decay energy,"</w:t>
      </w:r>
      <w:r>
        <w:t xml:space="preserve"> </w:t>
      </w:r>
      <w:r>
        <w:rPr>
          <w:i/>
          <w:iCs/>
        </w:rPr>
        <w:t xml:space="preserve">Physics of Particles and Nuclei</w:t>
      </w:r>
      <w:r>
        <w:t xml:space="preserve">, vol. 48, pp. 941-944, 2017.</w:t>
      </w:r>
    </w:p>
    <w:p>
      <w:pPr>
        <w:pStyle w:val="BodyText"/>
      </w:pPr>
      <w:r>
        <w:t xml:space="preserve">[6] F. Moscatelli et al., "Measurements and simulations of charge collection efficiency of p+/n junction SiC detectors,"</w:t>
      </w:r>
      <w:r>
        <w:t xml:space="preserve"> </w:t>
      </w:r>
      <w:r>
        <w:rPr>
          <w:i/>
          <w:iCs/>
        </w:rPr>
        <w:t xml:space="preserve">Nuclear Instruments and Methods in Physics Research A</w:t>
      </w:r>
      <w:r>
        <w:t xml:space="preserve">, vol. 546, pp. 218-221, 2005.</w:t>
      </w:r>
    </w:p>
    <w:p>
      <w:pPr>
        <w:pStyle w:val="BodyText"/>
      </w:pPr>
      <w:r>
        <w:t xml:space="preserve">[7] J. He et al., "Transient behaviour analysis in silicon carbide alpha particle detector using TCAD and SRIM simulation,"</w:t>
      </w:r>
      <w:r>
        <w:t xml:space="preserve"> </w:t>
      </w:r>
      <w:r>
        <w:rPr>
          <w:i/>
          <w:iCs/>
        </w:rPr>
        <w:t xml:space="preserve">Physica Scripta</w:t>
      </w:r>
      <w:r>
        <w:t xml:space="preserve">, vol. 99, 075943, 2024.</w:t>
      </w:r>
    </w:p>
    <w:p>
      <w:pPr>
        <w:pStyle w:val="BodyText"/>
      </w:pPr>
      <w:r>
        <w:t xml:space="preserve">[8] A. Gsponer et al., "Extraction of electron and hole drift velocities in thin 4H-SiC PIN detectors using high-frequency readout electronics,"</w:t>
      </w:r>
      <w:r>
        <w:t xml:space="preserve"> </w:t>
      </w:r>
      <w:r>
        <w:rPr>
          <w:i/>
          <w:iCs/>
        </w:rPr>
        <w:t xml:space="preserve">Sensors</w:t>
      </w:r>
      <w:r>
        <w:t xml:space="preserve">, vol. 25, 7196, 2025.</w:t>
      </w:r>
    </w:p>
    <w:p>
      <w:pPr>
        <w:pStyle w:val="BodyText"/>
      </w:pPr>
      <w:r>
        <w:t xml:space="preserve">[9] S. Agostinelli et al., "Geant4: A simulation toolkit,"</w:t>
      </w:r>
      <w:r>
        <w:t xml:space="preserve"> </w:t>
      </w:r>
      <w:r>
        <w:rPr>
          <w:i/>
          <w:iCs/>
        </w:rPr>
        <w:t xml:space="preserve">Nuclear Instruments and Methods in Physics Research A</w:t>
      </w:r>
      <w:r>
        <w:t xml:space="preserve">, 2003.</w:t>
      </w:r>
    </w:p>
    <w:p>
      <w:pPr>
        <w:pStyle w:val="BodyText"/>
      </w:pPr>
      <w:r>
        <w:t xml:space="preserve">[10] J. Allison et al., "Recent developments in Geant4,"</w:t>
      </w:r>
      <w:r>
        <w:t xml:space="preserve"> </w:t>
      </w:r>
      <w:r>
        <w:rPr>
          <w:i/>
          <w:iCs/>
        </w:rPr>
        <w:t xml:space="preserve">Nuclear Instruments and Methods in Physics Research A</w:t>
      </w:r>
      <w:r>
        <w:t xml:space="preserve">, 2016.</w:t>
      </w:r>
    </w:p>
    <w:p>
      <w:pPr>
        <w:pStyle w:val="BodyText"/>
      </w:pPr>
      <w:r>
        <w:t xml:space="preserve">[11] A. Gsponer et al., "Measurement of the electron-hole pair creation energy in a 4H-SiC p-n diode,"</w:t>
      </w:r>
      <w:r>
        <w:t xml:space="preserve"> </w:t>
      </w:r>
      <w:r>
        <w:rPr>
          <w:i/>
          <w:iCs/>
        </w:rPr>
        <w:t xml:space="preserve">Nuclear Instruments and Methods in Physics Research A</w:t>
      </w:r>
      <w:r>
        <w:t xml:space="preserve">, vol. 1064, 169412, 2024.</w:t>
      </w:r>
    </w:p>
    <w:p>
      <w:pPr>
        <w:pStyle w:val="BodyText"/>
      </w:pPr>
      <w:r>
        <w:t xml:space="preserve">[12] Synopsys,</w:t>
      </w:r>
      <w:r>
        <w:t xml:space="preserve"> </w:t>
      </w:r>
      <w:r>
        <w:rPr>
          <w:i/>
          <w:iCs/>
        </w:rPr>
        <w:t xml:space="preserve">TCAD Device User Guide</w:t>
      </w:r>
      <w:r>
        <w:t xml:space="preserve">, Synopsys Inc.</w:t>
      </w:r>
    </w:p>
    <w:p>
      <w:pPr>
        <w:pStyle w:val="BodyText"/>
      </w:pPr>
      <w:r>
        <w:t xml:space="preserve">[13] NIST, "ESTAR: Stopping-power and range tables for electrons," National Institute of Standards and Technology.</w:t>
      </w:r>
    </w:p>
    <w:p>
      <w:pPr>
        <w:pStyle w:val="BodyText"/>
      </w:pPr>
      <w:r>
        <w:t xml:space="preserve">[14] T. Kimoto, "Bulk and epitaxial growth of silicon carbide,"</w:t>
      </w:r>
      <w:r>
        <w:t xml:space="preserve"> </w:t>
      </w:r>
      <w:r>
        <w:rPr>
          <w:i/>
          <w:iCs/>
        </w:rPr>
        <w:t xml:space="preserve">Progress in Crystal Growth and Characterization of Materials</w:t>
      </w:r>
      <w:r>
        <w:t xml:space="preserve">, 2016.</w:t>
      </w:r>
    </w:p>
    <w:p>
      <w:pPr>
        <w:pStyle w:val="BodyText"/>
      </w:pPr>
      <w:r>
        <w:t xml:space="preserve">[15] K. Kleppinger et al., "Carrier trapping in 4H-SiC epitaxial layers with different thicknesses,"</w:t>
      </w:r>
      <w:r>
        <w:t xml:space="preserve"> </w:t>
      </w:r>
      <w:r>
        <w:rPr>
          <w:i/>
          <w:iCs/>
        </w:rPr>
        <w:t xml:space="preserve">Journal of Crystal Growth</w:t>
      </w:r>
      <w:r>
        <w:t xml:space="preserve">, 2022.</w:t>
      </w:r>
    </w:p>
    <w:p>
      <w:pPr>
        <w:pStyle w:val="BodyText"/>
      </w:pPr>
      <w:r>
        <w:t xml:space="preserve">[16] P. Gaggl et al., "TCAD modeling of radiation-induced defects in 4H-SiC diodes,"</w:t>
      </w:r>
      <w:r>
        <w:t xml:space="preserve"> </w:t>
      </w:r>
      <w:r>
        <w:rPr>
          <w:i/>
          <w:iCs/>
        </w:rPr>
        <w:t xml:space="preserve">Nuclear Instruments and Methods in Physics Research A</w:t>
      </w:r>
      <w:r>
        <w:t xml:space="preserve">, vol. 1070, 170015, 2025.</w:t>
      </w:r>
    </w:p>
    <w:p>
      <w:pPr>
        <w:pStyle w:val="BodyText"/>
      </w:pPr>
      <w:r>
        <w:t xml:space="preserve">[17] I. Capan, "Electrically active defects in 3C, 4H, and 6H silicon carbide polytypes: A review,"</w:t>
      </w:r>
      <w:r>
        <w:t xml:space="preserve"> </w:t>
      </w:r>
      <w:r>
        <w:rPr>
          <w:i/>
          <w:iCs/>
        </w:rPr>
        <w:t xml:space="preserve">Crystals</w:t>
      </w:r>
      <w:r>
        <w:t xml:space="preserve">, vol. 15, 255, 2025.</w:t>
      </w:r>
    </w:p>
    <w:p>
      <w:pPr>
        <w:pStyle w:val="BodyText"/>
      </w:pPr>
      <w:r>
        <w:t xml:space="preserve">[18] K. M. Kim, I. M. Kang, J. H. Seo, Y. J. Yoon, and K. Kim, "Structural optimization and trap effects on the output performance of 4H-SiC betavoltaic cell,"</w:t>
      </w:r>
      <w:r>
        <w:t xml:space="preserve"> </w:t>
      </w:r>
      <w:r>
        <w:rPr>
          <w:i/>
          <w:iCs/>
        </w:rPr>
        <w:t xml:space="preserve">Nanomaterials</w:t>
      </w:r>
      <w:r>
        <w:t xml:space="preserve">, vol. 15, 1625, 2025.</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2026-05-31T06:00:17Z</dcterms:created>
  <dcterms:modified xsi:type="dcterms:W3CDTF">2026-05-31T06:00:17Z</dcterms:modified>
</cp:coreProperties>
</file>

<file path=docProps/custom.xml><?xml version="1.0" encoding="utf-8"?>
<Properties xmlns="http://schemas.openxmlformats.org/officeDocument/2006/custom-properties" xmlns:vt="http://schemas.openxmlformats.org/officeDocument/2006/docPropsVTypes"/>
</file>