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Geant4-TCAD workflow is developed for 4H-SiC ¹⁴C beta detectors.</w:t>
      </w:r>
    </w:p>
    <w:p>
      <w:pPr>
        <w:pStyle w:val="Compact"/>
        <w:numPr>
          <w:ilvl w:val="0"/>
          <w:numId w:val="1001"/>
        </w:numPr>
      </w:pPr>
      <w:r>
        <w:t xml:space="preserve">Continuous beta spectra change the optimal intrinsic-layer thickness.</w:t>
      </w:r>
    </w:p>
    <w:p>
      <w:pPr>
        <w:pStyle w:val="Compact"/>
        <w:numPr>
          <w:ilvl w:val="0"/>
          <w:numId w:val="1001"/>
        </w:numPr>
      </w:pPr>
      <w:r>
        <w:t xml:space="preserve">Deep traps make eCCE non-monotonic with intrinsic-layer thickness.</w:t>
      </w:r>
    </w:p>
    <w:p>
      <w:pPr>
        <w:pStyle w:val="Compact"/>
        <w:numPr>
          <w:ilvl w:val="0"/>
          <w:numId w:val="1001"/>
        </w:numPr>
      </w:pPr>
      <w:r>
        <w:t xml:space="preserve">The optimal thickness shifts from 150 to 30 µm as trap density rises.</w:t>
      </w:r>
    </w:p>
    <w:p>
      <w:pPr>
        <w:pStyle w:val="Compact"/>
        <w:numPr>
          <w:ilvl w:val="0"/>
          <w:numId w:val="1001"/>
        </w:numPr>
      </w:pPr>
      <w:r>
        <w:t xml:space="preserve">Single-energy designs can mislead thickness selection in defective epilayers.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2026-05-30T19:53:41Z</dcterms:created>
  <dcterms:modified xsi:type="dcterms:W3CDTF">2026-05-30T19:53:41Z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