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30D5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4</w:t>
      </w:r>
    </w:p>
    <w:p w14:paraId="52FDE0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7E66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147A0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的图象必过点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3FF7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FAF9F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FD7D8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D98D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1DCD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对定义域内任意的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229A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1AEA7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64472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5FF3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2C15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607B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B87EB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0EFCF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F6D5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00DA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3C51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803D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116CCD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56F0F5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5F1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F1B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39C3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是方程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2FD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</w:p>
    <w:p w14:paraId="465CAF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</w:p>
    <w:p w14:paraId="2651DF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B17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14FD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D03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25E86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28285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712ED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95AB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2B1C98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取不同的正数时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上它们的图象是一组美丽的曲线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连接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恰好被其中的两个幂函数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b</w:t>
      </w:r>
      <w:r>
        <w:rPr>
          <w:rFonts w:hint="eastAsia"/>
          <w:sz w:val="21"/>
          <w:szCs w:val="21"/>
        </w:rPr>
        <w:t>的图象三等分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即有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5E538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23950" cy="1057275"/>
            <wp:effectExtent l="0" t="0" r="0" b="0"/>
            <wp:docPr id="87" name="23lws-63.jpg" descr="id:21474987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3lws-63.jpg" descr="id:214749875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1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33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BBE5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BE61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8AD2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若对于区间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上的任意两个不相等的实数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FB89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21BB25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2E779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7FA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D64B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E4E1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83E0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的对称中心为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095C6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的对称轴为直线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1F32C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414F10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30C82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A34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07D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05C0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4F791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</w:p>
    <w:p w14:paraId="1254B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489A3C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025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</w:t>
      </w:r>
    </w:p>
    <w:p w14:paraId="44D060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380E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BFF9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F2CE8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FACB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200A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05FA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＜（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924C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EBBE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AE78D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750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C57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0FA7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CBB1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37C7B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的所有实根之和</w:t>
      </w:r>
      <w:r>
        <w:rPr>
          <w:rFonts w:ascii="宋体" w:hAnsi="宋体"/>
          <w:sz w:val="21"/>
          <w:szCs w:val="21"/>
        </w:rPr>
        <w:t>.</w:t>
      </w:r>
    </w:p>
    <w:p w14:paraId="5056B3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tx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7C27CC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且对任意的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2177589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）｜≤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</w:p>
    <w:p w14:paraId="5A71455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AF75E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86B78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182471FE"/>
    <w:rsid w:val="5A8C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1288</Words>
  <Characters>1479</Characters>
  <Lines>20</Lines>
  <Paragraphs>5</Paragraphs>
  <TotalTime>7</TotalTime>
  <ScaleCrop>false</ScaleCrop>
  <LinksUpToDate>false</LinksUpToDate>
  <CharactersWithSpaces>2815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2026-07-14T03:36:42Z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E9CEE18757BB42A2ABBFBCC39BB6C737_12</vt:lpwstr>
  </property>
</Properties>
</file>