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86BA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第12节　函数模型的应用</w:t>
      </w:r>
    </w:p>
    <w:p w14:paraId="337B57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28600"/>
            <wp:effectExtent l="0" t="0" r="3810" b="0"/>
            <wp:docPr id="383" name="课标要求25彩.jpg" descr="id:21475157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课标要求25彩.jpg" descr="id:2147515757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484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28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84D0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7777F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了解指数函数、对数函数与一次函数增长速度的差异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E8F9C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指数爆炸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对数增长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直线上升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等术语的现实含义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5F727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能选择合适的函数模型刻画现实问题的变化规律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了解函数模型在社会生活中的广泛应用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BB6E99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A9BD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5712F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84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7D6B2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用函数图象刻画变化过程</w:t>
            </w:r>
          </w:p>
        </w:tc>
      </w:tr>
    </w:tbl>
    <w:p w14:paraId="71DBF1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三种函数模型的性质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147"/>
        <w:gridCol w:w="3306"/>
        <w:gridCol w:w="2470"/>
      </w:tblGrid>
      <w:tr w14:paraId="5DCAC1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271D2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  <w:p w14:paraId="1280B9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  <w:r>
              <w:rPr>
                <w:sz w:val="21"/>
                <w:szCs w:val="21"/>
              </w:rPr>
              <w:t>　　　</w:t>
            </w:r>
          </w:p>
        </w:tc>
        <w:tc>
          <w:tcPr>
            <w:tcW w:w="1025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F52B4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</w:p>
          <w:p w14:paraId="7E44F74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578" w:type="pct"/>
            <w:tcMar>
              <w:left w:w="0" w:type="dxa"/>
              <w:right w:w="0" w:type="dxa"/>
            </w:tcMar>
            <w:vAlign w:val="center"/>
          </w:tcPr>
          <w:p w14:paraId="6741FC1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</w:p>
          <w:p w14:paraId="0881B4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79" w:type="pct"/>
            <w:tcMar>
              <w:left w:w="0" w:type="dxa"/>
              <w:right w:w="0" w:type="dxa"/>
            </w:tcMar>
            <w:vAlign w:val="center"/>
          </w:tcPr>
          <w:p w14:paraId="482794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α</w:t>
            </w:r>
          </w:p>
          <w:p w14:paraId="67C939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A28E0F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638B6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，＋∞）</w:t>
            </w:r>
          </w:p>
          <w:p w14:paraId="051489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上的单调性</w:t>
            </w:r>
          </w:p>
        </w:tc>
        <w:tc>
          <w:tcPr>
            <w:tcW w:w="1025" w:type="pct"/>
            <w:tcMar>
              <w:left w:w="0" w:type="dxa"/>
              <w:right w:w="0" w:type="dxa"/>
            </w:tcMar>
            <w:vAlign w:val="center"/>
          </w:tcPr>
          <w:p w14:paraId="2F1F64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单调递增</w:t>
            </w:r>
          </w:p>
        </w:tc>
        <w:tc>
          <w:tcPr>
            <w:tcW w:w="1578" w:type="pct"/>
            <w:tcMar>
              <w:left w:w="0" w:type="dxa"/>
              <w:right w:w="0" w:type="dxa"/>
            </w:tcMar>
            <w:vAlign w:val="center"/>
          </w:tcPr>
          <w:p w14:paraId="023B63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单调递增</w:t>
            </w:r>
          </w:p>
        </w:tc>
        <w:tc>
          <w:tcPr>
            <w:tcW w:w="1179" w:type="pct"/>
            <w:tcMar>
              <w:left w:w="0" w:type="dxa"/>
              <w:right w:w="0" w:type="dxa"/>
            </w:tcMar>
            <w:vAlign w:val="center"/>
          </w:tcPr>
          <w:p w14:paraId="724CEA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单调递增</w:t>
            </w:r>
          </w:p>
        </w:tc>
      </w:tr>
      <w:tr w14:paraId="1DFFA03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pct"/>
            <w:tcMar>
              <w:left w:w="0" w:type="dxa"/>
              <w:right w:w="0" w:type="dxa"/>
            </w:tcMar>
            <w:vAlign w:val="center"/>
          </w:tcPr>
          <w:p w14:paraId="6A10FA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增长速度</w:t>
            </w:r>
          </w:p>
        </w:tc>
        <w:tc>
          <w:tcPr>
            <w:tcW w:w="1025" w:type="pct"/>
            <w:tcMar>
              <w:left w:w="0" w:type="dxa"/>
              <w:right w:w="0" w:type="dxa"/>
            </w:tcMar>
            <w:vAlign w:val="center"/>
          </w:tcPr>
          <w:p w14:paraId="3DD89C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越来越快</w:t>
            </w:r>
          </w:p>
        </w:tc>
        <w:tc>
          <w:tcPr>
            <w:tcW w:w="1578" w:type="pct"/>
            <w:tcMar>
              <w:left w:w="0" w:type="dxa"/>
              <w:right w:w="0" w:type="dxa"/>
            </w:tcMar>
            <w:vAlign w:val="center"/>
          </w:tcPr>
          <w:p w14:paraId="71FE00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越来越慢</w:t>
            </w:r>
          </w:p>
        </w:tc>
        <w:tc>
          <w:tcPr>
            <w:tcW w:w="1179" w:type="pct"/>
            <w:tcMar>
              <w:left w:w="0" w:type="dxa"/>
              <w:right w:w="0" w:type="dxa"/>
            </w:tcMar>
            <w:vAlign w:val="center"/>
          </w:tcPr>
          <w:p w14:paraId="184157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相对平稳</w:t>
            </w:r>
          </w:p>
        </w:tc>
      </w:tr>
      <w:tr w14:paraId="5BB78F4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pct"/>
            <w:tcMar>
              <w:left w:w="0" w:type="dxa"/>
              <w:right w:w="0" w:type="dxa"/>
            </w:tcMar>
            <w:vAlign w:val="center"/>
          </w:tcPr>
          <w:p w14:paraId="001E2F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图象的变化</w:t>
            </w:r>
          </w:p>
        </w:tc>
        <w:tc>
          <w:tcPr>
            <w:tcW w:w="1025" w:type="pct"/>
            <w:tcMar>
              <w:left w:w="52" w:type="dxa"/>
              <w:right w:w="52" w:type="dxa"/>
            </w:tcMar>
            <w:vAlign w:val="center"/>
          </w:tcPr>
          <w:p w14:paraId="3D4120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的增大逐渐表现为与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平行</w:t>
            </w:r>
          </w:p>
        </w:tc>
        <w:tc>
          <w:tcPr>
            <w:tcW w:w="1578" w:type="pct"/>
            <w:tcMar>
              <w:left w:w="52" w:type="dxa"/>
              <w:right w:w="52" w:type="dxa"/>
            </w:tcMar>
            <w:vAlign w:val="center"/>
          </w:tcPr>
          <w:p w14:paraId="31F50A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的增大逐渐表现为与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平行</w:t>
            </w:r>
          </w:p>
        </w:tc>
        <w:tc>
          <w:tcPr>
            <w:tcW w:w="1179" w:type="pct"/>
            <w:tcMar>
              <w:left w:w="52" w:type="dxa"/>
              <w:right w:w="52" w:type="dxa"/>
            </w:tcMar>
            <w:vAlign w:val="center"/>
          </w:tcPr>
          <w:p w14:paraId="65D1D9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值的变化而各有不同</w:t>
            </w:r>
          </w:p>
        </w:tc>
      </w:tr>
    </w:tbl>
    <w:p w14:paraId="5E1E969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85" name="例1彩.jpg" descr="id:21475157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例1彩.jpg" descr="id:214751578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在一次实验中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某小组测得一组数据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并由实验数据得到散点图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由此散点图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下列四个函数模型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为待定系数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最能反映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函数关系的是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BB8CD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9835" cy="960120"/>
            <wp:effectExtent l="0" t="0" r="0" b="0"/>
            <wp:docPr id="386" name="26bycsx2-59.jpg" descr="id:21475157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26bycsx2-59.jpg" descr="id:214751579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89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34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x</w:t>
      </w:r>
    </w:p>
    <w:p w14:paraId="42BE42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48087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A1BF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37F2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28600"/>
            <wp:effectExtent l="0" t="0" r="0" b="0"/>
            <wp:docPr id="387" name="规律方法45彩.jpg" descr="id:21475158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规律方法45彩.jpg" descr="id:2147515802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5843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286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EA46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759C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用函数图象刻画变化过程的两种方法</w:t>
            </w:r>
          </w:p>
          <w:p w14:paraId="7E90F8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构建函数模型法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当根据题意易构建函数模型时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先建立函数模型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再结合模型选图象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4F843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验证法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根据实际问题中两变量的变化快慢等特点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结合图象的变化趋势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验证是否吻合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从中排除不符合实际的情况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选择出符合实际情况的答案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A1676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点开始沿折线</w:t>
      </w:r>
      <w:r>
        <w:rPr>
          <w:i/>
          <w:sz w:val="21"/>
          <w:szCs w:val="21"/>
        </w:rPr>
        <w:t>BCDA</w:t>
      </w:r>
      <w:r>
        <w:rPr>
          <w:rFonts w:hint="eastAsia"/>
          <w:sz w:val="21"/>
          <w:szCs w:val="21"/>
        </w:rPr>
        <w:t>向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点运动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运动的路程为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ABP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39571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96870" cy="923925"/>
            <wp:effectExtent l="0" t="0" r="0" b="0"/>
            <wp:docPr id="388" name="27byljcsx2-128一排.jpg" descr="id:21475158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27byljcsx2-128一排.jpg" descr="id:214751581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42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BCCE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90EF5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89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E5CA3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已知函数模型解决实际问题</w:t>
            </w:r>
          </w:p>
        </w:tc>
      </w:tr>
    </w:tbl>
    <w:p w14:paraId="4F513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几种常见的函数模型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7814"/>
      </w:tblGrid>
      <w:tr w14:paraId="4EBD436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632A1DA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563A18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函数解析式</w:t>
            </w:r>
          </w:p>
        </w:tc>
      </w:tr>
      <w:tr w14:paraId="4DE746E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798307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一次函数模型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3C7C91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D0E24D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524DB2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二次函数模型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0D05A7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5F1638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6F40D1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反比例函数模型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1B5B8E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5335EBE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0631F1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指数函数模型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6F5439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ba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560A322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00652B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对数函数模型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3C0C71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4E850C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244911E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幂函数模型</w:t>
            </w:r>
          </w:p>
        </w:tc>
        <w:tc>
          <w:tcPr>
            <w:tcW w:w="3713" w:type="pct"/>
            <w:tcMar>
              <w:left w:w="52" w:type="dxa"/>
              <w:right w:w="52" w:type="dxa"/>
            </w:tcMar>
            <w:vAlign w:val="center"/>
          </w:tcPr>
          <w:p w14:paraId="1E18191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77916C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90" name="例2彩.jpg" descr="id:21475158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例2彩.jpg" descr="id:214751584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生物丰富度指数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是河流水质的一个评价指标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分别表示河流中的生物种类数与生物个体总数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生物丰富度指数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越大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水质越好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如果某河流治理前后的生物种类数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没有变化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生物个体总数由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变为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生物丰富度指数由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提高到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16B2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</w:p>
    <w:p w14:paraId="61CB8B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</w:p>
    <w:p w14:paraId="60F9CA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德国天文学家约翰尼斯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开普勒根据丹麦天文学家第谷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布拉赫等人的观测资料和星表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通过本人的观测和分析后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于</w:t>
      </w:r>
      <w:r>
        <w:rPr>
          <w:sz w:val="21"/>
          <w:szCs w:val="21"/>
        </w:rPr>
        <w:t>1618</w:t>
      </w:r>
      <w:r>
        <w:rPr>
          <w:rFonts w:hint="eastAsia"/>
          <w:sz w:val="21"/>
          <w:szCs w:val="21"/>
        </w:rPr>
        <w:t>年在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宇宙和谐论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中提出了行星运动第三定律——绕以太阳为焦点的椭圆轨道运行的所有行星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其椭圆轨道的长半轴长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与公转周期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有如下关系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GM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为太阳质量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为引力常量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已知火星的公转周期约为水星的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则火星的椭圆轨道的长半轴长约为水星的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E990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倍</w:t>
      </w:r>
    </w:p>
    <w:p w14:paraId="456224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倍</w:t>
      </w:r>
    </w:p>
    <w:p w14:paraId="29105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CB2E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2BB8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47650"/>
            <wp:effectExtent l="0" t="0" r="0" b="0"/>
            <wp:docPr id="391" name="规律方法4彩.jpg" descr="id:21475158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规律方法4彩.jpg" descr="id:2147515847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2740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476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8D8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9A895A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已知函数模型解决实际问题的关键</w:t>
            </w:r>
          </w:p>
          <w:p w14:paraId="6E3B3C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认清所给函数模型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弄清哪些量为待定系数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B450D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根据已知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利用待定系数法确定模型中的待定系数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F2051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利用函数模型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借助函数的性质、导数等求解实际问题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并进行检验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241E2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民用建筑工程室内环境污染控制标准</w:t>
      </w:r>
      <w:r>
        <w:rPr>
          <w:rFonts w:ascii="宋体" w:hAnsi="宋体"/>
          <w:sz w:val="21"/>
          <w:szCs w:val="21"/>
        </w:rPr>
        <w:t>》，</w:t>
      </w:r>
      <w:r>
        <w:rPr>
          <w:rFonts w:hint="eastAsia"/>
          <w:sz w:val="21"/>
          <w:szCs w:val="21"/>
        </w:rPr>
        <w:t>文化娱乐场所室内甲醛浓度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为安全范围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已知某新建文化娱乐场所竣工时室内甲醛浓度为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使用了甲醛喷剂并处于良好通风环境下时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室内甲醛浓度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与竣工后保持良好通风的时间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天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近似满足函数关系式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λ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则该文化娱乐场所竣工后的甲醛浓度要达到安全开放标准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至少需要放置的时间为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C534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>天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33</w:t>
      </w:r>
      <w:r>
        <w:rPr>
          <w:rFonts w:hint="eastAsia"/>
          <w:sz w:val="21"/>
          <w:szCs w:val="21"/>
        </w:rPr>
        <w:t>天</w:t>
      </w:r>
    </w:p>
    <w:p w14:paraId="0FFB06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34</w:t>
      </w:r>
      <w:r>
        <w:rPr>
          <w:rFonts w:hint="eastAsia"/>
          <w:sz w:val="21"/>
          <w:szCs w:val="21"/>
        </w:rPr>
        <w:t>天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天</w:t>
      </w:r>
    </w:p>
    <w:p w14:paraId="3595CC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湖北襄阳模拟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某公司引进新的生产设备投入生产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新设备生产的产品可获得的总利润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百万元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与新设备运行的时间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+50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98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当新设备生产的产品可获得的年平均利润最大时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新设备运行的时间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BAFB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AF5C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8674D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92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F8787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构建函数模型解决实际问题</w:t>
            </w:r>
          </w:p>
        </w:tc>
      </w:tr>
    </w:tbl>
    <w:p w14:paraId="619738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93" name="例3彩.jpg" descr="id:21475158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例3彩.jpg" descr="id:214751587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打水漂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是一种游戏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通过一定方式投掷石片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使石片在水面上实现多次弹跳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弹跳次数越多越好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小赵同学在玩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打水漂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游戏时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将一石片按一定方式投掷出去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石片第一次接触水面时的速度为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m/s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然后石片在水面上继续进行多次弹跳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不考虑其他因素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假设石片每一次接触水面时的速度均为上一次的</w:t>
      </w:r>
      <w:r>
        <w:rPr>
          <w:sz w:val="21"/>
          <w:szCs w:val="21"/>
        </w:rPr>
        <w:t>85</w:t>
      </w:r>
      <w:r>
        <w:rPr>
          <w:rFonts w:ascii="宋体" w:hAnsi="宋体"/>
          <w:sz w:val="21"/>
          <w:szCs w:val="21"/>
        </w:rPr>
        <w:t>％，</w:t>
      </w:r>
      <w:r>
        <w:rPr>
          <w:rFonts w:hint="eastAsia"/>
          <w:sz w:val="21"/>
          <w:szCs w:val="21"/>
        </w:rPr>
        <w:t>若石片接触水面时的速度低于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m/s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石片就不再弹跳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沉入水底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则小赵同学这次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打水漂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石片的弹跳次数为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0E47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66F70C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6337EC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C48F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7269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8600"/>
            <wp:effectExtent l="0" t="0" r="0" b="0"/>
            <wp:docPr id="394" name="规律方法55彩.jpg" descr="id:21475158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规律方法55彩.jpg" descr="id:2147515877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8422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286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B4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构造函数模型解决实际问题的步骤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8385"/>
      </w:tblGrid>
      <w:tr w14:paraId="6E8C4D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6E151BD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建模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4E76B13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抽象出实际问题的数学模型</w:t>
            </w:r>
          </w:p>
        </w:tc>
      </w:tr>
      <w:tr w14:paraId="1D65F4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6FB709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推理、演算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696565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对数学模型进行逻辑推理或数学运算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得到问题在数学意义上的解</w:t>
            </w:r>
          </w:p>
        </w:tc>
      </w:tr>
      <w:tr w14:paraId="5658A1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591968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评价、解释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1FB27C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对求得的数学结果进行深入讨论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作出评价、解释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然后返回到原来的实际问题中去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得到实际问题的解</w:t>
            </w:r>
          </w:p>
        </w:tc>
      </w:tr>
    </w:tbl>
    <w:p w14:paraId="444E434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43AD3D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近年来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共享单车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的出现为市民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绿色出行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提供了极大方便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某共享单车公司计划在甲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乙两座城市共投资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根据行业规定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每座城市至少要投资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由前期市场调研可知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甲城市收益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与投入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乙城市收益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与投入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则投资这两座城市收益的最大值为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.</w:t>
      </w:r>
    </w:p>
    <w:p w14:paraId="4E3CF4EB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节</w:t>
      </w:r>
      <w:r>
        <w:rPr>
          <w:rFonts w:hint="eastAsia"/>
          <w:sz w:val="21"/>
          <w:szCs w:val="21"/>
          <w:lang w:val="en-US" w:eastAsia="zh-CN"/>
        </w:rPr>
        <w:t xml:space="preserve">    </w:t>
      </w:r>
      <w:r>
        <w:rPr>
          <w:rFonts w:hint="eastAsia"/>
          <w:sz w:val="21"/>
          <w:szCs w:val="21"/>
        </w:rPr>
        <w:t>双休检测</w:t>
      </w:r>
    </w:p>
    <w:p w14:paraId="59CA3CEA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74A7B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EE383E"/>
    <w:rsid w:val="00F043AD"/>
    <w:rsid w:val="00F2499B"/>
    <w:rsid w:val="00F2727E"/>
    <w:rsid w:val="00F81A0E"/>
    <w:rsid w:val="00FA57C3"/>
    <w:rsid w:val="00FC4922"/>
    <w:rsid w:val="25464F6C"/>
    <w:rsid w:val="7F5C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2174</Words>
  <Characters>2385</Characters>
  <Lines>20</Lines>
  <Paragraphs>5</Paragraphs>
  <TotalTime>19</TotalTime>
  <ScaleCrop>false</ScaleCrop>
  <LinksUpToDate>false</LinksUpToDate>
  <CharactersWithSpaces>2750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2026-07-14T03:30:54Z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7000065C7E3441D88AE000B1080BE246_12</vt:lpwstr>
  </property>
</Properties>
</file>