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CE5D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5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椭圆</w:t>
      </w:r>
    </w:p>
    <w:p w14:paraId="734D75F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B99E3AE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8CB9FA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27" name="基础达标灰.jpg" descr="id:21475004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基础达标灰.jpg" descr="id:2147500465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61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若椭圆的焦点在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轴上且经过点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焦距为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则该椭圆的标准方程为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C07D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636D39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5840A9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5934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957BC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广东深圳模拟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的焦距为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920A6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59F498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3268FE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810AE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21C6D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江苏扬州模拟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为不相等的正实数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若此椭圆上存在点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使得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为正三角形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4918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2DEC7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</w:p>
    <w:p w14:paraId="2D516C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7CDE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0147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重庆九龙坡模拟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的左顶点为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上顶点为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右焦点为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的距离为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4CEF9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385D9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FDF25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0501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8D39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广东茂名模拟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14+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两个焦点分别为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9094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</w:p>
    <w:p w14:paraId="551667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有相同的焦点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则该双曲线的虚轴长为</w:t>
      </w:r>
      <w:r>
        <w:rPr>
          <w:sz w:val="21"/>
          <w:szCs w:val="21"/>
        </w:rPr>
        <w:t>2</w:t>
      </w:r>
    </w:p>
    <w:p w14:paraId="5762F1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的焦距为</w:t>
      </w:r>
      <w:r>
        <w:rPr>
          <w:sz w:val="21"/>
          <w:szCs w:val="21"/>
        </w:rPr>
        <w:t>6</w:t>
      </w:r>
    </w:p>
    <w:p w14:paraId="132651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CD625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0B11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83A40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7E876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DBF8D5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一个底面半径为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的圆柱被与其底面成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角的平面所截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截面是一个椭圆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1E276F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24890" cy="767715"/>
            <wp:effectExtent l="0" t="0" r="0" b="0"/>
            <wp:docPr id="328" name="24esxp-283.jpg" descr="id:21475004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24esxp-283.jpg" descr="id:214750047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5134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84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椭圆的长轴长为</w:t>
      </w:r>
      <w:r>
        <w:rPr>
          <w:sz w:val="21"/>
          <w:szCs w:val="21"/>
        </w:rPr>
        <w:t>4</w:t>
      </w:r>
    </w:p>
    <w:p w14:paraId="20A262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9215B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椭圆的方程可以为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06C8F2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椭圆上的点到焦点的距离的最小值为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29F2C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80695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3F918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的左顶点与上顶点之间的距离为焦距的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E8E4C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AC313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10AB0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的两个焦点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上关于坐标原点对称的两点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则四边形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QF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的面积为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64420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8BB2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D76F5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9</w:t>
      </w:r>
      <w:r>
        <w:rPr>
          <w:rFonts w:hint="eastAsia"/>
          <w:sz w:val="21"/>
          <w:szCs w:val="21"/>
        </w:rPr>
        <w:t>依次将椭圆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的下半部分分成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等份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是椭圆的右焦点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7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8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｜＝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980D0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5EF23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053F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上顶点为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）.</w:t>
      </w:r>
    </w:p>
    <w:p w14:paraId="5436B0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求椭圆的标准方程</w:t>
      </w:r>
      <w:r>
        <w:rPr>
          <w:rFonts w:ascii="宋体" w:hAnsi="宋体"/>
          <w:sz w:val="21"/>
          <w:szCs w:val="21"/>
        </w:rPr>
        <w:t>；</w:t>
      </w:r>
    </w:p>
    <w:p w14:paraId="154AB2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在椭圆上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的大小</w:t>
      </w:r>
      <w:r>
        <w:rPr>
          <w:rFonts w:ascii="宋体" w:hAnsi="宋体"/>
          <w:sz w:val="21"/>
          <w:szCs w:val="21"/>
        </w:rPr>
        <w:t>.</w:t>
      </w:r>
    </w:p>
    <w:p w14:paraId="74CE7DB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29" name="综合应用灰.jpg" descr="id:21475004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综合应用灰.jpg" descr="id:214750047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FA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的左顶点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上顶点和右焦点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OF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AB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OP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12BF8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F8DB6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14A51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9E20C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若椭圆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上存在点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OP</w:t>
      </w:r>
      <w:r>
        <w:rPr>
          <w:rFonts w:ascii="宋体" w:hAnsi="宋体"/>
          <w:sz w:val="21"/>
          <w:szCs w:val="21"/>
        </w:rPr>
        <w:t>｜＝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的离心率的取值范围为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45F3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2A4E3E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FA89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为椭圆上第一象限内的一点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轴相交于点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离心率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Q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C7F7F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C0AAF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E3CA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焦点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左顶点为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EF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3A33CD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</w:t>
      </w:r>
      <w:r>
        <w:rPr>
          <w:rFonts w:ascii="宋体" w:hAnsi="宋体"/>
          <w:sz w:val="21"/>
          <w:szCs w:val="21"/>
        </w:rPr>
        <w:t>；</w:t>
      </w:r>
    </w:p>
    <w:p w14:paraId="2FD14148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上的一点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的面积为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34B06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36F7A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35576"/>
    <w:rsid w:val="00F81A0E"/>
    <w:rsid w:val="00FA57C3"/>
    <w:rsid w:val="00FC4922"/>
    <w:rsid w:val="191F67CA"/>
    <w:rsid w:val="6699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990</Words>
  <Characters>1176</Characters>
  <Lines>21</Lines>
  <Paragraphs>6</Paragraphs>
  <TotalTime>6</TotalTime>
  <ScaleCrop>false</ScaleCrop>
  <LinksUpToDate>false</LinksUpToDate>
  <CharactersWithSpaces>2151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2026-07-14T04:39:21Z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FC3EC291229542E7AEB943A25CD1E780_12</vt:lpwstr>
  </property>
</Properties>
</file>