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1EFF2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第1节　数列的概念与表示</w:t>
      </w:r>
    </w:p>
    <w:p w14:paraId="2690D00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43205"/>
            <wp:effectExtent l="0" t="0" r="0" b="4445"/>
            <wp:docPr id="146" name="课标要求2彩.jpg" descr="id:21474999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课标要求2彩.jpg" descr="id:2147499996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66011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4345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2370B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CC025B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了解数列的概念和几种简单的表示方法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列表、图象、通项公式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6151691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了解数列是自变量为正整数的一种特殊函数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理解单调性是数列的一项重要性质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可用来求最值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A0765E0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3"/>
        <w:gridCol w:w="2245"/>
      </w:tblGrid>
      <w:tr w14:paraId="6471A9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39" w:type="pct"/>
            <w:tcMar>
              <w:left w:w="0" w:type="dxa"/>
              <w:right w:w="0" w:type="dxa"/>
            </w:tcMar>
            <w:vAlign w:val="center"/>
          </w:tcPr>
          <w:p w14:paraId="5B16633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47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1" w:type="pct"/>
            <w:tcMar>
              <w:left w:w="105" w:type="dxa"/>
              <w:right w:w="105" w:type="dxa"/>
            </w:tcMar>
            <w:vAlign w:val="center"/>
          </w:tcPr>
          <w:p w14:paraId="5C4A217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数列的概念</w:t>
            </w:r>
          </w:p>
        </w:tc>
      </w:tr>
    </w:tbl>
    <w:p w14:paraId="44A36DE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数列的概念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1"/>
        <w:gridCol w:w="8423"/>
      </w:tblGrid>
      <w:tr w14:paraId="55958D7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Mar>
              <w:left w:w="0" w:type="dxa"/>
              <w:right w:w="0" w:type="dxa"/>
            </w:tcMar>
            <w:vAlign w:val="center"/>
          </w:tcPr>
          <w:p w14:paraId="6510A54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概念</w:t>
            </w:r>
          </w:p>
        </w:tc>
        <w:tc>
          <w:tcPr>
            <w:tcW w:w="4021" w:type="pct"/>
            <w:tcMar>
              <w:left w:w="0" w:type="dxa"/>
              <w:right w:w="0" w:type="dxa"/>
            </w:tcMar>
            <w:vAlign w:val="center"/>
          </w:tcPr>
          <w:p w14:paraId="195D3AD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含义</w:t>
            </w:r>
          </w:p>
        </w:tc>
      </w:tr>
      <w:tr w14:paraId="6019AED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Mar>
              <w:left w:w="0" w:type="dxa"/>
              <w:right w:w="0" w:type="dxa"/>
            </w:tcMar>
            <w:vAlign w:val="center"/>
          </w:tcPr>
          <w:p w14:paraId="0A59AA4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数列</w:t>
            </w:r>
          </w:p>
        </w:tc>
        <w:tc>
          <w:tcPr>
            <w:tcW w:w="4021" w:type="pct"/>
            <w:tcMar>
              <w:left w:w="0" w:type="dxa"/>
              <w:right w:w="0" w:type="dxa"/>
            </w:tcMar>
            <w:vAlign w:val="center"/>
          </w:tcPr>
          <w:p w14:paraId="06621FD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按照</w:t>
            </w:r>
            <w:r>
              <w:rPr>
                <w:sz w:val="21"/>
                <w:szCs w:val="21"/>
                <w:u w:val="single" w:color="000000"/>
              </w:rPr>
              <w:t>　　　　　　</w:t>
            </w:r>
            <w:r>
              <w:rPr>
                <w:rFonts w:hint="eastAsia"/>
                <w:sz w:val="21"/>
                <w:szCs w:val="21"/>
              </w:rPr>
              <w:t>排列的一列数</w:t>
            </w:r>
          </w:p>
        </w:tc>
      </w:tr>
      <w:tr w14:paraId="1B9073A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Mar>
              <w:left w:w="0" w:type="dxa"/>
              <w:right w:w="0" w:type="dxa"/>
            </w:tcMar>
            <w:vAlign w:val="center"/>
          </w:tcPr>
          <w:p w14:paraId="6D131D5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数列的项</w:t>
            </w:r>
          </w:p>
        </w:tc>
        <w:tc>
          <w:tcPr>
            <w:tcW w:w="4021" w:type="pct"/>
            <w:tcMar>
              <w:left w:w="0" w:type="dxa"/>
              <w:right w:w="0" w:type="dxa"/>
            </w:tcMar>
            <w:vAlign w:val="center"/>
          </w:tcPr>
          <w:p w14:paraId="5E6EF2B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数列中的</w:t>
            </w:r>
            <w:r>
              <w:rPr>
                <w:sz w:val="21"/>
                <w:szCs w:val="21"/>
                <w:u w:val="single" w:color="000000"/>
              </w:rPr>
              <w:t>　　　　　</w:t>
            </w:r>
          </w:p>
        </w:tc>
      </w:tr>
      <w:tr w14:paraId="5ABDC05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Mar>
              <w:left w:w="0" w:type="dxa"/>
              <w:right w:w="0" w:type="dxa"/>
            </w:tcMar>
            <w:vAlign w:val="center"/>
          </w:tcPr>
          <w:p w14:paraId="7BECBDF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数列的通项</w:t>
            </w:r>
          </w:p>
        </w:tc>
        <w:tc>
          <w:tcPr>
            <w:tcW w:w="4021" w:type="pct"/>
            <w:tcMar>
              <w:left w:w="0" w:type="dxa"/>
              <w:right w:w="0" w:type="dxa"/>
            </w:tcMar>
            <w:vAlign w:val="center"/>
          </w:tcPr>
          <w:p w14:paraId="1F0E544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数列</w:t>
            </w:r>
            <w:r>
              <w:rPr>
                <w:rFonts w:ascii="宋体" w:hAnsi="宋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}</w:t>
            </w:r>
            <w:r>
              <w:rPr>
                <w:rFonts w:hint="eastAsia"/>
                <w:sz w:val="21"/>
                <w:szCs w:val="21"/>
              </w:rPr>
              <w:t>的第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项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</w:p>
        </w:tc>
      </w:tr>
      <w:tr w14:paraId="058B214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Mar>
              <w:left w:w="0" w:type="dxa"/>
              <w:right w:w="0" w:type="dxa"/>
            </w:tcMar>
            <w:vAlign w:val="center"/>
          </w:tcPr>
          <w:p w14:paraId="62BDF86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通项公式</w:t>
            </w:r>
          </w:p>
        </w:tc>
        <w:tc>
          <w:tcPr>
            <w:tcW w:w="4021" w:type="pct"/>
            <w:tcMar>
              <w:left w:w="52" w:type="dxa"/>
              <w:right w:w="52" w:type="dxa"/>
            </w:tcMar>
            <w:vAlign w:val="center"/>
          </w:tcPr>
          <w:p w14:paraId="6B0061D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数列</w:t>
            </w:r>
            <w:r>
              <w:rPr>
                <w:rFonts w:ascii="宋体" w:hAnsi="宋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}</w:t>
            </w:r>
            <w:r>
              <w:rPr>
                <w:rFonts w:hint="eastAsia"/>
                <w:sz w:val="21"/>
                <w:szCs w:val="21"/>
              </w:rPr>
              <w:t>的第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项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hint="eastAsia"/>
                <w:sz w:val="21"/>
                <w:szCs w:val="21"/>
              </w:rPr>
              <w:t>之间的关系式</w:t>
            </w:r>
          </w:p>
        </w:tc>
      </w:tr>
      <w:tr w14:paraId="22D23F4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Mar>
              <w:left w:w="0" w:type="dxa"/>
              <w:right w:w="0" w:type="dxa"/>
            </w:tcMar>
            <w:vAlign w:val="center"/>
          </w:tcPr>
          <w:p w14:paraId="4BA1CA2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项和</w:t>
            </w:r>
          </w:p>
        </w:tc>
        <w:tc>
          <w:tcPr>
            <w:tcW w:w="4021" w:type="pct"/>
            <w:tcMar>
              <w:left w:w="52" w:type="dxa"/>
              <w:right w:w="52" w:type="dxa"/>
            </w:tcMar>
            <w:vAlign w:val="center"/>
          </w:tcPr>
          <w:p w14:paraId="696911A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数列</w:t>
            </w:r>
            <w:r>
              <w:rPr>
                <w:rFonts w:ascii="宋体" w:hAnsi="宋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}</w:t>
            </w:r>
            <w:r>
              <w:rPr>
                <w:rFonts w:hint="eastAsia"/>
                <w:sz w:val="21"/>
                <w:szCs w:val="21"/>
              </w:rPr>
              <w:t>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　</w:t>
            </w:r>
          </w:p>
        </w:tc>
      </w:tr>
    </w:tbl>
    <w:p w14:paraId="11999BF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数列的项是指数列中某一确定的数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而项数是指数列的项对应的位置序号</w:t>
      </w:r>
      <w:r>
        <w:rPr>
          <w:rFonts w:ascii="宋体" w:hAnsi="宋体"/>
          <w:sz w:val="21"/>
          <w:szCs w:val="21"/>
        </w:rPr>
        <w:t>.</w:t>
      </w:r>
    </w:p>
    <w:p w14:paraId="476A7B1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数列的分类及性质</w:t>
      </w:r>
    </w:p>
    <w:p w14:paraId="28D2D14E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18460" cy="1450340"/>
            <wp:effectExtent l="0" t="0" r="0" b="0"/>
            <wp:docPr id="148" name="23xys5-1.jpg" descr="id:21475000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23xys5-1.jpg" descr="id:2147500027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904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8F2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数列的表示方法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3"/>
        <w:gridCol w:w="8821"/>
      </w:tblGrid>
      <w:tr w14:paraId="5D8473A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tcMar>
              <w:left w:w="0" w:type="dxa"/>
              <w:right w:w="0" w:type="dxa"/>
            </w:tcMar>
            <w:vAlign w:val="center"/>
          </w:tcPr>
          <w:p w14:paraId="6C3D435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列表法</w:t>
            </w:r>
          </w:p>
        </w:tc>
        <w:tc>
          <w:tcPr>
            <w:tcW w:w="4211" w:type="pct"/>
            <w:tcMar>
              <w:left w:w="0" w:type="dxa"/>
              <w:right w:w="0" w:type="dxa"/>
            </w:tcMar>
            <w:vAlign w:val="center"/>
          </w:tcPr>
          <w:p w14:paraId="6435DDF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列出表格表示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hint="eastAsia"/>
                <w:sz w:val="21"/>
                <w:szCs w:val="21"/>
              </w:rPr>
              <w:t>的对应关系</w:t>
            </w:r>
          </w:p>
        </w:tc>
      </w:tr>
      <w:tr w14:paraId="4769BC1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tcMar>
              <w:left w:w="0" w:type="dxa"/>
              <w:right w:w="0" w:type="dxa"/>
            </w:tcMar>
            <w:vAlign w:val="center"/>
          </w:tcPr>
          <w:p w14:paraId="3448F3C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图象法</w:t>
            </w:r>
          </w:p>
        </w:tc>
        <w:tc>
          <w:tcPr>
            <w:tcW w:w="4211" w:type="pct"/>
            <w:tcMar>
              <w:left w:w="0" w:type="dxa"/>
              <w:right w:w="0" w:type="dxa"/>
            </w:tcMar>
            <w:vAlign w:val="center"/>
          </w:tcPr>
          <w:p w14:paraId="3745E18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把点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hint="eastAsia"/>
                <w:sz w:val="21"/>
                <w:szCs w:val="21"/>
              </w:rPr>
              <w:t>画在平面直角坐标系中</w:t>
            </w:r>
          </w:p>
        </w:tc>
      </w:tr>
      <w:tr w14:paraId="4DD7FF2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restart"/>
            <w:tcMar>
              <w:left w:w="0" w:type="dxa"/>
              <w:right w:w="0" w:type="dxa"/>
            </w:tcMar>
            <w:vAlign w:val="center"/>
          </w:tcPr>
          <w:p w14:paraId="7801513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公式法</w:t>
            </w:r>
          </w:p>
        </w:tc>
        <w:tc>
          <w:tcPr>
            <w:tcW w:w="4211" w:type="pct"/>
            <w:tcMar>
              <w:left w:w="0" w:type="dxa"/>
              <w:right w:w="0" w:type="dxa"/>
            </w:tcMar>
            <w:vAlign w:val="center"/>
          </w:tcPr>
          <w:p w14:paraId="17C64AC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通项公式法</w:t>
            </w:r>
          </w:p>
        </w:tc>
      </w:tr>
      <w:tr w14:paraId="5759522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3B4C46F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4211" w:type="pct"/>
            <w:tcMar>
              <w:left w:w="0" w:type="dxa"/>
              <w:right w:w="0" w:type="dxa"/>
            </w:tcMar>
            <w:vAlign w:val="center"/>
          </w:tcPr>
          <w:p w14:paraId="0FF4DDF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递推公式法</w:t>
            </w:r>
          </w:p>
        </w:tc>
      </w:tr>
    </w:tbl>
    <w:p w14:paraId="55AC39A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数列与函数的关系</w:t>
      </w:r>
    </w:p>
    <w:p w14:paraId="677384F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是从正整数集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或它的有限子集</w:t>
      </w:r>
      <w:r>
        <w:rPr>
          <w:rFonts w:ascii="楷体" w:hAnsi="楷体"/>
          <w:sz w:val="21"/>
          <w:szCs w:val="21"/>
        </w:rPr>
        <w:t>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Ansi="楷体" w:eastAsia="楷体"/>
          <w:sz w:val="21"/>
          <w:szCs w:val="21"/>
        </w:rPr>
        <w:t>…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楷体" w:hAnsi="楷体"/>
          <w:sz w:val="21"/>
          <w:szCs w:val="21"/>
        </w:rPr>
        <w:t>}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到实数集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的函数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其自变量是</w:t>
      </w:r>
      <w:r>
        <w:rPr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  <w:u w:val="single" w:color="000000"/>
        </w:rPr>
        <w:t xml:space="preserve"> 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对应的函数值是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记为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）.</w:t>
      </w:r>
    </w:p>
    <w:p w14:paraId="0E36096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楷体" w:hAnsi="楷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楷体" w:hAnsi="楷体"/>
          <w:sz w:val="21"/>
          <w:szCs w:val="21"/>
        </w:rPr>
        <w:t>}</w:t>
      </w:r>
      <w:r>
        <w:rPr>
          <w:rFonts w:eastAsia="楷体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eastAsia="楷体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eastAsia="楷体"/>
          <w:sz w:val="21"/>
          <w:szCs w:val="21"/>
        </w:rPr>
        <w:t>也是关于</w:t>
      </w:r>
      <w:r>
        <w:rPr>
          <w:i/>
          <w:sz w:val="21"/>
          <w:szCs w:val="21"/>
        </w:rPr>
        <w:t>n</w:t>
      </w:r>
      <w:r>
        <w:rPr>
          <w:rFonts w:eastAsia="楷体"/>
          <w:sz w:val="21"/>
          <w:szCs w:val="21"/>
        </w:rPr>
        <w:t>的函数</w:t>
      </w:r>
      <w:r>
        <w:rPr>
          <w:rFonts w:ascii="宋体" w:hAnsi="宋体"/>
          <w:sz w:val="21"/>
          <w:szCs w:val="21"/>
        </w:rPr>
        <w:t>.</w:t>
      </w:r>
    </w:p>
    <w:p w14:paraId="60E7E53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149" name="三角形彩.jpg" descr="id:21475000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三角形彩.jpg" descr="id:214750004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6F34F7C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，…</w:t>
      </w:r>
      <w:r>
        <w:rPr>
          <w:rFonts w:hint="eastAsia"/>
          <w:sz w:val="21"/>
          <w:szCs w:val="21"/>
        </w:rPr>
        <w:t>的一个通项公式是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41BF9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D20F76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A5823C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陕西汉中期中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，…，</w:t>
      </w:r>
      <w:r>
        <w:rPr>
          <w:rFonts w:hint="eastAsia"/>
          <w:sz w:val="21"/>
          <w:szCs w:val="21"/>
        </w:rPr>
        <w:t>则该数列的第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>项为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A55FB0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36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6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</w:p>
    <w:p w14:paraId="3F94DAA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写出下列各数列的一个通项公式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它们的前几项分别是</w:t>
      </w:r>
      <w:r>
        <w:rPr>
          <w:rFonts w:ascii="宋体" w:hAnsi="宋体"/>
          <w:sz w:val="21"/>
          <w:szCs w:val="21"/>
        </w:rPr>
        <w:t>：</w:t>
      </w:r>
    </w:p>
    <w:p w14:paraId="4845BAF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31</w:t>
      </w:r>
      <w:r>
        <w:rPr>
          <w:rFonts w:ascii="宋体" w:hAnsi="宋体"/>
          <w:sz w:val="21"/>
          <w:szCs w:val="21"/>
        </w:rPr>
        <w:t>，…；</w:t>
      </w:r>
    </w:p>
    <w:p w14:paraId="53E405D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，….</w:t>
      </w:r>
    </w:p>
    <w:p w14:paraId="6592B03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43205"/>
            <wp:effectExtent l="0" t="0" r="0" b="4445"/>
            <wp:docPr id="150" name="练后悟通5彩.jpg" descr="id:21475000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练后悟通5彩.jpg" descr="id:2147500049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86438"/>
                    <a:stretch>
                      <a:fillRect/>
                    </a:stretch>
                  </pic:blipFill>
                  <pic:spPr>
                    <a:xfrm>
                      <a:off x="0" y="0"/>
                      <a:ext cx="3015721" cy="2434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D447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480F06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由数列的前几项归纳通项公式时应注意的</w:t>
            </w:r>
            <w:r>
              <w:rPr>
                <w:sz w:val="21"/>
                <w:szCs w:val="21"/>
              </w:rPr>
              <w:t>4</w:t>
            </w:r>
            <w:r>
              <w:rPr>
                <w:rFonts w:eastAsia="黑体"/>
                <w:sz w:val="21"/>
                <w:szCs w:val="21"/>
              </w:rPr>
              <w:t>个特征</w:t>
            </w:r>
          </w:p>
          <w:p w14:paraId="2FAB105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分式中分子、分母的特征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E47647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相邻项的变化特征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38FF93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拆项后的特征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把数列的项拆分成变化的部分和不变的部分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E1A817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各项的符号特征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AF4BA27"/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8"/>
        <w:gridCol w:w="3990"/>
      </w:tblGrid>
      <w:tr w14:paraId="32771B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4" w:type="pct"/>
            <w:tcMar>
              <w:left w:w="0" w:type="dxa"/>
              <w:right w:w="0" w:type="dxa"/>
            </w:tcMar>
            <w:vAlign w:val="center"/>
          </w:tcPr>
          <w:p w14:paraId="726A206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51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6" w:type="pct"/>
            <w:tcMar>
              <w:left w:w="105" w:type="dxa"/>
              <w:right w:w="105" w:type="dxa"/>
            </w:tcMar>
            <w:vAlign w:val="center"/>
          </w:tcPr>
          <w:p w14:paraId="4BF2096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由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黑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黑体"/>
                <w:sz w:val="21"/>
                <w:szCs w:val="21"/>
              </w:rPr>
              <w:t>的关系求通项公式</w:t>
            </w:r>
          </w:p>
        </w:tc>
      </w:tr>
    </w:tbl>
    <w:p w14:paraId="65C8EFC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4DC2673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52" name="例1彩.jpg" descr="id:21475000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例1彩.jpg" descr="id:2147500072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是数列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027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50EC6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3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sz w:val="21"/>
          <w:szCs w:val="21"/>
          <w:vertAlign w:val="superscript"/>
        </w:rPr>
        <w:t>024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sz w:val="21"/>
          <w:szCs w:val="21"/>
          <w:vertAlign w:val="superscript"/>
        </w:rPr>
        <w:t>024</w:t>
      </w:r>
    </w:p>
    <w:p w14:paraId="0DED648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sz w:val="21"/>
          <w:szCs w:val="21"/>
          <w:vertAlign w:val="superscript"/>
        </w:rPr>
        <w:t>025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3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sz w:val="21"/>
          <w:szCs w:val="21"/>
          <w:vertAlign w:val="superscript"/>
        </w:rPr>
        <w:t>025</w:t>
      </w:r>
    </w:p>
    <w:p w14:paraId="053E625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na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16F52F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6918941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48920"/>
            <wp:effectExtent l="0" t="0" r="0" b="0"/>
            <wp:docPr id="153" name="规律方法95彩.jpg" descr="id:21475000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规律方法95彩.jpg" descr="id:2147500079;FounderCES"/>
                    <pic:cNvPicPr>
                      <a:picLocks noChangeAspect="1"/>
                    </pic:cNvPicPr>
                  </pic:nvPicPr>
                  <pic:blipFill>
                    <a:blip r:embed="rId14"/>
                    <a:srcRect b="92699"/>
                    <a:stretch>
                      <a:fillRect/>
                    </a:stretch>
                  </pic:blipFill>
                  <pic:spPr>
                    <a:xfrm>
                      <a:off x="0" y="0"/>
                      <a:ext cx="3020472" cy="2494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59AC1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2BE42F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关系问题的求解思路</w:t>
            </w:r>
          </w:p>
          <w:p w14:paraId="0ACD4CA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方向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转化为只含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eastAsia="楷体"/>
                <w:sz w:val="21"/>
                <w:szCs w:val="21"/>
              </w:rPr>
              <w:t>的关系式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E57F2E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方向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转化为只含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eastAsia="楷体"/>
                <w:sz w:val="21"/>
                <w:szCs w:val="21"/>
              </w:rPr>
              <w:t>的关系式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4160C2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已知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的基本步骤</w:t>
            </w:r>
          </w:p>
          <w:p w14:paraId="08DF01F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先利用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eastAsia="楷体"/>
                <w:sz w:val="21"/>
                <w:szCs w:val="21"/>
              </w:rPr>
              <w:t>求出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1C10A0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用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替换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中的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得到一个新的关系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便可求出当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2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的表达式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FA0994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时的结果进行检验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看是否符合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2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的表达式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若符合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则可以把数列的通项公式合写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若不符合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则应该分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2</w:t>
            </w:r>
            <w:r>
              <w:rPr>
                <w:rFonts w:eastAsia="楷体"/>
                <w:sz w:val="21"/>
                <w:szCs w:val="21"/>
              </w:rPr>
              <w:t>两段来写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71FF31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19B70EE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5"/>
        <w:gridCol w:w="4083"/>
      </w:tblGrid>
      <w:tr w14:paraId="7FB1BA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0" w:type="pct"/>
            <w:tcMar>
              <w:left w:w="0" w:type="dxa"/>
              <w:right w:w="0" w:type="dxa"/>
            </w:tcMar>
            <w:vAlign w:val="center"/>
          </w:tcPr>
          <w:p w14:paraId="2B3EA5C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54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0" w:type="pct"/>
            <w:tcMar>
              <w:left w:w="105" w:type="dxa"/>
              <w:right w:w="105" w:type="dxa"/>
            </w:tcMar>
            <w:vAlign w:val="center"/>
          </w:tcPr>
          <w:p w14:paraId="7D42277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由数列的递推关系求通项公式</w:t>
            </w:r>
          </w:p>
        </w:tc>
      </w:tr>
    </w:tbl>
    <w:p w14:paraId="24BBAF5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递推公式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如果一个数列的相邻两项或多项之间的关系可以用一个式子来表示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那么这个式子叫做这个数列的递推公式</w:t>
      </w:r>
      <w:r>
        <w:rPr>
          <w:rFonts w:ascii="宋体" w:hAnsi="宋体"/>
          <w:sz w:val="21"/>
          <w:szCs w:val="21"/>
        </w:rPr>
        <w:t>.</w:t>
      </w:r>
    </w:p>
    <w:p w14:paraId="04EFB0A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55" name="例2彩.jpg" descr="id:21475001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例2彩.jpg" descr="id:2147500102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19E24A2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41859C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64F2936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8D447F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250" cy="243205"/>
            <wp:effectExtent l="0" t="0" r="0" b="4445"/>
            <wp:docPr id="156" name="规律方法6彩.jpg" descr="id:21475001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规律方法6彩.jpg" descr="id:2147500109;FounderCES"/>
                    <pic:cNvPicPr>
                      <a:picLocks noChangeAspect="1"/>
                    </pic:cNvPicPr>
                  </pic:nvPicPr>
                  <pic:blipFill>
                    <a:blip r:embed="rId17"/>
                    <a:srcRect b="88699"/>
                    <a:stretch>
                      <a:fillRect/>
                    </a:stretch>
                  </pic:blipFill>
                  <pic:spPr>
                    <a:xfrm>
                      <a:off x="0" y="0"/>
                      <a:ext cx="3016681" cy="2434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F9926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DED844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形如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的数列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利用累加法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即利用公式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）＋（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）＋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＋（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即可求数列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的通项公式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0777B63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形如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的数列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利用累乘法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即利用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·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即可求数列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的通项公式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D3601D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2022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17</w:t>
      </w:r>
      <w:r>
        <w:rPr>
          <w:rFonts w:eastAsia="楷体"/>
          <w:sz w:val="21"/>
          <w:szCs w:val="21"/>
        </w:rPr>
        <w:t>题节选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S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是公差为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的等差数列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none" w:color="auto" w:sz="0" w:space="0"/>
          <w:left w:val="none" w:color="auto" w:sz="0" w:space="0"/>
          <w:bottom w:val="dashed" w:color="000000" w:sz="0" w:space="0"/>
          <w:right w:val="none" w:color="auto" w:sz="0" w:space="0"/>
          <w:insideH w:val="none" w:color="000000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2"/>
        <w:gridCol w:w="1643"/>
      </w:tblGrid>
      <w:tr w14:paraId="73D4F580">
        <w:tblPrEx>
          <w:tblBorders>
            <w:top w:val="none" w:color="auto" w:sz="0" w:space="0"/>
            <w:left w:val="none" w:color="auto" w:sz="0" w:space="0"/>
            <w:bottom w:val="dashed" w:color="000000" w:sz="0" w:space="0"/>
            <w:right w:val="none" w:color="auto" w:sz="0" w:space="0"/>
            <w:insideH w:val="none" w:color="000000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27" w:type="pct"/>
            <w:tcBorders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D769FB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88310" cy="283210"/>
                  <wp:effectExtent l="0" t="0" r="0" b="0"/>
                  <wp:docPr id="157" name="衔接教材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衔接教材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769" cy="28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3" w:type="pct"/>
            <w:tcBorders>
              <w:left w:val="nil"/>
            </w:tcBorders>
            <w:tcMar>
              <w:left w:w="52" w:type="dxa"/>
              <w:right w:w="52" w:type="dxa"/>
            </w:tcMar>
            <w:vAlign w:val="center"/>
          </w:tcPr>
          <w:p w14:paraId="3B3384B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斐波那契数列</w:t>
            </w:r>
          </w:p>
        </w:tc>
      </w:tr>
      <w:tr w14:paraId="1A625671">
        <w:tblPrEx>
          <w:tblBorders>
            <w:top w:val="none" w:color="auto" w:sz="0" w:space="0"/>
            <w:left w:val="none" w:color="auto" w:sz="0" w:space="0"/>
            <w:bottom w:val="dashed" w:color="000000" w:sz="0" w:space="0"/>
            <w:right w:val="none" w:color="auto" w:sz="0" w:space="0"/>
            <w:insideH w:val="none" w:color="000000" w:sz="0" w:space="0"/>
            <w:insideV w:val="none" w:color="auto" w:sz="0" w:space="0"/>
          </w:tblBorders>
        </w:tblPrEx>
        <w:trPr>
          <w:jc w:val="center"/>
        </w:trPr>
        <w:tc>
          <w:tcPr>
            <w:tcW w:w="5000" w:type="pct"/>
            <w:gridSpan w:val="2"/>
            <w:tcBorders>
              <w:left w:val="dashed" w:color="000000" w:sz="0" w:space="0"/>
              <w:right w:val="dashed" w:color="000000" w:sz="0" w:space="0"/>
            </w:tcBorders>
            <w:tcMar>
              <w:left w:w="52" w:type="dxa"/>
              <w:right w:w="52" w:type="dxa"/>
            </w:tcMar>
            <w:vAlign w:val="center"/>
          </w:tcPr>
          <w:p w14:paraId="6366BCF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color w:val="00AEEF"/>
                <w:sz w:val="21"/>
                <w:szCs w:val="21"/>
              </w:rPr>
              <w:t>教材母题</w:t>
            </w:r>
            <w:r>
              <w:rPr>
                <w:rFonts w:ascii="宋体" w:hAnsi="宋体"/>
                <w:color w:val="00AEEF"/>
                <w:sz w:val="21"/>
                <w:szCs w:val="21"/>
              </w:rPr>
              <w:t>：</w:t>
            </w:r>
            <w:r>
              <w:rPr>
                <w:rFonts w:eastAsia="隶书"/>
                <w:sz w:val="21"/>
                <w:szCs w:val="21"/>
              </w:rPr>
              <w:t>〔人</w:t>
            </w:r>
            <w:r>
              <w:rPr>
                <w:sz w:val="21"/>
                <w:szCs w:val="21"/>
              </w:rPr>
              <w:t>A</w:t>
            </w:r>
            <w:r>
              <w:rPr>
                <w:rFonts w:eastAsia="隶书"/>
                <w:sz w:val="21"/>
                <w:szCs w:val="21"/>
              </w:rPr>
              <w:t>选修二</w:t>
            </w:r>
            <w:r>
              <w:rPr>
                <w:sz w:val="21"/>
                <w:szCs w:val="21"/>
              </w:rPr>
              <w:t>P10</w:t>
            </w:r>
            <w:r>
              <w:rPr>
                <w:rFonts w:eastAsia="隶书"/>
                <w:sz w:val="21"/>
                <w:szCs w:val="21"/>
              </w:rPr>
              <w:t>阅读与思考〕</w:t>
            </w:r>
            <w:r>
              <w:rPr>
                <w:sz w:val="21"/>
                <w:szCs w:val="21"/>
              </w:rPr>
              <w:t>1202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一位意大利数学家斐波那契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Leonardo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Fibonacci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写了一本书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叫</w:t>
            </w:r>
            <w:r>
              <w:rPr>
                <w:rFonts w:ascii="宋体" w:hAnsi="宋体"/>
                <w:sz w:val="21"/>
                <w:szCs w:val="21"/>
              </w:rPr>
              <w:t>《</w:t>
            </w:r>
            <w:r>
              <w:rPr>
                <w:rFonts w:hint="eastAsia"/>
                <w:sz w:val="21"/>
                <w:szCs w:val="21"/>
              </w:rPr>
              <w:t>算盘书</w:t>
            </w:r>
            <w:r>
              <w:rPr>
                <w:rFonts w:ascii="宋体" w:hAnsi="宋体"/>
                <w:sz w:val="21"/>
                <w:szCs w:val="21"/>
              </w:rPr>
              <w:t>》.</w:t>
            </w:r>
            <w:r>
              <w:rPr>
                <w:rFonts w:hint="eastAsia"/>
                <w:sz w:val="21"/>
                <w:szCs w:val="21"/>
              </w:rPr>
              <w:t>这本书中提出了一个关于兔子繁殖的问题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斐波那契在解答过程中发现了数字的自然增长模式——即大名鼎鼎的斐波那契数列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又称</w:t>
            </w:r>
            <w:r>
              <w:rPr>
                <w:rFonts w:ascii="宋体" w:hAnsi="宋体"/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兔子数列</w:t>
            </w:r>
            <w:r>
              <w:rPr>
                <w:rFonts w:ascii="宋体" w:hAnsi="宋体"/>
                <w:sz w:val="21"/>
                <w:szCs w:val="21"/>
              </w:rPr>
              <w:t>”“</w:t>
            </w:r>
            <w:r>
              <w:rPr>
                <w:rFonts w:hint="eastAsia"/>
                <w:sz w:val="21"/>
                <w:szCs w:val="21"/>
              </w:rPr>
              <w:t>黄金分割数列</w:t>
            </w:r>
            <w:r>
              <w:rPr>
                <w:rFonts w:ascii="宋体" w:hAnsi="宋体"/>
                <w:sz w:val="21"/>
                <w:szCs w:val="21"/>
              </w:rPr>
              <w:t>”.</w:t>
            </w:r>
            <w:r>
              <w:rPr>
                <w:rFonts w:hint="eastAsia"/>
                <w:sz w:val="21"/>
                <w:szCs w:val="21"/>
              </w:rPr>
              <w:t>其数值为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8</w:t>
            </w:r>
            <w:r>
              <w:rPr>
                <w:rFonts w:ascii="宋体" w:hAnsi="宋体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13</w:t>
            </w:r>
            <w:r>
              <w:rPr>
                <w:rFonts w:ascii="宋体" w:hAnsi="宋体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21</w:t>
            </w:r>
            <w:r>
              <w:rPr>
                <w:rFonts w:ascii="宋体" w:hAnsi="宋体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34</w:t>
            </w:r>
            <w:r>
              <w:rPr>
                <w:rFonts w:ascii="宋体" w:hAnsi="宋体"/>
                <w:sz w:val="21"/>
                <w:szCs w:val="21"/>
              </w:rPr>
              <w:t>……，</w:t>
            </w:r>
            <w:r>
              <w:rPr>
                <w:rFonts w:hint="eastAsia"/>
                <w:sz w:val="21"/>
                <w:szCs w:val="21"/>
              </w:rPr>
              <w:t>其中从第三个数起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每一个数都等于它前面两个数的和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ACD191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细研教材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）.</w:t>
      </w:r>
    </w:p>
    <w:p w14:paraId="78A94CC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斐波那契数列的递推公式</w:t>
      </w:r>
    </w:p>
    <w:p w14:paraId="7084A1B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＝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，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  <m:r>
                          <m:rPr/>
                          <w:rPr>
                            <w:rFonts w:ascii="Cambria Math"/>
                            <w:sz w:val="21"/>
                            <w:szCs w:val="21"/>
                          </w:rPr>
                          <m:t>－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＋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  <m:r>
                          <m:rPr/>
                          <w:rPr>
                            <w:rFonts w:ascii="Cambria Math"/>
                            <w:sz w:val="21"/>
                            <w:szCs w:val="21"/>
                          </w:rPr>
                          <m:t>－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＝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（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≥3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，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*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);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sz w:val="21"/>
                  <w:szCs w:val="21"/>
                </w:rPr>
              </m:ctrlPr>
            </m:e>
          </m:d>
        </m:oMath>
      </m:oMathPara>
    </w:p>
    <w:p w14:paraId="0962A19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斐波那契数列的通项公式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·［（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.</w:t>
      </w:r>
    </w:p>
    <w:p w14:paraId="16C5FB5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158" name="例彩.jpg" descr="id:21475001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例彩.jpg" descr="id:2147500132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意大利数学家斐波那契以兔子繁殖为例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引入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兔子数列</w:t>
      </w:r>
      <w:r>
        <w:rPr>
          <w:rFonts w:ascii="宋体" w:hAnsi="宋体"/>
          <w:sz w:val="21"/>
          <w:szCs w:val="21"/>
        </w:rPr>
        <w:t>”：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55</w:t>
      </w:r>
      <w:r>
        <w:rPr>
          <w:rFonts w:ascii="宋体" w:hAnsi="宋体"/>
          <w:sz w:val="21"/>
          <w:szCs w:val="21"/>
        </w:rPr>
        <w:t>，…，</w:t>
      </w:r>
      <w:r>
        <w:rPr>
          <w:rFonts w:hint="eastAsia"/>
          <w:sz w:val="21"/>
          <w:szCs w:val="21"/>
        </w:rPr>
        <w:t>即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此数列在现代物理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化学等领域都有着广泛的应用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若此数列被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整除后的余数构成一个新数列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hint="eastAsia"/>
          <w:sz w:val="21"/>
          <w:szCs w:val="21"/>
        </w:rPr>
        <w:t>项的和为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FF5FD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674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675</w:t>
      </w:r>
    </w:p>
    <w:p w14:paraId="17074DF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348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351</w:t>
      </w:r>
    </w:p>
    <w:p w14:paraId="5723449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8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则下列结论中一定正确的是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DD4818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</w:p>
    <w:p w14:paraId="51E41A0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</w:p>
    <w:p w14:paraId="3BB13AF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63DC2A4A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eastAsia="黑体"/>
          <w:sz w:val="21"/>
          <w:szCs w:val="21"/>
        </w:rPr>
      </w:pPr>
      <w:r>
        <w:rPr>
          <w:rFonts w:eastAsia="黑体"/>
          <w:sz w:val="21"/>
          <w:szCs w:val="21"/>
        </w:rPr>
        <w:t>提示：</w:t>
      </w:r>
      <w:r>
        <w:rPr>
          <w:rFonts w:hint="eastAsia" w:eastAsia="黑体"/>
          <w:sz w:val="21"/>
          <w:szCs w:val="21"/>
        </w:rPr>
        <w:t>完成课后作业</w:t>
      </w:r>
      <w:r>
        <w:rPr>
          <w:rFonts w:eastAsia="黑体"/>
          <w:sz w:val="21"/>
          <w:szCs w:val="21"/>
        </w:rPr>
        <w:t>　</w:t>
      </w:r>
      <w:r>
        <w:rPr>
          <w:rFonts w:hint="eastAsia" w:eastAsia="黑体"/>
          <w:sz w:val="21"/>
          <w:szCs w:val="21"/>
        </w:rPr>
        <w:t>第六章</w:t>
      </w:r>
      <w:r>
        <w:rPr>
          <w:rFonts w:eastAsia="黑体"/>
          <w:sz w:val="21"/>
          <w:szCs w:val="21"/>
        </w:rPr>
        <w:t>　</w:t>
      </w:r>
      <w:r>
        <w:rPr>
          <w:rFonts w:hint="eastAsia" w:eastAsia="黑体"/>
          <w:sz w:val="21"/>
          <w:szCs w:val="21"/>
        </w:rPr>
        <w:t>第</w:t>
      </w:r>
      <w:r>
        <w:rPr>
          <w:rFonts w:eastAsia="黑体"/>
          <w:sz w:val="21"/>
          <w:szCs w:val="21"/>
        </w:rPr>
        <w:t>1</w:t>
      </w:r>
    </w:p>
    <w:p w14:paraId="2BC0D21F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 w:eastAsia="黑体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D32FE6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9273F"/>
    <w:rsid w:val="001C5ADF"/>
    <w:rsid w:val="002068E6"/>
    <w:rsid w:val="00292EDB"/>
    <w:rsid w:val="003027B9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D6E87"/>
    <w:rsid w:val="007F01EA"/>
    <w:rsid w:val="0081363D"/>
    <w:rsid w:val="00843D10"/>
    <w:rsid w:val="00861E37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CF70D5"/>
    <w:rsid w:val="00D01BC0"/>
    <w:rsid w:val="00D3685C"/>
    <w:rsid w:val="00D81827"/>
    <w:rsid w:val="00D940E1"/>
    <w:rsid w:val="00DB4EFE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57C3"/>
    <w:rsid w:val="00FC4922"/>
    <w:rsid w:val="36D62B49"/>
    <w:rsid w:val="497A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4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667</Words>
  <Characters>757</Characters>
  <Lines>18</Lines>
  <Paragraphs>5</Paragraphs>
  <TotalTime>60</TotalTime>
  <ScaleCrop>false</ScaleCrop>
  <LinksUpToDate>false</LinksUpToDate>
  <CharactersWithSpaces>807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2026-07-14T04:13:12Z</dcterms:modified>
  <dc:title>Medical NOte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42BB3684929F4C4E9DB2203E421C8FB6_12</vt:lpwstr>
  </property>
</Properties>
</file>