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5BD6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第4节　随机事件的概率与古典概型</w:t>
      </w:r>
    </w:p>
    <w:p w14:paraId="66F1E3A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9995" cy="234950"/>
            <wp:effectExtent l="0" t="0" r="0" b="0"/>
            <wp:docPr id="854" name="课标要求彩.jpg" descr="id:21475065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课标要求彩.jpg" descr="id:2147506558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81284"/>
                    <a:stretch>
                      <a:fillRect/>
                    </a:stretch>
                  </pic:blipFill>
                  <pic:spPr>
                    <a:xfrm>
                      <a:off x="0" y="0"/>
                      <a:ext cx="6310371" cy="2349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3B5E5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213653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结合具体实例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理解样本点和有限样本空间的含义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理解随机事件与样本点的关系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了解随机事件的并、交与互斥的含义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能结合实例进行随机事件的并、交运算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42AA76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结合具体实例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理解古典概型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能计算古典概型中简单随机事件的概率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795D44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通过实例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理解概率的性质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掌握随机事件概率的运算法则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95848C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结合实例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会用频率估计概率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1567578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037E7C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608379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55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B87D29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随机事件的关系及运算</w:t>
            </w:r>
          </w:p>
        </w:tc>
      </w:tr>
    </w:tbl>
    <w:p w14:paraId="489D1F2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样本点与事件的分类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8528"/>
      </w:tblGrid>
      <w:tr w14:paraId="175C972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4E7AE26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关键词</w:t>
            </w:r>
          </w:p>
        </w:tc>
        <w:tc>
          <w:tcPr>
            <w:tcW w:w="4052" w:type="pct"/>
            <w:tcMar>
              <w:left w:w="52" w:type="dxa"/>
              <w:right w:w="52" w:type="dxa"/>
            </w:tcMar>
            <w:vAlign w:val="center"/>
          </w:tcPr>
          <w:p w14:paraId="54CCC38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</w:t>
            </w:r>
          </w:p>
        </w:tc>
      </w:tr>
      <w:tr w14:paraId="0993B35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54371D9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样本点</w:t>
            </w:r>
          </w:p>
        </w:tc>
        <w:tc>
          <w:tcPr>
            <w:tcW w:w="4052" w:type="pct"/>
            <w:tcMar>
              <w:left w:w="52" w:type="dxa"/>
              <w:right w:w="52" w:type="dxa"/>
            </w:tcMar>
            <w:vAlign w:val="center"/>
          </w:tcPr>
          <w:p w14:paraId="50C57C7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随机试验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  <w:r>
              <w:rPr>
                <w:rFonts w:hint="eastAsia"/>
                <w:sz w:val="21"/>
                <w:szCs w:val="21"/>
              </w:rPr>
              <w:t>的基本结果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常用</w:t>
            </w:r>
            <w:r>
              <w:rPr>
                <w:sz w:val="21"/>
                <w:szCs w:val="21"/>
              </w:rPr>
              <w:t>ω</w:t>
            </w:r>
            <w:r>
              <w:rPr>
                <w:rFonts w:hint="eastAsia"/>
                <w:sz w:val="21"/>
                <w:szCs w:val="21"/>
              </w:rPr>
              <w:t>表示样本点</w:t>
            </w:r>
          </w:p>
        </w:tc>
      </w:tr>
      <w:tr w14:paraId="3FE9A39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23683FD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样本空间</w:t>
            </w:r>
          </w:p>
        </w:tc>
        <w:tc>
          <w:tcPr>
            <w:tcW w:w="4052" w:type="pct"/>
            <w:tcMar>
              <w:left w:w="52" w:type="dxa"/>
              <w:right w:w="52" w:type="dxa"/>
            </w:tcMar>
            <w:vAlign w:val="center"/>
          </w:tcPr>
          <w:p w14:paraId="54F83FB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hint="eastAsia"/>
                <w:sz w:val="21"/>
                <w:szCs w:val="21"/>
              </w:rPr>
              <w:t>样本点的集合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常用</w:t>
            </w:r>
            <w:r>
              <w:rPr>
                <w:sz w:val="21"/>
                <w:szCs w:val="21"/>
              </w:rPr>
              <w:t>Ω</w:t>
            </w:r>
            <w:r>
              <w:rPr>
                <w:rFonts w:hint="eastAsia"/>
                <w:sz w:val="21"/>
                <w:szCs w:val="21"/>
              </w:rPr>
              <w:t>表示样本空间</w:t>
            </w:r>
          </w:p>
        </w:tc>
      </w:tr>
      <w:tr w14:paraId="7AF5E86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66C8704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有限样本</w:t>
            </w:r>
          </w:p>
          <w:p w14:paraId="149ED7C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空间</w:t>
            </w:r>
          </w:p>
        </w:tc>
        <w:tc>
          <w:tcPr>
            <w:tcW w:w="4052" w:type="pct"/>
            <w:tcMar>
              <w:left w:w="52" w:type="dxa"/>
              <w:right w:w="52" w:type="dxa"/>
            </w:tcMar>
            <w:vAlign w:val="center"/>
          </w:tcPr>
          <w:p w14:paraId="434E5D3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如果一个随机试验有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个可能结果</w:t>
            </w:r>
            <w:r>
              <w:rPr>
                <w:sz w:val="21"/>
                <w:szCs w:val="21"/>
              </w:rPr>
              <w:t>ω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ω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，…，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则称样本空间</w:t>
            </w:r>
            <w:r>
              <w:rPr>
                <w:sz w:val="21"/>
                <w:szCs w:val="21"/>
              </w:rPr>
              <w:t>Ω</w:t>
            </w:r>
            <w:r>
              <w:rPr>
                <w:rFonts w:ascii="宋体" w:hAnsi="宋体"/>
                <w:sz w:val="21"/>
                <w:szCs w:val="21"/>
              </w:rPr>
              <w:t>＝{</w:t>
            </w:r>
            <w:r>
              <w:rPr>
                <w:sz w:val="21"/>
                <w:szCs w:val="21"/>
              </w:rPr>
              <w:t>ω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ω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，…，</w:t>
            </w:r>
            <w:r>
              <w:rPr>
                <w:sz w:val="21"/>
                <w:szCs w:val="21"/>
              </w:rPr>
              <w:t>ω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}</w:t>
            </w:r>
            <w:r>
              <w:rPr>
                <w:rFonts w:hint="eastAsia"/>
                <w:sz w:val="21"/>
                <w:szCs w:val="21"/>
              </w:rPr>
              <w:t>为有限样本空间</w:t>
            </w:r>
          </w:p>
        </w:tc>
      </w:tr>
      <w:tr w14:paraId="4420D4A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09E60F3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基本事件</w:t>
            </w:r>
          </w:p>
        </w:tc>
        <w:tc>
          <w:tcPr>
            <w:tcW w:w="4052" w:type="pct"/>
            <w:tcMar>
              <w:left w:w="52" w:type="dxa"/>
              <w:right w:w="52" w:type="dxa"/>
            </w:tcMar>
            <w:vAlign w:val="center"/>
          </w:tcPr>
          <w:p w14:paraId="6B3EE2C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只包含一个样本点的事件</w:t>
            </w:r>
          </w:p>
        </w:tc>
      </w:tr>
      <w:tr w14:paraId="343E2A4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794DC0C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必然事件</w:t>
            </w:r>
          </w:p>
        </w:tc>
        <w:tc>
          <w:tcPr>
            <w:tcW w:w="4052" w:type="pct"/>
            <w:tcMar>
              <w:left w:w="52" w:type="dxa"/>
              <w:right w:w="52" w:type="dxa"/>
            </w:tcMar>
            <w:vAlign w:val="center"/>
          </w:tcPr>
          <w:p w14:paraId="66CC252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每次试验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  <w:r>
              <w:rPr>
                <w:rFonts w:hint="eastAsia"/>
                <w:sz w:val="21"/>
                <w:szCs w:val="21"/>
              </w:rPr>
              <w:t>的事件</w:t>
            </w:r>
          </w:p>
        </w:tc>
      </w:tr>
      <w:tr w14:paraId="30BB685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1340F5B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不可能事件</w:t>
            </w:r>
          </w:p>
        </w:tc>
        <w:tc>
          <w:tcPr>
            <w:tcW w:w="4052" w:type="pct"/>
            <w:tcMar>
              <w:left w:w="52" w:type="dxa"/>
              <w:right w:w="52" w:type="dxa"/>
            </w:tcMar>
            <w:vAlign w:val="center"/>
          </w:tcPr>
          <w:p w14:paraId="699FAAD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每次试验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  <w:r>
              <w:rPr>
                <w:rFonts w:hint="eastAsia"/>
                <w:sz w:val="21"/>
                <w:szCs w:val="21"/>
              </w:rPr>
              <w:t>的事件</w:t>
            </w:r>
          </w:p>
        </w:tc>
      </w:tr>
      <w:tr w14:paraId="190DA18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54A84FF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随机事件</w:t>
            </w:r>
          </w:p>
        </w:tc>
        <w:tc>
          <w:tcPr>
            <w:tcW w:w="4052" w:type="pct"/>
            <w:tcMar>
              <w:left w:w="52" w:type="dxa"/>
              <w:right w:w="52" w:type="dxa"/>
            </w:tcMar>
            <w:vAlign w:val="center"/>
          </w:tcPr>
          <w:p w14:paraId="315BA10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样本空间</w:t>
            </w:r>
            <w:r>
              <w:rPr>
                <w:sz w:val="21"/>
                <w:szCs w:val="21"/>
              </w:rPr>
              <w:t>Ω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常用大写字母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，…</w:t>
            </w:r>
            <w:r>
              <w:rPr>
                <w:rFonts w:hint="eastAsia"/>
                <w:sz w:val="21"/>
                <w:szCs w:val="21"/>
              </w:rPr>
              <w:t>表示</w:t>
            </w:r>
          </w:p>
        </w:tc>
      </w:tr>
    </w:tbl>
    <w:p w14:paraId="1E497A4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事件的关系和运算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4709"/>
        <w:gridCol w:w="3126"/>
      </w:tblGrid>
      <w:tr w14:paraId="4CAD86B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pct"/>
            <w:tcMar>
              <w:left w:w="0" w:type="dxa"/>
              <w:right w:w="0" w:type="dxa"/>
            </w:tcMar>
            <w:vAlign w:val="center"/>
          </w:tcPr>
          <w:p w14:paraId="2A43613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事件的关系或运算</w:t>
            </w:r>
          </w:p>
        </w:tc>
        <w:tc>
          <w:tcPr>
            <w:tcW w:w="2248" w:type="pct"/>
            <w:tcMar>
              <w:left w:w="0" w:type="dxa"/>
              <w:right w:w="0" w:type="dxa"/>
            </w:tcMar>
            <w:vAlign w:val="center"/>
          </w:tcPr>
          <w:p w14:paraId="5753BF4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</w:t>
            </w:r>
          </w:p>
        </w:tc>
        <w:tc>
          <w:tcPr>
            <w:tcW w:w="1492" w:type="pct"/>
            <w:tcMar>
              <w:left w:w="0" w:type="dxa"/>
              <w:right w:w="0" w:type="dxa"/>
            </w:tcMar>
            <w:vAlign w:val="center"/>
          </w:tcPr>
          <w:p w14:paraId="5AD5B3D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符号表示</w:t>
            </w:r>
          </w:p>
        </w:tc>
      </w:tr>
      <w:tr w14:paraId="26F28E5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pct"/>
            <w:tcMar>
              <w:left w:w="0" w:type="dxa"/>
              <w:right w:w="0" w:type="dxa"/>
            </w:tcMar>
            <w:vAlign w:val="center"/>
          </w:tcPr>
          <w:p w14:paraId="73B55B9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包含关系</w:t>
            </w:r>
          </w:p>
        </w:tc>
        <w:tc>
          <w:tcPr>
            <w:tcW w:w="2248" w:type="pct"/>
            <w:tcMar>
              <w:left w:w="0" w:type="dxa"/>
              <w:right w:w="0" w:type="dxa"/>
            </w:tcMar>
            <w:vAlign w:val="center"/>
          </w:tcPr>
          <w:p w14:paraId="6D436DE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发生导致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发生</w:t>
            </w:r>
          </w:p>
        </w:tc>
        <w:tc>
          <w:tcPr>
            <w:tcW w:w="1492" w:type="pct"/>
            <w:tcMar>
              <w:left w:w="0" w:type="dxa"/>
              <w:right w:w="0" w:type="dxa"/>
            </w:tcMar>
            <w:vAlign w:val="center"/>
          </w:tcPr>
          <w:p w14:paraId="077A4FB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MS Mincho" w:hAnsi="MS Mincho" w:eastAsia="MS Mincho"/>
                <w:sz w:val="21"/>
                <w:szCs w:val="21"/>
              </w:rPr>
              <w:t>⊆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  <w:tr w14:paraId="102CC12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pct"/>
            <w:tcMar>
              <w:left w:w="0" w:type="dxa"/>
              <w:right w:w="0" w:type="dxa"/>
            </w:tcMar>
            <w:vAlign w:val="center"/>
          </w:tcPr>
          <w:p w14:paraId="167B8AB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相等关系</w:t>
            </w:r>
          </w:p>
        </w:tc>
        <w:tc>
          <w:tcPr>
            <w:tcW w:w="2248" w:type="pct"/>
            <w:tcMar>
              <w:left w:w="0" w:type="dxa"/>
              <w:right w:w="0" w:type="dxa"/>
            </w:tcMar>
            <w:vAlign w:val="center"/>
          </w:tcPr>
          <w:p w14:paraId="260EE7A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MS Mincho" w:hAnsi="MS Mincho" w:eastAsia="MS Mincho"/>
                <w:sz w:val="21"/>
                <w:szCs w:val="21"/>
              </w:rPr>
              <w:t>⊇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MS Mincho" w:hAnsi="MS Mincho" w:eastAsia="MS Mincho"/>
                <w:sz w:val="21"/>
                <w:szCs w:val="21"/>
              </w:rPr>
              <w:t>⊇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1492" w:type="pct"/>
            <w:tcMar>
              <w:left w:w="0" w:type="dxa"/>
              <w:right w:w="0" w:type="dxa"/>
            </w:tcMar>
            <w:vAlign w:val="center"/>
          </w:tcPr>
          <w:p w14:paraId="2EA831B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  <w:tr w14:paraId="07A8F28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pct"/>
            <w:tcMar>
              <w:left w:w="0" w:type="dxa"/>
              <w:right w:w="0" w:type="dxa"/>
            </w:tcMar>
            <w:vAlign w:val="center"/>
          </w:tcPr>
          <w:p w14:paraId="31AAF34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并事件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和事件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248" w:type="pct"/>
            <w:tcMar>
              <w:left w:w="0" w:type="dxa"/>
              <w:right w:w="0" w:type="dxa"/>
            </w:tcMar>
            <w:vAlign w:val="center"/>
          </w:tcPr>
          <w:p w14:paraId="1822B83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至少一个发生</w:t>
            </w:r>
          </w:p>
        </w:tc>
        <w:tc>
          <w:tcPr>
            <w:tcW w:w="1492" w:type="pct"/>
            <w:tcMar>
              <w:left w:w="0" w:type="dxa"/>
              <w:right w:w="0" w:type="dxa"/>
            </w:tcMar>
            <w:vAlign w:val="center"/>
          </w:tcPr>
          <w:p w14:paraId="2B7F344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∪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  <w:tr w14:paraId="13F3119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pct"/>
            <w:tcMar>
              <w:left w:w="0" w:type="dxa"/>
              <w:right w:w="0" w:type="dxa"/>
            </w:tcMar>
            <w:vAlign w:val="center"/>
          </w:tcPr>
          <w:p w14:paraId="6FF8273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交事件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积事件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248" w:type="pct"/>
            <w:tcMar>
              <w:left w:w="0" w:type="dxa"/>
              <w:right w:w="0" w:type="dxa"/>
            </w:tcMar>
            <w:vAlign w:val="center"/>
          </w:tcPr>
          <w:p w14:paraId="0BE1F6F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同时发生</w:t>
            </w:r>
          </w:p>
        </w:tc>
        <w:tc>
          <w:tcPr>
            <w:tcW w:w="1492" w:type="pct"/>
            <w:tcMar>
              <w:left w:w="0" w:type="dxa"/>
              <w:right w:w="0" w:type="dxa"/>
            </w:tcMar>
            <w:vAlign w:val="center"/>
          </w:tcPr>
          <w:p w14:paraId="550FC32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AB</w:t>
            </w:r>
          </w:p>
        </w:tc>
      </w:tr>
      <w:tr w14:paraId="2CF837C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pct"/>
            <w:tcMar>
              <w:left w:w="0" w:type="dxa"/>
              <w:right w:w="0" w:type="dxa"/>
            </w:tcMar>
            <w:vAlign w:val="center"/>
          </w:tcPr>
          <w:p w14:paraId="6608FC5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互斥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互不相容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248" w:type="pct"/>
            <w:tcMar>
              <w:left w:w="0" w:type="dxa"/>
              <w:right w:w="0" w:type="dxa"/>
            </w:tcMar>
            <w:vAlign w:val="center"/>
          </w:tcPr>
          <w:p w14:paraId="18B5B9D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不能同时发生</w:t>
            </w:r>
          </w:p>
        </w:tc>
        <w:tc>
          <w:tcPr>
            <w:tcW w:w="1492" w:type="pct"/>
            <w:tcMar>
              <w:left w:w="0" w:type="dxa"/>
              <w:right w:w="0" w:type="dxa"/>
            </w:tcMar>
            <w:vAlign w:val="center"/>
          </w:tcPr>
          <w:p w14:paraId="6D50D6A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rFonts w:hint="eastAsia" w:eastAsia="Times New Roman"/>
                <w:sz w:val="21"/>
                <w:szCs w:val="21"/>
              </w:rPr>
              <w:t>⌀</w:t>
            </w:r>
          </w:p>
        </w:tc>
      </w:tr>
      <w:tr w14:paraId="02DF1E9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0" w:type="pct"/>
            <w:tcMar>
              <w:left w:w="0" w:type="dxa"/>
              <w:right w:w="0" w:type="dxa"/>
            </w:tcMar>
            <w:vAlign w:val="center"/>
          </w:tcPr>
          <w:p w14:paraId="5E3CC10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互为对立事件</w:t>
            </w:r>
          </w:p>
        </w:tc>
        <w:tc>
          <w:tcPr>
            <w:tcW w:w="2248" w:type="pct"/>
            <w:tcMar>
              <w:left w:w="0" w:type="dxa"/>
              <w:right w:w="0" w:type="dxa"/>
            </w:tcMar>
            <w:vAlign w:val="center"/>
          </w:tcPr>
          <w:p w14:paraId="3DE9BDF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有且仅有</w:t>
            </w:r>
          </w:p>
          <w:p w14:paraId="48915AA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一个发生</w:t>
            </w:r>
          </w:p>
        </w:tc>
        <w:tc>
          <w:tcPr>
            <w:tcW w:w="1492" w:type="pct"/>
            <w:tcMar>
              <w:left w:w="0" w:type="dxa"/>
              <w:right w:w="0" w:type="dxa"/>
            </w:tcMar>
            <w:vAlign w:val="center"/>
          </w:tcPr>
          <w:p w14:paraId="06796B2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rFonts w:hint="eastAsia" w:eastAsia="Times New Roman"/>
                <w:sz w:val="21"/>
                <w:szCs w:val="21"/>
              </w:rPr>
              <w:t>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</w:p>
          <w:p w14:paraId="3D5B322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∪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Ω</w:t>
            </w:r>
          </w:p>
        </w:tc>
      </w:tr>
    </w:tbl>
    <w:p w14:paraId="5B5D6C5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56" name="例1彩.jpg" descr="id:21475066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例1彩.jpg" descr="id:214750660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某人在打靶中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连续射击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至多有一次中靶的互斥不对立事件是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B959A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至少有一次中靶</w:t>
      </w:r>
    </w:p>
    <w:p w14:paraId="66CC3F7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三次都不中靶</w:t>
      </w:r>
    </w:p>
    <w:p w14:paraId="59BBAA5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恰有两次中靶</w:t>
      </w:r>
    </w:p>
    <w:p w14:paraId="1469185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至少两次中靶</w:t>
      </w:r>
    </w:p>
    <w:p w14:paraId="624792D3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32D7F810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54F8438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对空中飞行的飞机连续射击两次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每次发射一枚炮弹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设事件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rFonts w:hint="eastAsia"/>
          <w:sz w:val="21"/>
          <w:szCs w:val="21"/>
        </w:rPr>
        <w:t>两弹都击中飞机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rFonts w:hint="eastAsia"/>
          <w:sz w:val="21"/>
          <w:szCs w:val="21"/>
        </w:rPr>
        <w:t>两弹都没击中飞机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＝{</w:t>
      </w:r>
      <w:r>
        <w:rPr>
          <w:rFonts w:hint="eastAsia"/>
          <w:sz w:val="21"/>
          <w:szCs w:val="21"/>
        </w:rPr>
        <w:t>恰有一弹击中飞机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＝{</w:t>
      </w:r>
      <w:r>
        <w:rPr>
          <w:rFonts w:hint="eastAsia"/>
          <w:sz w:val="21"/>
          <w:szCs w:val="21"/>
        </w:rPr>
        <w:t>至少有一弹击中飞机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则下列关系正确的是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CFFA6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⌀</w:t>
      </w:r>
    </w:p>
    <w:p w14:paraId="464016B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D</w:t>
      </w:r>
    </w:p>
    <w:p w14:paraId="641A2EA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724C8B4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28600"/>
            <wp:effectExtent l="0" t="0" r="0" b="0"/>
            <wp:docPr id="857" name="规律方法55彩.jpg" descr="id:21475066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规律方法55彩.jpg" descr="id:2147506612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8422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286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73D5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C2E1EA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判断互斥事件、对立事件的两种方法</w:t>
            </w:r>
          </w:p>
          <w:p w14:paraId="03C131D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判断互斥事件、对立事件一般用定义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不可能同时发生的两个事件为互斥事件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两个事件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若有且仅有一个发生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则这两个事件为对立事件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对立事件一定是互斥事件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1F6845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集合法</w:t>
            </w:r>
            <w:r>
              <w:rPr>
                <w:rFonts w:ascii="宋体" w:hAnsi="宋体"/>
                <w:sz w:val="21"/>
                <w:szCs w:val="21"/>
              </w:rPr>
              <w:t>：①</w:t>
            </w:r>
            <w:r>
              <w:rPr>
                <w:rFonts w:eastAsia="楷体"/>
                <w:sz w:val="21"/>
                <w:szCs w:val="21"/>
              </w:rPr>
              <w:t>由各个事件所含的结果组成的集合彼此的交集为空集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则事件互斥</w:t>
            </w:r>
            <w:r>
              <w:rPr>
                <w:rFonts w:ascii="宋体" w:hAnsi="宋体"/>
                <w:sz w:val="21"/>
                <w:szCs w:val="21"/>
              </w:rPr>
              <w:t>；②</w:t>
            </w:r>
            <w:r>
              <w:rPr>
                <w:rFonts w:eastAsia="楷体"/>
                <w:sz w:val="21"/>
                <w:szCs w:val="21"/>
              </w:rPr>
              <w:t>事件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的对立事件所含的结果组成的集合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是全集中由事件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所含的结果组成的集合的补集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36B9F4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同时抛掷两枚均匀的骰子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事件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都不是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点且不是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的对立事件为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BD8FA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一个是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另一个是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点</w:t>
      </w:r>
    </w:p>
    <w:p w14:paraId="05C398E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一个是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另一个是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点</w:t>
      </w:r>
    </w:p>
    <w:p w14:paraId="6A45FB6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至少有一个是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点或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点</w:t>
      </w:r>
    </w:p>
    <w:p w14:paraId="0F2388F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至多有一个是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点或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点</w:t>
      </w:r>
    </w:p>
    <w:p w14:paraId="2F79DBA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抛掷一枚骰子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向上的点数是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为事件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向上的点数是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为事件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0DC266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</w:p>
    <w:p w14:paraId="1F69DC2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</w:p>
    <w:p w14:paraId="16692BF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表示向上的点数是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3</w:t>
      </w:r>
    </w:p>
    <w:p w14:paraId="2ADA29D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表示向上的点数是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3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55D3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114A7F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58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50EEBF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用频率估计概率</w:t>
            </w:r>
          </w:p>
        </w:tc>
      </w:tr>
    </w:tbl>
    <w:p w14:paraId="5E71042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随着试验次数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的增大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频率偏离概率的幅度会缩小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发生的频率</w:t>
      </w:r>
      <w:r>
        <w:rPr>
          <w:i/>
          <w:sz w:val="21"/>
          <w:szCs w:val="21"/>
        </w:rPr>
        <w:t>f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会逐渐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发生的概率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我们称频率的这个性质为频率的稳定性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因此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可以用频率</w:t>
      </w:r>
      <w:r>
        <w:rPr>
          <w:i/>
          <w:sz w:val="21"/>
          <w:szCs w:val="21"/>
        </w:rPr>
        <w:t>f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估计概率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）.</w:t>
      </w:r>
    </w:p>
    <w:p w14:paraId="7DF90A3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59" name="例2彩.jpg" descr="id:21475066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例2彩.jpg" descr="id:2147506635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黑龙江齐齐哈尔模拟预测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某学校高三教研组为调查高三学生的学习情况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分别从高三年级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个班中一共抽取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个人进行询问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其中各班人数均为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则某个班级中某个学生被选中的概率为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7A8AF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F5A225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800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5DDB2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3208485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66700"/>
            <wp:effectExtent l="0" t="0" r="0" b="0"/>
            <wp:docPr id="860" name="规律方法彩.jpg" descr="id:21475066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规律方法彩.jpg" descr="id:2147506642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85292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667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D37DD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0DBEA4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频率反映了一个随机事件出现的频繁程度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频率是随机的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而概率是一个确定的值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通常用概率来反映随机事件发生的可能性的大小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有时也用频率来作为随机事件概率的估计值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0D2472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利用概率的统计定义求事件的概率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即通过大量的重复试验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事件发生的频率会逐渐稳定于某一个常数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这个常数就是概率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86E4F8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安徽宿州期中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为了解某地区九年级男生的身高情况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随机选取了该地区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名九年级男生进行测量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他们的身高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cm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统计如下表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2095"/>
        <w:gridCol w:w="2095"/>
        <w:gridCol w:w="2095"/>
        <w:gridCol w:w="2095"/>
      </w:tblGrid>
      <w:tr w14:paraId="6E59823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27AD4F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组别</w:t>
            </w:r>
          </w:p>
          <w:p w14:paraId="7272299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单位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cm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460F6D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</w:p>
          <w:p w14:paraId="092672B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160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E0D009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160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</w:p>
          <w:p w14:paraId="1D55A51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>170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6181A6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170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</w:p>
          <w:p w14:paraId="22059CF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>180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88B5A3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180</w:t>
            </w:r>
          </w:p>
        </w:tc>
      </w:tr>
      <w:tr w14:paraId="1D29167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05D57E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人数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AAD4E6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AC23E8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43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EEFE2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A444F0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</w:tr>
    </w:tbl>
    <w:p w14:paraId="65CA644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根据上表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抽查该地区一名九年级男生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估计他的身高高于</w:t>
      </w:r>
      <w:r>
        <w:rPr>
          <w:sz w:val="21"/>
          <w:szCs w:val="21"/>
        </w:rPr>
        <w:t>170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rFonts w:hint="eastAsia"/>
          <w:sz w:val="21"/>
          <w:szCs w:val="21"/>
        </w:rPr>
        <w:t>的概率是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C575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6D99DA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61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BCA1A7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古典概型</w:t>
            </w:r>
          </w:p>
        </w:tc>
      </w:tr>
    </w:tbl>
    <w:p w14:paraId="0585651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古典概型的特征</w:t>
      </w:r>
    </w:p>
    <w:p w14:paraId="5D966F9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有限性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样本空间的样本点只有</w:t>
      </w:r>
      <w:r>
        <w:rPr>
          <w:color w:val="FEFEFE"/>
          <w:sz w:val="21"/>
          <w:szCs w:val="21"/>
          <w:u w:val="single" w:color="000000"/>
        </w:rPr>
        <w:t>　　　　　　　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；</w:t>
      </w:r>
    </w:p>
    <w:p w14:paraId="011732B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等可能性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每个样本点发生的可能性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AE90E3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古典概型的概率公式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设试验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是古典概型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样本空间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包含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个样本点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包含其中的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个样本点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则定义事件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的概率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其中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分别表示事件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和样本空间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包含的样本点个数</w:t>
      </w:r>
      <w:r>
        <w:rPr>
          <w:rFonts w:ascii="宋体" w:hAnsi="宋体"/>
          <w:sz w:val="21"/>
          <w:szCs w:val="21"/>
        </w:rPr>
        <w:t>.</w:t>
      </w:r>
    </w:p>
    <w:p w14:paraId="0D69D91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62" name="例3彩.jpg" descr="id:21475066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例3彩.jpg" descr="id:2147506673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4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某独唱比赛的决赛阶段共有甲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丁四人参加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每人出场一次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出场次序由随机抽签确定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则丙不是第一个出场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且甲或乙最后出场的概率是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172A0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ACE336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EE343F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个小球随机放入编号为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个凹槽中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每个凹槽放一个小球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则至少有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个凹槽与其放入小球编号相同的概率是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05970A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11ECEEA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41300"/>
            <wp:effectExtent l="0" t="0" r="0" b="6350"/>
            <wp:docPr id="863" name="规律方法45彩.jpg" descr="id:21475066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规律方法45彩.jpg" descr="id:2147506680;FounderCES"/>
                    <pic:cNvPicPr>
                      <a:picLocks noChangeAspect="1"/>
                    </pic:cNvPicPr>
                  </pic:nvPicPr>
                  <pic:blipFill>
                    <a:blip r:embed="rId16"/>
                    <a:srcRect b="85056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413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4380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CE14E3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古典概型的概率求解步骤</w:t>
            </w:r>
          </w:p>
          <w:p w14:paraId="1A78E2D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求出所有样本点的个数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样本点个数的求解方法主要是利用排列组合知识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也可以利用列举法或列表法等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79031C3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求出事件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包含的所有样本点的个数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EF3790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代入公式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F4AE6F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河南信阳模拟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某校为让学生深入了解中国传统文化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计划从春节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元宵节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重阳节这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个传统节日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以及京剧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国画这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种艺术形式中随机选取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种进行宣传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则恰好选中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个传统节日和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种艺术形式的概率为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76481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6158BF7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098D9F1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新疆和田三模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西安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洛阳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北京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南京和开封并称中国的五大古都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某旅游博主为领略五大古都之美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决定用两个月的时间游览完五大古都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且每个月只游览五大古都中的两个或三个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五大古都只游览一次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则恰好在同一个月游览西安和洛阳的概率为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05C297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A7223F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2D4A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6BFC9B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64" name="考点四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" name="考点四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23E31F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概率的基本性质</w:t>
            </w:r>
          </w:p>
        </w:tc>
      </w:tr>
    </w:tbl>
    <w:p w14:paraId="051C5B9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对任意的事件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</w:p>
    <w:p w14:paraId="2FD5C58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必然事件的概率为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不可能事件的概率为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 w:eastAsia="Times New Roman"/>
          <w:sz w:val="21"/>
          <w:szCs w:val="21"/>
        </w:rPr>
        <w:t>⌀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</w:p>
    <w:p w14:paraId="179A38D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如果事件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与事件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互斥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；</w:t>
      </w:r>
    </w:p>
    <w:p w14:paraId="0496845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如果事件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与事件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互为对立事件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color w:val="FEFEFE"/>
          <w:sz w:val="21"/>
          <w:szCs w:val="21"/>
          <w:u w:val="single" w:color="000000"/>
        </w:rPr>
        <w:t>　　　　　　　</w:t>
      </w:r>
      <w:r>
        <w:rPr>
          <w:rFonts w:ascii="宋体" w:hAnsi="宋体"/>
          <w:sz w:val="21"/>
          <w:szCs w:val="21"/>
        </w:rPr>
        <w:t>；</w:t>
      </w:r>
    </w:p>
    <w:p w14:paraId="17144AF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由该性质可得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对于任意事件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因为</w:t>
      </w:r>
      <w:r>
        <w:rPr>
          <w:rFonts w:hint="eastAsia" w:eastAsia="Times New Roman"/>
          <w:sz w:val="21"/>
          <w:szCs w:val="21"/>
        </w:rPr>
        <w:t>⌀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所以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；</w:t>
      </w:r>
    </w:p>
    <w:p w14:paraId="5D16D26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是一个随机试验中的两个事件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我们有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　　　　</w:t>
      </w:r>
      <w:r>
        <w:rPr>
          <w:rFonts w:ascii="宋体" w:hAnsi="宋体"/>
          <w:sz w:val="21"/>
          <w:szCs w:val="21"/>
        </w:rPr>
        <w:t>.</w:t>
      </w:r>
    </w:p>
    <w:p w14:paraId="03CD3F4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65" name="例4彩.jpg" descr="id:21475067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例4彩.jpg" descr="id:2147506703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黄种人中各种血型的人所占的比例如下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2095"/>
        <w:gridCol w:w="2095"/>
        <w:gridCol w:w="2095"/>
        <w:gridCol w:w="2095"/>
      </w:tblGrid>
      <w:tr w14:paraId="39BB38A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6F944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血型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3FFBFA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A8ED5E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6A525E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AB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0B4F34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</w:t>
            </w:r>
          </w:p>
        </w:tc>
      </w:tr>
      <w:tr w14:paraId="7A56E64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8101A3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该血型的人所占比例</w:t>
            </w:r>
            <w:r>
              <w:rPr>
                <w:rFonts w:ascii="宋体" w:hAnsi="宋体"/>
                <w:sz w:val="21"/>
                <w:szCs w:val="21"/>
              </w:rPr>
              <w:t>（％）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903574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B31006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29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562362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950C67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35</w:t>
            </w:r>
          </w:p>
        </w:tc>
      </w:tr>
    </w:tbl>
    <w:p w14:paraId="64D2979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已知同种血型的人可以输血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O</w:t>
      </w:r>
      <w:r>
        <w:rPr>
          <w:rFonts w:hint="eastAsia"/>
          <w:sz w:val="21"/>
          <w:szCs w:val="21"/>
        </w:rPr>
        <w:t>型血可以输给任一种血型的人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其他不同血型的人不能互相输血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张三是</w:t>
      </w:r>
      <w:r>
        <w:rPr>
          <w:sz w:val="21"/>
          <w:szCs w:val="21"/>
        </w:rPr>
        <w:t>B</w:t>
      </w:r>
      <w:r>
        <w:rPr>
          <w:rFonts w:hint="eastAsia"/>
          <w:sz w:val="21"/>
          <w:szCs w:val="21"/>
        </w:rPr>
        <w:t>型血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若张三因病需要输血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问</w:t>
      </w:r>
      <w:r>
        <w:rPr>
          <w:rFonts w:ascii="宋体" w:hAnsi="宋体"/>
          <w:sz w:val="21"/>
          <w:szCs w:val="21"/>
        </w:rPr>
        <w:t>：</w:t>
      </w:r>
    </w:p>
    <w:p w14:paraId="25FE60D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任找一个人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其血可以输给张三的概率是多少</w:t>
      </w:r>
      <w:r>
        <w:rPr>
          <w:rFonts w:ascii="宋体" w:hAnsi="宋体"/>
          <w:sz w:val="21"/>
          <w:szCs w:val="21"/>
        </w:rPr>
        <w:t>？</w:t>
      </w:r>
    </w:p>
    <w:p w14:paraId="715B5EF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任找一个人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其血不能输给张三的概率是多少</w:t>
      </w:r>
      <w:r>
        <w:rPr>
          <w:rFonts w:ascii="宋体" w:hAnsi="宋体"/>
          <w:sz w:val="21"/>
          <w:szCs w:val="21"/>
        </w:rPr>
        <w:t>？</w:t>
      </w:r>
    </w:p>
    <w:p w14:paraId="596B0AF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54000"/>
            <wp:effectExtent l="0" t="0" r="0" b="0"/>
            <wp:docPr id="866" name="规律方法彩.jpg" descr="id:21475067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规律方法彩.jpg" descr="id:2147506718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85992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540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865A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6DD71C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复杂事件概率的求解方法</w:t>
            </w:r>
          </w:p>
          <w:p w14:paraId="2F92833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对于一个较复杂的事件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一般将其分解成几个简单的事件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当这些事件彼此互斥时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原事件的概率就是这些简单事件的概率的和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B3B8B2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当求解的问题中有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至多</w:t>
            </w:r>
            <w:r>
              <w:rPr>
                <w:rFonts w:hAnsi="楷体" w:eastAsia="楷体"/>
                <w:sz w:val="21"/>
                <w:szCs w:val="21"/>
              </w:rPr>
              <w:t>”“</w:t>
            </w:r>
            <w:r>
              <w:rPr>
                <w:rFonts w:eastAsia="楷体"/>
                <w:sz w:val="21"/>
                <w:szCs w:val="21"/>
              </w:rPr>
              <w:t>至少</w:t>
            </w:r>
            <w:r>
              <w:rPr>
                <w:rFonts w:hAnsi="楷体" w:eastAsia="楷体"/>
                <w:sz w:val="21"/>
                <w:szCs w:val="21"/>
              </w:rPr>
              <w:t>”“</w:t>
            </w:r>
            <w:r>
              <w:rPr>
                <w:rFonts w:eastAsia="楷体"/>
                <w:sz w:val="21"/>
                <w:szCs w:val="21"/>
              </w:rPr>
              <w:t>最少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等关键词语时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常常考虑其对立事件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通过求其对立事件的概率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转化所求问题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884786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某射击运动员平时训练成绩的统计结果如下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2095"/>
        <w:gridCol w:w="2095"/>
        <w:gridCol w:w="2095"/>
        <w:gridCol w:w="2095"/>
      </w:tblGrid>
      <w:tr w14:paraId="5E74DE2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CABB1C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命中环数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97280B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8FA7A1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0C0981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04E353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</w:tr>
      <w:tr w14:paraId="3954621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6ADF3E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频率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211753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15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0FB585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25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82FD14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7F5E48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</w:t>
            </w:r>
          </w:p>
        </w:tc>
      </w:tr>
    </w:tbl>
    <w:p w14:paraId="45B3FD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如果这名运动员只射击一次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以频率作为概率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求下列事件的概率</w:t>
      </w:r>
      <w:r>
        <w:rPr>
          <w:rFonts w:ascii="宋体" w:hAnsi="宋体"/>
          <w:sz w:val="21"/>
          <w:szCs w:val="21"/>
        </w:rPr>
        <w:t>：</w:t>
      </w:r>
    </w:p>
    <w:p w14:paraId="19A963B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命中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环</w:t>
      </w:r>
      <w:r>
        <w:rPr>
          <w:rFonts w:ascii="宋体" w:hAnsi="宋体"/>
          <w:sz w:val="21"/>
          <w:szCs w:val="21"/>
        </w:rPr>
        <w:t>；</w:t>
      </w:r>
    </w:p>
    <w:p w14:paraId="33E058F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命中的环数大于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环</w:t>
      </w:r>
      <w:r>
        <w:rPr>
          <w:rFonts w:ascii="宋体" w:hAnsi="宋体"/>
          <w:sz w:val="21"/>
          <w:szCs w:val="21"/>
        </w:rPr>
        <w:t>；</w:t>
      </w:r>
    </w:p>
    <w:p w14:paraId="7919BAE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命中的环数小于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环</w:t>
      </w:r>
      <w:r>
        <w:rPr>
          <w:rFonts w:ascii="宋体" w:hAnsi="宋体"/>
          <w:sz w:val="21"/>
          <w:szCs w:val="21"/>
        </w:rPr>
        <w:t>；</w:t>
      </w:r>
    </w:p>
    <w:p w14:paraId="5112A7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命中的环数不超过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环</w:t>
      </w:r>
      <w:r>
        <w:rPr>
          <w:rFonts w:ascii="宋体" w:hAnsi="宋体"/>
          <w:sz w:val="21"/>
          <w:szCs w:val="21"/>
        </w:rPr>
        <w:t>.</w:t>
      </w:r>
    </w:p>
    <w:p w14:paraId="29561C39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第十章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4</w:t>
      </w:r>
    </w:p>
    <w:p w14:paraId="7A2A08DB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2116B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0E18FC"/>
    <w:rsid w:val="001302C8"/>
    <w:rsid w:val="0013235C"/>
    <w:rsid w:val="00152ED9"/>
    <w:rsid w:val="001C5ADF"/>
    <w:rsid w:val="002068E6"/>
    <w:rsid w:val="00226E43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31AE0"/>
    <w:rsid w:val="00843D10"/>
    <w:rsid w:val="0088355B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61044"/>
    <w:rsid w:val="00F81A0E"/>
    <w:rsid w:val="00FA57C3"/>
    <w:rsid w:val="00FC4922"/>
    <w:rsid w:val="079F5C53"/>
    <w:rsid w:val="0B83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2156</Words>
  <Characters>2306</Characters>
  <Lines>23</Lines>
  <Paragraphs>6</Paragraphs>
  <TotalTime>62</TotalTime>
  <ScaleCrop>false</ScaleCrop>
  <LinksUpToDate>false</LinksUpToDate>
  <CharactersWithSpaces>2400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2026-07-14T04:47:33Z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F5C16A1EE6724EBCBEC0C22392673E2D_12</vt:lpwstr>
  </property>
</Properties>
</file>