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6E80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4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简单的三角恒等变换</w:t>
      </w:r>
    </w:p>
    <w:p w14:paraId="5C067BF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E3B220B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2BABE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50" name="基础达标灰.jpg" descr="id:21474992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基础达标灰.jpg" descr="id:214749921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1E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cos70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cos20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7B99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1C3F2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27A34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F18E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13AA9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E707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化简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180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5C1D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</w:p>
    <w:p w14:paraId="32B266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</w:p>
    <w:p w14:paraId="13BB42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3DFE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AB4A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5028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是第二象限角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且终边经过点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F324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5DCBE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2</w:t>
      </w:r>
    </w:p>
    <w:p w14:paraId="03435D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3959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9389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D263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江西萍乡模拟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C87D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550EF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7548F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1ED6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3CB2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CE4D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4879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下列各式与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相等的是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B3AD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cos2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1+cos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0F888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B4AB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9D39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17AA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4FC1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以下判断正确的是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90E2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EF4DC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E06EA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8624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85A30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CB3D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6C7FA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7A43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EE6C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3D4A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FCE05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D821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D20C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B172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宁夏银川模拟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448197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AE627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C27C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8cos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</w:p>
    <w:p w14:paraId="28EEC5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1+sin2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＋sin2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35462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3A903B7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51" name="综合应用灰.jpg" descr="id:21474992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综合应用灰.jpg" descr="id:214749922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82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福建龙岩模拟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0E7F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744D3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ED5B3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2ACB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B3C0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9F12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4E9D6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3BEAB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6233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C977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B0C29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都是实数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3sin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58045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49001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D0630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江苏镇江模拟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））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0DD08B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</w:t>
      </w:r>
      <w:r>
        <w:rPr>
          <w:rFonts w:ascii="宋体" w:hAnsi="宋体"/>
          <w:sz w:val="21"/>
          <w:szCs w:val="21"/>
        </w:rPr>
        <w:t>；</w:t>
      </w:r>
    </w:p>
    <w:p w14:paraId="449794DA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的值</w:t>
      </w:r>
    </w:p>
    <w:p w14:paraId="7784CEBA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E62AD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622D3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0B51074E"/>
    <w:rsid w:val="5091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783</Words>
  <Characters>1200</Characters>
  <Lines>22</Lines>
  <Paragraphs>6</Paragraphs>
  <TotalTime>6</TotalTime>
  <ScaleCrop>false</ScaleCrop>
  <LinksUpToDate>false</LinksUpToDate>
  <CharactersWithSpaces>2903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2026-07-14T04:03:56Z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FB15BF9FF1164002876FBF495774CE72_12</vt:lpwstr>
  </property>
</Properties>
</file>