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31F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第2节　同角三角函数的基本关系式与诱导公式</w:t>
      </w:r>
    </w:p>
    <w:p w14:paraId="5E46AA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34950"/>
            <wp:effectExtent l="0" t="0" r="3810" b="0"/>
            <wp:docPr id="542" name="课标要求25彩.jpg" descr="id:21475172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课标要求25彩.jpg" descr="id:214751727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3775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349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E7C3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DCB51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理解同角三角函数的基本关系式</w:t>
            </w:r>
            <w:r>
              <w:rPr>
                <w:sz w:val="21"/>
                <w:szCs w:val="21"/>
              </w:rPr>
              <w:t>sin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cos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D6450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掌握诱导公式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并会简单应用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FEF818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AB7F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6CDCB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4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7BB62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同角三角函数的基本关系式</w:t>
            </w:r>
          </w:p>
        </w:tc>
      </w:tr>
    </w:tbl>
    <w:p w14:paraId="6D96DC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平方关系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710D5D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商数关系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3A90C1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平方关系对任意角都成立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而商数关系中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）.</w:t>
      </w:r>
    </w:p>
    <w:p w14:paraId="59E158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同角三角函数关系式的常见变形</w:t>
      </w:r>
    </w:p>
    <w:p w14:paraId="117185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）；</w:t>
      </w:r>
    </w:p>
    <w:p w14:paraId="5B017D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）；</w:t>
      </w:r>
    </w:p>
    <w:p w14:paraId="11739E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</w:p>
    <w:p w14:paraId="0809F4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</w:p>
    <w:p w14:paraId="2E94EF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E8C4F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知一求二</w:t>
      </w:r>
    </w:p>
    <w:p w14:paraId="31A9C0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44" name="例1彩.jpg" descr="id:21475173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例1彩.jpg" descr="id:214751730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陕西榆林模拟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8DA8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5BB9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4288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2F0B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D30C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09550"/>
            <wp:effectExtent l="0" t="0" r="2540" b="0"/>
            <wp:docPr id="545" name="规律方法25彩.jpg" descr="id:21475173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规律方法25彩.jpg" descr="id:2147517309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76609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09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4EAE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2ECE4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sz w:val="21"/>
                <w:szCs w:val="21"/>
              </w:rPr>
              <w:t>sin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cos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可实现角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的正弦、余弦的互化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对于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三个量可知一求二</w:t>
            </w:r>
            <w:r>
              <w:rPr>
                <w:rFonts w:ascii="宋体" w:hAnsi="宋体"/>
                <w:sz w:val="21"/>
                <w:szCs w:val="21"/>
              </w:rPr>
              <w:t>.（</w:t>
            </w:r>
            <w:r>
              <w:rPr>
                <w:rFonts w:eastAsia="楷体"/>
                <w:sz w:val="21"/>
                <w:szCs w:val="21"/>
              </w:rPr>
              <w:t>角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象限不确定时需分类讨论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26E2CB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弦切互化</w:t>
      </w:r>
    </w:p>
    <w:p w14:paraId="1A561D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46" name="例2彩.jpg" descr="id:21475173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例2彩.jpg" descr="id:214751732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为第二象限角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7EE9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8457C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D34A6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5104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7A693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547" name="规律方法3彩.jpg" descr="id:21475173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规律方法3彩.jpg" descr="id:2147517331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F6AD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7A7325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利用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可实现角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的弦切互化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当分式中分子与分母是关于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的齐次式时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往往转化为关于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的式子求解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7373637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AAE56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hAnsi="黑体" w:eastAsia="黑体"/>
          <w:sz w:val="21"/>
          <w:szCs w:val="21"/>
        </w:rPr>
        <w:t>“</w:t>
      </w:r>
      <w:r>
        <w:rPr>
          <w:rFonts w:eastAsia="黑体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差</w:t>
      </w:r>
      <w:r>
        <w:rPr>
          <w:rFonts w:ascii="宋体" w:hAnsi="宋体"/>
          <w:sz w:val="21"/>
          <w:szCs w:val="21"/>
        </w:rPr>
        <w:t>）</w:t>
      </w:r>
      <w:r>
        <w:rPr>
          <w:rFonts w:hAnsi="黑体" w:eastAsia="黑体"/>
          <w:sz w:val="21"/>
          <w:szCs w:val="21"/>
        </w:rPr>
        <w:t>”“</w:t>
      </w:r>
      <w:r>
        <w:rPr>
          <w:rFonts w:eastAsia="黑体"/>
          <w:sz w:val="21"/>
          <w:szCs w:val="21"/>
        </w:rPr>
        <w:t>积</w:t>
      </w:r>
      <w:r>
        <w:rPr>
          <w:rFonts w:hAnsi="黑体" w:eastAsia="黑体"/>
          <w:sz w:val="21"/>
          <w:szCs w:val="21"/>
        </w:rPr>
        <w:t>”</w:t>
      </w:r>
      <w:r>
        <w:rPr>
          <w:rFonts w:eastAsia="黑体"/>
          <w:sz w:val="21"/>
          <w:szCs w:val="21"/>
        </w:rPr>
        <w:t>转换</w:t>
      </w:r>
    </w:p>
    <w:p w14:paraId="454216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48" name="例3彩.jpg" descr="id:21475173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例3彩.jpg" descr="id:214751734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524F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ED7C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BD1FE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D019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87FF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15900"/>
            <wp:effectExtent l="0" t="0" r="0" b="0"/>
            <wp:docPr id="549" name="规律方法45彩.jpg" descr="id:21475173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规律方法45彩.jpg" descr="id:2147517353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6629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159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8AC1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3D4664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正弦、余弦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的相互转化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通过平方关系联系到一起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2sin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sin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cos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sin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cos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9A10E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BE58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B9F23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6746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2D4C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D6A5C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50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439C3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三角函数的诱导公式</w:t>
            </w:r>
          </w:p>
        </w:tc>
      </w:tr>
    </w:tbl>
    <w:p w14:paraId="387D57E6"/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2130"/>
        <w:gridCol w:w="1525"/>
        <w:gridCol w:w="1554"/>
        <w:gridCol w:w="1611"/>
        <w:gridCol w:w="1093"/>
        <w:gridCol w:w="1524"/>
      </w:tblGrid>
      <w:tr w14:paraId="6CA72C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5" w:type="pct"/>
            <w:tcMar>
              <w:left w:w="0" w:type="dxa"/>
              <w:right w:w="0" w:type="dxa"/>
            </w:tcMar>
            <w:vAlign w:val="center"/>
          </w:tcPr>
          <w:p w14:paraId="5BA0D4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379401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297E53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</w:t>
            </w: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04BCC6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</w:t>
            </w:r>
          </w:p>
        </w:tc>
        <w:tc>
          <w:tcPr>
            <w:tcW w:w="769" w:type="pct"/>
            <w:tcMar>
              <w:left w:w="0" w:type="dxa"/>
              <w:right w:w="0" w:type="dxa"/>
            </w:tcMar>
            <w:vAlign w:val="center"/>
          </w:tcPr>
          <w:p w14:paraId="330DA4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</w:t>
            </w:r>
          </w:p>
        </w:tc>
        <w:tc>
          <w:tcPr>
            <w:tcW w:w="522" w:type="pct"/>
            <w:tcMar>
              <w:left w:w="0" w:type="dxa"/>
              <w:right w:w="0" w:type="dxa"/>
            </w:tcMar>
            <w:vAlign w:val="center"/>
          </w:tcPr>
          <w:p w14:paraId="4C33E8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五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493D401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六</w:t>
            </w:r>
          </w:p>
        </w:tc>
      </w:tr>
      <w:tr w14:paraId="3539870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5" w:type="pct"/>
            <w:tcMar>
              <w:left w:w="0" w:type="dxa"/>
              <w:right w:w="0" w:type="dxa"/>
            </w:tcMar>
            <w:vAlign w:val="center"/>
          </w:tcPr>
          <w:p w14:paraId="1B2433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1738F8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</w:p>
          <w:p w14:paraId="290392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6B0103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22771E8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69" w:type="pct"/>
            <w:tcMar>
              <w:left w:w="0" w:type="dxa"/>
              <w:right w:w="0" w:type="dxa"/>
            </w:tcMar>
            <w:vAlign w:val="center"/>
          </w:tcPr>
          <w:p w14:paraId="288412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22" w:type="pct"/>
            <w:tcMar>
              <w:left w:w="0" w:type="dxa"/>
              <w:right w:w="0" w:type="dxa"/>
            </w:tcMar>
            <w:vAlign w:val="center"/>
          </w:tcPr>
          <w:p w14:paraId="68020F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64BAFC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</w:p>
        </w:tc>
      </w:tr>
      <w:tr w14:paraId="218CB2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5" w:type="pct"/>
            <w:tcMar>
              <w:left w:w="0" w:type="dxa"/>
              <w:right w:w="0" w:type="dxa"/>
            </w:tcMar>
            <w:vAlign w:val="center"/>
          </w:tcPr>
          <w:p w14:paraId="734E84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正弦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098D48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0B12FC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49C59D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69" w:type="pct"/>
            <w:tcMar>
              <w:left w:w="0" w:type="dxa"/>
              <w:right w:w="0" w:type="dxa"/>
            </w:tcMar>
            <w:vAlign w:val="center"/>
          </w:tcPr>
          <w:p w14:paraId="1C92348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22" w:type="pct"/>
            <w:tcMar>
              <w:left w:w="0" w:type="dxa"/>
              <w:right w:w="0" w:type="dxa"/>
            </w:tcMar>
            <w:vAlign w:val="center"/>
          </w:tcPr>
          <w:p w14:paraId="616D12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3E9D64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3EE6143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5" w:type="pct"/>
            <w:tcMar>
              <w:left w:w="0" w:type="dxa"/>
              <w:right w:w="0" w:type="dxa"/>
            </w:tcMar>
            <w:vAlign w:val="center"/>
          </w:tcPr>
          <w:p w14:paraId="700EF6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余弦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1FCC4CF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5029E2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227C79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69" w:type="pct"/>
            <w:tcMar>
              <w:left w:w="0" w:type="dxa"/>
              <w:right w:w="0" w:type="dxa"/>
            </w:tcMar>
            <w:vAlign w:val="center"/>
          </w:tcPr>
          <w:p w14:paraId="6D64C4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522" w:type="pct"/>
            <w:tcMar>
              <w:left w:w="0" w:type="dxa"/>
              <w:right w:w="0" w:type="dxa"/>
            </w:tcMar>
            <w:vAlign w:val="center"/>
          </w:tcPr>
          <w:p w14:paraId="247E3E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5987D1B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</w:tr>
      <w:tr w14:paraId="2440285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5" w:type="pct"/>
            <w:tcMar>
              <w:left w:w="0" w:type="dxa"/>
              <w:right w:w="0" w:type="dxa"/>
            </w:tcMar>
            <w:vAlign w:val="center"/>
          </w:tcPr>
          <w:p w14:paraId="26FBFE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正切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4D9A07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102A5B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42" w:type="pct"/>
            <w:tcMar>
              <w:left w:w="0" w:type="dxa"/>
              <w:right w:w="0" w:type="dxa"/>
            </w:tcMar>
            <w:vAlign w:val="center"/>
          </w:tcPr>
          <w:p w14:paraId="371A14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769" w:type="pct"/>
            <w:tcMar>
              <w:left w:w="0" w:type="dxa"/>
              <w:right w:w="0" w:type="dxa"/>
            </w:tcMar>
            <w:vAlign w:val="center"/>
          </w:tcPr>
          <w:p w14:paraId="00B864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22" w:type="pct"/>
            <w:tcMar>
              <w:left w:w="0" w:type="dxa"/>
              <w:right w:w="0" w:type="dxa"/>
            </w:tcMar>
            <w:vAlign w:val="center"/>
          </w:tcPr>
          <w:p w14:paraId="74BEB1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77BDE0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2E22DA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诱导公式可简记为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奇变偶不变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符号看象限</w:t>
      </w:r>
      <w:r>
        <w:rPr>
          <w:rFonts w:ascii="宋体" w:hAnsi="宋体"/>
          <w:sz w:val="21"/>
          <w:szCs w:val="21"/>
        </w:rPr>
        <w:t>.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奇</w:t>
      </w:r>
      <w:r>
        <w:rPr>
          <w:rFonts w:hAnsi="楷体" w:eastAsia="楷体"/>
          <w:sz w:val="21"/>
          <w:szCs w:val="21"/>
        </w:rPr>
        <w:t>”“</w:t>
      </w:r>
      <w:r>
        <w:rPr>
          <w:rFonts w:eastAsia="楷体"/>
          <w:sz w:val="21"/>
          <w:szCs w:val="21"/>
        </w:rPr>
        <w:t>偶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指的是</w:t>
      </w:r>
      <w:r>
        <w:rPr>
          <w:rFonts w:hAnsi="楷体" w:eastAsia="楷体"/>
          <w:sz w:val="21"/>
          <w:szCs w:val="21"/>
        </w:rPr>
        <w:t>“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中的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是奇数还是偶数</w:t>
      </w:r>
      <w:r>
        <w:rPr>
          <w:rFonts w:ascii="宋体" w:hAnsi="宋体"/>
          <w:sz w:val="21"/>
          <w:szCs w:val="21"/>
        </w:rPr>
        <w:t>；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变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与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不变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是指函数的名称的变化</w:t>
      </w:r>
      <w:r>
        <w:rPr>
          <w:rFonts w:ascii="宋体" w:hAnsi="宋体"/>
          <w:sz w:val="21"/>
          <w:szCs w:val="21"/>
        </w:rPr>
        <w:t>；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符号看象限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指的是在</w:t>
      </w:r>
      <w:r>
        <w:rPr>
          <w:rFonts w:hAnsi="楷体" w:eastAsia="楷体"/>
          <w:sz w:val="21"/>
          <w:szCs w:val="21"/>
        </w:rPr>
        <w:t>“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将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看成锐角时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“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的终边所在的象限</w:t>
      </w:r>
      <w:r>
        <w:rPr>
          <w:rFonts w:ascii="宋体" w:hAnsi="宋体"/>
          <w:sz w:val="21"/>
          <w:szCs w:val="21"/>
        </w:rPr>
        <w:t>.</w:t>
      </w:r>
    </w:p>
    <w:p w14:paraId="69A128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k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</w:p>
    <w:p w14:paraId="7EB877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k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）.</w:t>
      </w:r>
    </w:p>
    <w:p w14:paraId="0D598F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51" name="例4彩.jpg" descr="id:21475173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例4彩.jpg" descr="id:2147517384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化简</w:t>
      </w:r>
    </w:p>
    <w:p w14:paraId="282F70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）·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D735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</w:p>
    <w:p w14:paraId="1D16F0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θ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BD43B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D7D3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1203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F2CD1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3296F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BDCBA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47650"/>
            <wp:effectExtent l="0" t="0" r="8890" b="0"/>
            <wp:docPr id="552" name="规律方法75彩.jpg" descr="id:21475173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规律方法75彩.jpg" descr="id:2147517391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90819"/>
                    <a:stretch>
                      <a:fillRect/>
                    </a:stretch>
                  </pic:blipFill>
                  <pic:spPr>
                    <a:xfrm>
                      <a:off x="0" y="0"/>
                      <a:ext cx="3020203" cy="2476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2718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FB72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利用诱导公式解题的一般思路</w:t>
            </w:r>
          </w:p>
          <w:p w14:paraId="0FAD2C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化绝对值大的角为锐角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CECFDA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角中含有加减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>的整数倍时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用公式去掉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>的整数倍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B1602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常见的互余和互补的角</w:t>
            </w:r>
          </w:p>
          <w:p w14:paraId="227CE7D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互余的角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与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6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与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6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与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12A3F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互补的角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与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与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A7973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化简求值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＋sin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30570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的值构成的集合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70D8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05E5F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53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33317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同角关系与诱导公式的综合应用</w:t>
            </w:r>
          </w:p>
        </w:tc>
      </w:tr>
    </w:tbl>
    <w:p w14:paraId="5609B2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54" name="例5彩.jpg" descr="id:21475174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例5彩.jpg" descr="id:2147517414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0747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CC8DA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270DB1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上饶清源学校段考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15ED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3C201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7429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26F1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C0CD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34950"/>
            <wp:effectExtent l="0" t="0" r="0" b="0"/>
            <wp:docPr id="555" name="规律方法3彩.jpg" descr="id:21475174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规律方法3彩.jpg" descr="id:2147517421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78156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349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0986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F53ED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利用同角三角函数关系式和诱导公式求值或化简时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关键是寻求条件、结论间的联系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灵活使用公式进行变形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注意角的范围对三角函数符号的影响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695AC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河北衡水模拟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200C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6E00B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0893CA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EBA8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F38B1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98B2252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2</w:t>
      </w:r>
    </w:p>
    <w:p w14:paraId="2BF4D36F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25CCE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3797C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5E251A72"/>
    <w:rsid w:val="7C55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1256</Words>
  <Characters>1656</Characters>
  <Lines>23</Lines>
  <Paragraphs>6</Paragraphs>
  <TotalTime>17</TotalTime>
  <ScaleCrop>false</ScaleCrop>
  <LinksUpToDate>false</LinksUpToDate>
  <CharactersWithSpaces>2192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2026-07-14T03:59:34Z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DF5842449C7B49669242DEBA286A2BCF_12</vt:lpwstr>
  </property>
</Properties>
</file>