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D4FF">
      <w:pPr>
        <w:tabs>
          <w:tab w:val="left" w:pos="3261"/>
        </w:tabs>
        <w:overflowPunct w:val="0"/>
        <w:snapToGrid w:val="0"/>
        <w:spacing w:line="360" w:lineRule="auto"/>
        <w:jc w:val="center"/>
        <w:rPr>
          <w:sz w:val="30"/>
          <w:szCs w:val="30"/>
        </w:rPr>
      </w:pPr>
      <w:r>
        <w:rPr>
          <w:sz w:val="30"/>
          <w:szCs w:val="30"/>
        </w:rPr>
        <w:t>第4节　列联表与独立性检验</w:t>
      </w:r>
    </w:p>
    <w:p w14:paraId="17B70CA1">
      <w:pPr>
        <w:tabs>
          <w:tab w:val="left" w:pos="3261"/>
        </w:tabs>
        <w:overflowPunct w:val="0"/>
        <w:snapToGrid w:val="0"/>
        <w:spacing w:line="360" w:lineRule="auto"/>
        <w:rPr>
          <w:sz w:val="21"/>
          <w:szCs w:val="21"/>
        </w:rPr>
      </w:pPr>
      <w:r>
        <w:rPr>
          <w:sz w:val="21"/>
          <w:szCs w:val="21"/>
        </w:rPr>
        <w:drawing>
          <wp:inline distT="0" distB="0" distL="0" distR="0">
            <wp:extent cx="6301740" cy="264160"/>
            <wp:effectExtent l="0" t="0" r="3810" b="2540"/>
            <wp:docPr id="977" name="课标要求25彩.jpg" descr="id:2147521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课标要求25彩.jpg" descr="id:2147521304;FounderCES"/>
                    <pic:cNvPicPr>
                      <a:picLocks noChangeAspect="1"/>
                    </pic:cNvPicPr>
                  </pic:nvPicPr>
                  <pic:blipFill>
                    <a:blip r:embed="rId6"/>
                    <a:srcRect b="70515"/>
                    <a:stretch>
                      <a:fillRect/>
                    </a:stretch>
                  </pic:blipFill>
                  <pic:spPr>
                    <a:xfrm>
                      <a:off x="0" y="0"/>
                      <a:ext cx="6302215" cy="26418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52A8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689B7BC">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掌握分类变量的含义</w:t>
            </w:r>
            <w:r>
              <w:rPr>
                <w:rFonts w:ascii="宋体" w:hAnsi="宋体"/>
                <w:sz w:val="21"/>
                <w:szCs w:val="21"/>
              </w:rPr>
              <w:t>.</w:t>
            </w:r>
          </w:p>
          <w:p w14:paraId="6B095C11">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通过实例</w:t>
            </w:r>
            <w:r>
              <w:rPr>
                <w:rFonts w:ascii="宋体" w:hAnsi="宋体"/>
                <w:sz w:val="21"/>
                <w:szCs w:val="21"/>
              </w:rPr>
              <w:t>，</w:t>
            </w:r>
            <w:r>
              <w:rPr>
                <w:rFonts w:eastAsia="楷体"/>
                <w:sz w:val="21"/>
                <w:szCs w:val="21"/>
              </w:rPr>
              <w:t>理解</w:t>
            </w:r>
            <w:r>
              <w:rPr>
                <w:sz w:val="21"/>
                <w:szCs w:val="21"/>
              </w:rPr>
              <w:t>2</w:t>
            </w:r>
            <w:r>
              <w:rPr>
                <w:rFonts w:ascii="宋体" w:hAnsi="宋体"/>
                <w:sz w:val="21"/>
                <w:szCs w:val="21"/>
              </w:rPr>
              <w:t>×</w:t>
            </w:r>
            <w:r>
              <w:rPr>
                <w:sz w:val="21"/>
                <w:szCs w:val="21"/>
              </w:rPr>
              <w:t>2</w:t>
            </w:r>
            <w:r>
              <w:rPr>
                <w:rFonts w:eastAsia="楷体"/>
                <w:sz w:val="21"/>
                <w:szCs w:val="21"/>
              </w:rPr>
              <w:t>列联表的统计意义</w:t>
            </w:r>
            <w:r>
              <w:rPr>
                <w:rFonts w:ascii="宋体" w:hAnsi="宋体"/>
                <w:sz w:val="21"/>
                <w:szCs w:val="21"/>
              </w:rPr>
              <w:t>.</w:t>
            </w:r>
          </w:p>
          <w:p w14:paraId="18C101F5">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通过实例</w:t>
            </w:r>
            <w:r>
              <w:rPr>
                <w:rFonts w:ascii="宋体" w:hAnsi="宋体"/>
                <w:sz w:val="21"/>
                <w:szCs w:val="21"/>
              </w:rPr>
              <w:t>，</w:t>
            </w:r>
            <w:r>
              <w:rPr>
                <w:rFonts w:eastAsia="楷体"/>
                <w:sz w:val="21"/>
                <w:szCs w:val="21"/>
              </w:rPr>
              <w:t>了解</w:t>
            </w:r>
            <w:r>
              <w:rPr>
                <w:sz w:val="21"/>
                <w:szCs w:val="21"/>
              </w:rPr>
              <w:t>2</w:t>
            </w:r>
            <w:r>
              <w:rPr>
                <w:rFonts w:ascii="宋体" w:hAnsi="宋体"/>
                <w:sz w:val="21"/>
                <w:szCs w:val="21"/>
              </w:rPr>
              <w:t>×</w:t>
            </w:r>
            <w:r>
              <w:rPr>
                <w:sz w:val="21"/>
                <w:szCs w:val="21"/>
              </w:rPr>
              <w:t>2</w:t>
            </w:r>
            <w:r>
              <w:rPr>
                <w:rFonts w:eastAsia="楷体"/>
                <w:sz w:val="21"/>
                <w:szCs w:val="21"/>
              </w:rPr>
              <w:t>列联表独立性检验及其应用</w:t>
            </w:r>
            <w:r>
              <w:rPr>
                <w:rFonts w:ascii="宋体" w:hAnsi="宋体"/>
                <w:sz w:val="21"/>
                <w:szCs w:val="21"/>
              </w:rPr>
              <w:t>.</w:t>
            </w:r>
          </w:p>
        </w:tc>
      </w:tr>
    </w:tbl>
    <w:p w14:paraId="611C0399">
      <w:pPr>
        <w:tabs>
          <w:tab w:val="left" w:pos="3261"/>
        </w:tabs>
        <w:overflowPunct w:val="0"/>
        <w:snapToGrid w:val="0"/>
        <w:spacing w:line="360" w:lineRule="auto"/>
        <w:rPr>
          <w:sz w:val="21"/>
          <w:szCs w:val="21"/>
        </w:rPr>
      </w:pPr>
      <w:r>
        <w:rPr>
          <w:rFonts w:ascii="微软雅黑" w:hAnsi="微软雅黑" w:eastAsia="微软雅黑"/>
          <w:b/>
          <w:sz w:val="21"/>
          <w:szCs w:val="21"/>
        </w:rPr>
        <w:t>分类变量与列联表</w:t>
      </w:r>
    </w:p>
    <w:p w14:paraId="0341A717">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978" name="考点一彩.jpg" descr="id:21475213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考点一彩.jpg" descr="id:2147521319;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40B42888">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分类变量</w:t>
      </w:r>
    </w:p>
    <w:p w14:paraId="39865EA9">
      <w:pPr>
        <w:tabs>
          <w:tab w:val="left" w:pos="3261"/>
        </w:tabs>
        <w:overflowPunct w:val="0"/>
        <w:snapToGrid w:val="0"/>
        <w:spacing w:line="360" w:lineRule="auto"/>
        <w:rPr>
          <w:sz w:val="21"/>
          <w:szCs w:val="21"/>
        </w:rPr>
      </w:pPr>
      <w:r>
        <w:rPr>
          <w:rFonts w:hint="eastAsia"/>
          <w:sz w:val="21"/>
          <w:szCs w:val="21"/>
        </w:rPr>
        <w:t>为了表述方便</w:t>
      </w:r>
      <w:r>
        <w:rPr>
          <w:rFonts w:ascii="宋体" w:hAnsi="宋体"/>
          <w:sz w:val="21"/>
          <w:szCs w:val="21"/>
        </w:rPr>
        <w:t>，</w:t>
      </w:r>
      <w:r>
        <w:rPr>
          <w:rFonts w:hint="eastAsia"/>
          <w:sz w:val="21"/>
          <w:szCs w:val="21"/>
        </w:rPr>
        <w:t>我们经常会使用一种特殊的随机变量</w:t>
      </w:r>
      <w:r>
        <w:rPr>
          <w:rFonts w:ascii="宋体" w:hAnsi="宋体"/>
          <w:sz w:val="21"/>
          <w:szCs w:val="21"/>
        </w:rPr>
        <w:t>，</w:t>
      </w:r>
      <w:r>
        <w:rPr>
          <w:rFonts w:hint="eastAsia"/>
          <w:sz w:val="21"/>
          <w:szCs w:val="21"/>
        </w:rPr>
        <w:t>以区别不同的现象或性质</w:t>
      </w:r>
      <w:r>
        <w:rPr>
          <w:rFonts w:ascii="宋体" w:hAnsi="宋体"/>
          <w:sz w:val="21"/>
          <w:szCs w:val="21"/>
        </w:rPr>
        <w:t>，</w:t>
      </w:r>
      <w:r>
        <w:rPr>
          <w:rFonts w:hint="eastAsia"/>
          <w:sz w:val="21"/>
          <w:szCs w:val="21"/>
        </w:rPr>
        <w:t>这类随机变量称为分类变量</w:t>
      </w:r>
      <w:r>
        <w:rPr>
          <w:rFonts w:ascii="宋体" w:hAnsi="宋体"/>
          <w:sz w:val="21"/>
          <w:szCs w:val="21"/>
        </w:rPr>
        <w:t>.</w:t>
      </w:r>
      <w:r>
        <w:rPr>
          <w:rFonts w:hint="eastAsia"/>
          <w:sz w:val="21"/>
          <w:szCs w:val="21"/>
        </w:rPr>
        <w:t>分类变量的取值可以用实数表示</w:t>
      </w:r>
      <w:r>
        <w:rPr>
          <w:rFonts w:ascii="宋体" w:hAnsi="宋体"/>
          <w:sz w:val="21"/>
          <w:szCs w:val="21"/>
        </w:rPr>
        <w:t>.</w:t>
      </w:r>
    </w:p>
    <w:p w14:paraId="5F79BC9B">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sz w:val="21"/>
          <w:szCs w:val="21"/>
        </w:rPr>
        <w:t>2</w:t>
      </w:r>
      <w:r>
        <w:rPr>
          <w:rFonts w:ascii="宋体" w:hAnsi="宋体"/>
          <w:sz w:val="21"/>
          <w:szCs w:val="21"/>
        </w:rPr>
        <w:t>×</w:t>
      </w:r>
      <w:r>
        <w:rPr>
          <w:sz w:val="21"/>
          <w:szCs w:val="21"/>
        </w:rPr>
        <w:t>2</w:t>
      </w:r>
      <w:r>
        <w:rPr>
          <w:rFonts w:ascii="微软雅黑" w:hAnsi="微软雅黑" w:eastAsia="微软雅黑"/>
          <w:b/>
          <w:sz w:val="21"/>
          <w:szCs w:val="21"/>
        </w:rPr>
        <w:t>列联表</w:t>
      </w:r>
    </w:p>
    <w:p w14:paraId="7FA3FD86">
      <w:pPr>
        <w:tabs>
          <w:tab w:val="left" w:pos="3261"/>
        </w:tabs>
        <w:overflowPunct w:val="0"/>
        <w:snapToGrid w:val="0"/>
        <w:spacing w:line="360" w:lineRule="auto"/>
        <w:rPr>
          <w:sz w:val="21"/>
          <w:szCs w:val="21"/>
        </w:rPr>
      </w:pPr>
      <w:r>
        <w:rPr>
          <w:rFonts w:hint="eastAsia"/>
          <w:sz w:val="21"/>
          <w:szCs w:val="21"/>
        </w:rPr>
        <w:t>列出的两个分类变量的频数表</w:t>
      </w:r>
      <w:r>
        <w:rPr>
          <w:rFonts w:ascii="宋体" w:hAnsi="宋体"/>
          <w:sz w:val="21"/>
          <w:szCs w:val="21"/>
        </w:rPr>
        <w:t>，</w:t>
      </w:r>
      <w:r>
        <w:rPr>
          <w:rFonts w:hint="eastAsia"/>
          <w:sz w:val="21"/>
          <w:szCs w:val="21"/>
        </w:rPr>
        <w:t>称为列联表</w:t>
      </w:r>
      <w:r>
        <w:rPr>
          <w:rFonts w:ascii="宋体" w:hAnsi="宋体"/>
          <w:sz w:val="21"/>
          <w:szCs w:val="21"/>
        </w:rPr>
        <w:t>.</w:t>
      </w:r>
      <w:r>
        <w:rPr>
          <w:rFonts w:hint="eastAsia"/>
          <w:sz w:val="21"/>
          <w:szCs w:val="21"/>
        </w:rPr>
        <w:t>假设有两个分类变量</w:t>
      </w:r>
      <w:r>
        <w:rPr>
          <w:i/>
          <w:sz w:val="21"/>
          <w:szCs w:val="21"/>
        </w:rPr>
        <w:t>X</w:t>
      </w:r>
      <w:r>
        <w:rPr>
          <w:rFonts w:hint="eastAsia"/>
          <w:sz w:val="21"/>
          <w:szCs w:val="21"/>
        </w:rPr>
        <w:t>和</w:t>
      </w:r>
      <w:r>
        <w:rPr>
          <w:i/>
          <w:sz w:val="21"/>
          <w:szCs w:val="21"/>
        </w:rPr>
        <w:t>Y</w:t>
      </w:r>
      <w:r>
        <w:rPr>
          <w:rFonts w:ascii="宋体" w:hAnsi="宋体"/>
          <w:sz w:val="21"/>
          <w:szCs w:val="21"/>
        </w:rPr>
        <w:t>，</w:t>
      </w:r>
      <w:r>
        <w:rPr>
          <w:i/>
          <w:sz w:val="21"/>
          <w:szCs w:val="21"/>
        </w:rPr>
        <w:t>X</w:t>
      </w:r>
      <w:r>
        <w:rPr>
          <w:rFonts w:hint="eastAsia"/>
          <w:sz w:val="21"/>
          <w:szCs w:val="21"/>
        </w:rPr>
        <w:t>表示相互对立的两个事件</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和</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Y</w:t>
      </w:r>
      <w:r>
        <w:rPr>
          <w:rFonts w:hint="eastAsia"/>
          <w:sz w:val="21"/>
          <w:szCs w:val="21"/>
        </w:rPr>
        <w:t>表示相互对立的两个事件</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rFonts w:hint="eastAsia"/>
          <w:sz w:val="21"/>
          <w:szCs w:val="21"/>
        </w:rPr>
        <w:t>和</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hint="eastAsia"/>
          <w:sz w:val="21"/>
          <w:szCs w:val="21"/>
        </w:rPr>
        <w:t>是事件</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的频数</w:t>
      </w:r>
      <w:r>
        <w:rPr>
          <w:rFonts w:ascii="宋体" w:hAnsi="宋体"/>
          <w:sz w:val="21"/>
          <w:szCs w:val="21"/>
        </w:rPr>
        <w:t>，</w:t>
      </w:r>
      <w:r>
        <w:rPr>
          <w:i/>
          <w:sz w:val="21"/>
          <w:szCs w:val="21"/>
        </w:rPr>
        <w:t>n</w:t>
      </w:r>
      <w:r>
        <w:rPr>
          <w:rFonts w:hint="eastAsia"/>
          <w:sz w:val="21"/>
          <w:szCs w:val="21"/>
        </w:rPr>
        <w:t>是样本容量</w:t>
      </w:r>
      <w:r>
        <w:rPr>
          <w:rFonts w:ascii="宋体" w:hAnsi="宋体"/>
          <w:sz w:val="21"/>
          <w:szCs w:val="21"/>
        </w:rPr>
        <w:t>，</w:t>
      </w:r>
      <w:r>
        <w:rPr>
          <w:rFonts w:hint="eastAsia"/>
          <w:sz w:val="21"/>
          <w:szCs w:val="21"/>
        </w:rPr>
        <w:t>其样本频数列联表</w:t>
      </w:r>
      <w:r>
        <w:rPr>
          <w:rFonts w:ascii="宋体" w:hAnsi="宋体"/>
          <w:sz w:val="21"/>
          <w:szCs w:val="21"/>
        </w:rPr>
        <w:t>（</w:t>
      </w:r>
      <w:r>
        <w:rPr>
          <w:rFonts w:eastAsia="楷体"/>
          <w:sz w:val="21"/>
          <w:szCs w:val="21"/>
        </w:rPr>
        <w:t>称为</w:t>
      </w:r>
      <w:r>
        <w:rPr>
          <w:sz w:val="21"/>
          <w:szCs w:val="21"/>
        </w:rPr>
        <w:t>2</w:t>
      </w:r>
      <w:r>
        <w:rPr>
          <w:rFonts w:ascii="宋体" w:hAnsi="宋体"/>
          <w:sz w:val="21"/>
          <w:szCs w:val="21"/>
        </w:rPr>
        <w:t>×</w:t>
      </w:r>
      <w:r>
        <w:rPr>
          <w:sz w:val="21"/>
          <w:szCs w:val="21"/>
        </w:rPr>
        <w:t>2</w:t>
      </w:r>
      <w:r>
        <w:rPr>
          <w:rFonts w:eastAsia="楷体"/>
          <w:sz w:val="21"/>
          <w:szCs w:val="21"/>
        </w:rPr>
        <w:t>列联表</w:t>
      </w:r>
      <w:r>
        <w:rPr>
          <w:rFonts w:ascii="宋体" w:hAnsi="宋体"/>
          <w:sz w:val="21"/>
          <w:szCs w:val="21"/>
        </w:rPr>
        <w:t>）</w:t>
      </w:r>
      <w:r>
        <w:rPr>
          <w:rFonts w:hint="eastAsia"/>
          <w:sz w:val="21"/>
          <w:szCs w:val="21"/>
        </w:rPr>
        <w:t>如表所示</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47"/>
        <w:gridCol w:w="1699"/>
        <w:gridCol w:w="1701"/>
        <w:gridCol w:w="5327"/>
      </w:tblGrid>
      <w:tr w14:paraId="29FDD40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4" w:type="pct"/>
            <w:vMerge w:val="restart"/>
            <w:tcMar>
              <w:left w:w="0" w:type="dxa"/>
              <w:right w:w="0" w:type="dxa"/>
            </w:tcMar>
            <w:vAlign w:val="center"/>
          </w:tcPr>
          <w:p w14:paraId="1B392C88">
            <w:pPr>
              <w:tabs>
                <w:tab w:val="left" w:pos="3261"/>
              </w:tabs>
              <w:overflowPunct w:val="0"/>
              <w:snapToGrid w:val="0"/>
              <w:spacing w:line="360" w:lineRule="auto"/>
              <w:jc w:val="center"/>
              <w:rPr>
                <w:sz w:val="21"/>
                <w:szCs w:val="21"/>
              </w:rPr>
            </w:pPr>
            <w:r>
              <w:rPr>
                <w:i/>
                <w:sz w:val="21"/>
                <w:szCs w:val="21"/>
              </w:rPr>
              <w:t>X</w:t>
            </w:r>
          </w:p>
        </w:tc>
        <w:tc>
          <w:tcPr>
            <w:tcW w:w="1623" w:type="pct"/>
            <w:gridSpan w:val="2"/>
            <w:tcMar>
              <w:left w:w="0" w:type="dxa"/>
              <w:right w:w="0" w:type="dxa"/>
            </w:tcMar>
            <w:vAlign w:val="center"/>
          </w:tcPr>
          <w:p w14:paraId="5B4791B2">
            <w:pPr>
              <w:tabs>
                <w:tab w:val="left" w:pos="3261"/>
              </w:tabs>
              <w:overflowPunct w:val="0"/>
              <w:snapToGrid w:val="0"/>
              <w:spacing w:line="360" w:lineRule="auto"/>
              <w:jc w:val="center"/>
              <w:rPr>
                <w:sz w:val="21"/>
                <w:szCs w:val="21"/>
              </w:rPr>
            </w:pPr>
            <w:r>
              <w:rPr>
                <w:i/>
                <w:sz w:val="21"/>
                <w:szCs w:val="21"/>
              </w:rPr>
              <w:t>Y</w:t>
            </w:r>
          </w:p>
        </w:tc>
        <w:tc>
          <w:tcPr>
            <w:tcW w:w="2543" w:type="pct"/>
            <w:vMerge w:val="restart"/>
            <w:tcMar>
              <w:left w:w="0" w:type="dxa"/>
              <w:right w:w="0" w:type="dxa"/>
            </w:tcMar>
            <w:vAlign w:val="center"/>
          </w:tcPr>
          <w:p w14:paraId="0E8E1C54">
            <w:pPr>
              <w:tabs>
                <w:tab w:val="left" w:pos="3261"/>
              </w:tabs>
              <w:overflowPunct w:val="0"/>
              <w:snapToGrid w:val="0"/>
              <w:spacing w:line="360" w:lineRule="auto"/>
              <w:jc w:val="center"/>
              <w:rPr>
                <w:sz w:val="21"/>
                <w:szCs w:val="21"/>
              </w:rPr>
            </w:pPr>
            <w:r>
              <w:rPr>
                <w:rFonts w:hint="eastAsia"/>
                <w:sz w:val="21"/>
                <w:szCs w:val="21"/>
              </w:rPr>
              <w:t>合计</w:t>
            </w:r>
          </w:p>
        </w:tc>
      </w:tr>
      <w:tr w14:paraId="41D18F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4" w:type="pct"/>
            <w:vMerge w:val="continue"/>
            <w:tcMar>
              <w:left w:w="0" w:type="dxa"/>
              <w:right w:w="0" w:type="dxa"/>
            </w:tcMar>
            <w:vAlign w:val="center"/>
          </w:tcPr>
          <w:p w14:paraId="51DC2B8F">
            <w:pPr>
              <w:tabs>
                <w:tab w:val="left" w:pos="3261"/>
              </w:tabs>
              <w:overflowPunct w:val="0"/>
              <w:snapToGrid w:val="0"/>
              <w:spacing w:line="360" w:lineRule="auto"/>
              <w:rPr>
                <w:sz w:val="21"/>
                <w:szCs w:val="21"/>
              </w:rPr>
            </w:pPr>
          </w:p>
        </w:tc>
        <w:tc>
          <w:tcPr>
            <w:tcW w:w="811" w:type="pct"/>
            <w:tcMar>
              <w:left w:w="0" w:type="dxa"/>
              <w:right w:w="0" w:type="dxa"/>
            </w:tcMar>
            <w:vAlign w:val="center"/>
          </w:tcPr>
          <w:p w14:paraId="5FF5CB8A">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sz w:val="21"/>
                <w:szCs w:val="21"/>
              </w:rPr>
              <w:t>0</w:t>
            </w:r>
          </w:p>
        </w:tc>
        <w:tc>
          <w:tcPr>
            <w:tcW w:w="811" w:type="pct"/>
            <w:tcMar>
              <w:left w:w="0" w:type="dxa"/>
              <w:right w:w="0" w:type="dxa"/>
            </w:tcMar>
            <w:vAlign w:val="center"/>
          </w:tcPr>
          <w:p w14:paraId="68E78F49">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sz w:val="21"/>
                <w:szCs w:val="21"/>
              </w:rPr>
              <w:t>1</w:t>
            </w:r>
          </w:p>
        </w:tc>
        <w:tc>
          <w:tcPr>
            <w:tcW w:w="2543" w:type="pct"/>
            <w:vMerge w:val="continue"/>
            <w:tcMar>
              <w:left w:w="0" w:type="dxa"/>
              <w:right w:w="0" w:type="dxa"/>
            </w:tcMar>
            <w:vAlign w:val="center"/>
          </w:tcPr>
          <w:p w14:paraId="2F6837E0">
            <w:pPr>
              <w:tabs>
                <w:tab w:val="left" w:pos="3261"/>
              </w:tabs>
              <w:overflowPunct w:val="0"/>
              <w:snapToGrid w:val="0"/>
              <w:spacing w:line="360" w:lineRule="auto"/>
              <w:rPr>
                <w:sz w:val="21"/>
                <w:szCs w:val="21"/>
              </w:rPr>
            </w:pPr>
          </w:p>
        </w:tc>
      </w:tr>
      <w:tr w14:paraId="460B32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4" w:type="pct"/>
            <w:tcMar>
              <w:left w:w="0" w:type="dxa"/>
              <w:right w:w="0" w:type="dxa"/>
            </w:tcMar>
            <w:vAlign w:val="center"/>
          </w:tcPr>
          <w:p w14:paraId="7328CC0B">
            <w:pPr>
              <w:tabs>
                <w:tab w:val="left" w:pos="3261"/>
              </w:tabs>
              <w:overflowPunct w:val="0"/>
              <w:snapToGrid w:val="0"/>
              <w:spacing w:line="360" w:lineRule="auto"/>
              <w:jc w:val="center"/>
              <w:rPr>
                <w:sz w:val="21"/>
                <w:szCs w:val="21"/>
              </w:rPr>
            </w:pPr>
            <w:r>
              <w:rPr>
                <w:i/>
                <w:sz w:val="21"/>
                <w:szCs w:val="21"/>
              </w:rPr>
              <w:t>X</w:t>
            </w:r>
            <w:r>
              <w:rPr>
                <w:rFonts w:ascii="宋体" w:hAnsi="宋体"/>
                <w:sz w:val="21"/>
                <w:szCs w:val="21"/>
              </w:rPr>
              <w:t>＝</w:t>
            </w:r>
            <w:r>
              <w:rPr>
                <w:sz w:val="21"/>
                <w:szCs w:val="21"/>
              </w:rPr>
              <w:t>0</w:t>
            </w:r>
          </w:p>
        </w:tc>
        <w:tc>
          <w:tcPr>
            <w:tcW w:w="811" w:type="pct"/>
            <w:tcMar>
              <w:left w:w="0" w:type="dxa"/>
              <w:right w:w="0" w:type="dxa"/>
            </w:tcMar>
            <w:vAlign w:val="center"/>
          </w:tcPr>
          <w:p w14:paraId="7388E3F9">
            <w:pPr>
              <w:tabs>
                <w:tab w:val="left" w:pos="3261"/>
              </w:tabs>
              <w:overflowPunct w:val="0"/>
              <w:snapToGrid w:val="0"/>
              <w:spacing w:line="360" w:lineRule="auto"/>
              <w:jc w:val="center"/>
              <w:rPr>
                <w:sz w:val="21"/>
                <w:szCs w:val="21"/>
              </w:rPr>
            </w:pPr>
            <w:r>
              <w:rPr>
                <w:i/>
                <w:sz w:val="21"/>
                <w:szCs w:val="21"/>
              </w:rPr>
              <w:t>a</w:t>
            </w:r>
          </w:p>
        </w:tc>
        <w:tc>
          <w:tcPr>
            <w:tcW w:w="811" w:type="pct"/>
            <w:tcMar>
              <w:left w:w="0" w:type="dxa"/>
              <w:right w:w="0" w:type="dxa"/>
            </w:tcMar>
            <w:vAlign w:val="center"/>
          </w:tcPr>
          <w:p w14:paraId="683AE3ED">
            <w:pPr>
              <w:tabs>
                <w:tab w:val="left" w:pos="3261"/>
              </w:tabs>
              <w:overflowPunct w:val="0"/>
              <w:snapToGrid w:val="0"/>
              <w:spacing w:line="360" w:lineRule="auto"/>
              <w:jc w:val="center"/>
              <w:rPr>
                <w:sz w:val="21"/>
                <w:szCs w:val="21"/>
              </w:rPr>
            </w:pPr>
            <w:r>
              <w:rPr>
                <w:i/>
                <w:sz w:val="21"/>
                <w:szCs w:val="21"/>
              </w:rPr>
              <w:t>b</w:t>
            </w:r>
          </w:p>
        </w:tc>
        <w:tc>
          <w:tcPr>
            <w:tcW w:w="2543" w:type="pct"/>
            <w:tcMar>
              <w:left w:w="0" w:type="dxa"/>
              <w:right w:w="0" w:type="dxa"/>
            </w:tcMar>
            <w:vAlign w:val="center"/>
          </w:tcPr>
          <w:p w14:paraId="0816305A">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r>
      <w:tr w14:paraId="448975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4" w:type="pct"/>
            <w:tcMar>
              <w:left w:w="0" w:type="dxa"/>
              <w:right w:w="0" w:type="dxa"/>
            </w:tcMar>
            <w:vAlign w:val="center"/>
          </w:tcPr>
          <w:p w14:paraId="250232B2">
            <w:pPr>
              <w:tabs>
                <w:tab w:val="left" w:pos="3261"/>
              </w:tabs>
              <w:overflowPunct w:val="0"/>
              <w:snapToGrid w:val="0"/>
              <w:spacing w:line="360" w:lineRule="auto"/>
              <w:jc w:val="center"/>
              <w:rPr>
                <w:sz w:val="21"/>
                <w:szCs w:val="21"/>
              </w:rPr>
            </w:pPr>
            <w:r>
              <w:rPr>
                <w:i/>
                <w:sz w:val="21"/>
                <w:szCs w:val="21"/>
              </w:rPr>
              <w:t>X</w:t>
            </w:r>
            <w:r>
              <w:rPr>
                <w:rFonts w:ascii="宋体" w:hAnsi="宋体"/>
                <w:sz w:val="21"/>
                <w:szCs w:val="21"/>
              </w:rPr>
              <w:t>＝</w:t>
            </w:r>
            <w:r>
              <w:rPr>
                <w:sz w:val="21"/>
                <w:szCs w:val="21"/>
              </w:rPr>
              <w:t>1</w:t>
            </w:r>
          </w:p>
        </w:tc>
        <w:tc>
          <w:tcPr>
            <w:tcW w:w="811" w:type="pct"/>
            <w:tcMar>
              <w:left w:w="0" w:type="dxa"/>
              <w:right w:w="0" w:type="dxa"/>
            </w:tcMar>
            <w:vAlign w:val="center"/>
          </w:tcPr>
          <w:p w14:paraId="7FE8DD05">
            <w:pPr>
              <w:tabs>
                <w:tab w:val="left" w:pos="3261"/>
              </w:tabs>
              <w:overflowPunct w:val="0"/>
              <w:snapToGrid w:val="0"/>
              <w:spacing w:line="360" w:lineRule="auto"/>
              <w:jc w:val="center"/>
              <w:rPr>
                <w:sz w:val="21"/>
                <w:szCs w:val="21"/>
              </w:rPr>
            </w:pPr>
            <w:r>
              <w:rPr>
                <w:i/>
                <w:sz w:val="21"/>
                <w:szCs w:val="21"/>
              </w:rPr>
              <w:t>c</w:t>
            </w:r>
          </w:p>
        </w:tc>
        <w:tc>
          <w:tcPr>
            <w:tcW w:w="811" w:type="pct"/>
            <w:tcMar>
              <w:left w:w="0" w:type="dxa"/>
              <w:right w:w="0" w:type="dxa"/>
            </w:tcMar>
            <w:vAlign w:val="center"/>
          </w:tcPr>
          <w:p w14:paraId="2C4E4984">
            <w:pPr>
              <w:tabs>
                <w:tab w:val="left" w:pos="3261"/>
              </w:tabs>
              <w:overflowPunct w:val="0"/>
              <w:snapToGrid w:val="0"/>
              <w:spacing w:line="360" w:lineRule="auto"/>
              <w:jc w:val="center"/>
              <w:rPr>
                <w:sz w:val="21"/>
                <w:szCs w:val="21"/>
              </w:rPr>
            </w:pPr>
            <w:r>
              <w:rPr>
                <w:i/>
                <w:sz w:val="21"/>
                <w:szCs w:val="21"/>
              </w:rPr>
              <w:t>d</w:t>
            </w:r>
          </w:p>
        </w:tc>
        <w:tc>
          <w:tcPr>
            <w:tcW w:w="2543" w:type="pct"/>
            <w:tcMar>
              <w:left w:w="0" w:type="dxa"/>
              <w:right w:w="0" w:type="dxa"/>
            </w:tcMar>
            <w:vAlign w:val="center"/>
          </w:tcPr>
          <w:p w14:paraId="2DA06E3C">
            <w:pPr>
              <w:tabs>
                <w:tab w:val="left" w:pos="3261"/>
              </w:tabs>
              <w:overflowPunct w:val="0"/>
              <w:snapToGrid w:val="0"/>
              <w:spacing w:line="360" w:lineRule="auto"/>
              <w:jc w:val="center"/>
              <w:rPr>
                <w:sz w:val="21"/>
                <w:szCs w:val="21"/>
              </w:rPr>
            </w:pPr>
            <w:r>
              <w:rPr>
                <w:i/>
                <w:sz w:val="21"/>
                <w:szCs w:val="21"/>
              </w:rPr>
              <w:t>c</w:t>
            </w:r>
            <w:r>
              <w:rPr>
                <w:rFonts w:ascii="宋体" w:hAnsi="宋体"/>
                <w:sz w:val="21"/>
                <w:szCs w:val="21"/>
              </w:rPr>
              <w:t>＋</w:t>
            </w:r>
            <w:r>
              <w:rPr>
                <w:i/>
                <w:sz w:val="21"/>
                <w:szCs w:val="21"/>
              </w:rPr>
              <w:t>d</w:t>
            </w:r>
          </w:p>
        </w:tc>
      </w:tr>
      <w:tr w14:paraId="1DCFA3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34" w:type="pct"/>
            <w:tcMar>
              <w:left w:w="0" w:type="dxa"/>
              <w:right w:w="0" w:type="dxa"/>
            </w:tcMar>
            <w:vAlign w:val="center"/>
          </w:tcPr>
          <w:p w14:paraId="791DA825">
            <w:pPr>
              <w:tabs>
                <w:tab w:val="left" w:pos="3261"/>
              </w:tabs>
              <w:overflowPunct w:val="0"/>
              <w:snapToGrid w:val="0"/>
              <w:spacing w:line="360" w:lineRule="auto"/>
              <w:jc w:val="center"/>
              <w:rPr>
                <w:sz w:val="21"/>
                <w:szCs w:val="21"/>
              </w:rPr>
            </w:pPr>
            <w:r>
              <w:rPr>
                <w:rFonts w:hint="eastAsia"/>
                <w:sz w:val="21"/>
                <w:szCs w:val="21"/>
              </w:rPr>
              <w:t>合计</w:t>
            </w:r>
          </w:p>
        </w:tc>
        <w:tc>
          <w:tcPr>
            <w:tcW w:w="811" w:type="pct"/>
            <w:tcMar>
              <w:left w:w="0" w:type="dxa"/>
              <w:right w:w="0" w:type="dxa"/>
            </w:tcMar>
            <w:vAlign w:val="center"/>
          </w:tcPr>
          <w:p w14:paraId="7EEC4CCE">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c</w:t>
            </w:r>
          </w:p>
        </w:tc>
        <w:tc>
          <w:tcPr>
            <w:tcW w:w="811" w:type="pct"/>
            <w:tcMar>
              <w:left w:w="0" w:type="dxa"/>
              <w:right w:w="0" w:type="dxa"/>
            </w:tcMar>
            <w:vAlign w:val="center"/>
          </w:tcPr>
          <w:p w14:paraId="5209FCDF">
            <w:pPr>
              <w:tabs>
                <w:tab w:val="left" w:pos="3261"/>
              </w:tabs>
              <w:overflowPunct w:val="0"/>
              <w:snapToGrid w:val="0"/>
              <w:spacing w:line="360" w:lineRule="auto"/>
              <w:jc w:val="center"/>
              <w:rPr>
                <w:sz w:val="21"/>
                <w:szCs w:val="21"/>
              </w:rPr>
            </w:pPr>
            <w:r>
              <w:rPr>
                <w:i/>
                <w:sz w:val="21"/>
                <w:szCs w:val="21"/>
              </w:rPr>
              <w:t>b</w:t>
            </w:r>
            <w:r>
              <w:rPr>
                <w:rFonts w:ascii="宋体" w:hAnsi="宋体"/>
                <w:sz w:val="21"/>
                <w:szCs w:val="21"/>
              </w:rPr>
              <w:t>＋</w:t>
            </w:r>
            <w:r>
              <w:rPr>
                <w:i/>
                <w:sz w:val="21"/>
                <w:szCs w:val="21"/>
              </w:rPr>
              <w:t>d</w:t>
            </w:r>
          </w:p>
        </w:tc>
        <w:tc>
          <w:tcPr>
            <w:tcW w:w="2543" w:type="pct"/>
            <w:tcMar>
              <w:left w:w="0" w:type="dxa"/>
              <w:right w:w="0" w:type="dxa"/>
            </w:tcMar>
            <w:vAlign w:val="center"/>
          </w:tcPr>
          <w:p w14:paraId="0118752C">
            <w:pPr>
              <w:tabs>
                <w:tab w:val="left" w:pos="3261"/>
              </w:tabs>
              <w:overflowPunct w:val="0"/>
              <w:snapToGrid w:val="0"/>
              <w:spacing w:line="360" w:lineRule="auto"/>
              <w:jc w:val="center"/>
              <w:rPr>
                <w:sz w:val="21"/>
                <w:szCs w:val="21"/>
              </w:rPr>
            </w:pPr>
            <w:r>
              <w:rPr>
                <w:i/>
                <w:sz w:val="21"/>
                <w:szCs w:val="21"/>
              </w:rPr>
              <w:t>n</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p>
        </w:tc>
      </w:tr>
    </w:tbl>
    <w:p w14:paraId="79110E2B">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等高堆积条形图</w:t>
      </w:r>
    </w:p>
    <w:p w14:paraId="5510A989">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等高堆积条形图与表格相比</w:t>
      </w:r>
      <w:r>
        <w:rPr>
          <w:rFonts w:ascii="宋体" w:hAnsi="宋体"/>
          <w:sz w:val="21"/>
          <w:szCs w:val="21"/>
        </w:rPr>
        <w:t>，</w:t>
      </w:r>
      <w:r>
        <w:rPr>
          <w:rFonts w:hint="eastAsia"/>
          <w:sz w:val="21"/>
          <w:szCs w:val="21"/>
        </w:rPr>
        <w:t>更能直观地反映出两个分类变量间是否相互影响</w:t>
      </w:r>
      <w:r>
        <w:rPr>
          <w:rFonts w:ascii="宋体" w:hAnsi="宋体"/>
          <w:sz w:val="21"/>
          <w:szCs w:val="21"/>
        </w:rPr>
        <w:t>，</w:t>
      </w:r>
      <w:r>
        <w:rPr>
          <w:rFonts w:hint="eastAsia"/>
          <w:sz w:val="21"/>
          <w:szCs w:val="21"/>
        </w:rPr>
        <w:t>常用等高堆积条形图展示列联表数据的频率特征</w:t>
      </w:r>
      <w:r>
        <w:rPr>
          <w:rFonts w:ascii="宋体" w:hAnsi="宋体"/>
          <w:sz w:val="21"/>
          <w:szCs w:val="21"/>
        </w:rPr>
        <w:t>；</w:t>
      </w:r>
    </w:p>
    <w:p w14:paraId="7A2357EB">
      <w:pPr>
        <w:tabs>
          <w:tab w:val="left" w:pos="3261"/>
        </w:tabs>
        <w:overflowPunct w:val="0"/>
        <w:snapToGrid w:val="0"/>
        <w:spacing w:line="360" w:lineRule="auto"/>
        <w:jc w:val="center"/>
        <w:rPr>
          <w:sz w:val="21"/>
          <w:szCs w:val="21"/>
        </w:rPr>
      </w:pPr>
      <w:r>
        <w:rPr>
          <w:sz w:val="21"/>
          <w:szCs w:val="21"/>
        </w:rPr>
        <w:drawing>
          <wp:inline distT="0" distB="0" distL="0" distR="0">
            <wp:extent cx="1089025" cy="1002665"/>
            <wp:effectExtent l="0" t="0" r="0" b="0"/>
            <wp:docPr id="979" name="27byljcsx9-17.jpg" descr="id:21475213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27byljcsx9-17.jpg" descr="id:2147521334;FounderCES"/>
                    <pic:cNvPicPr>
                      <a:picLocks noChangeAspect="1"/>
                    </pic:cNvPicPr>
                  </pic:nvPicPr>
                  <pic:blipFill>
                    <a:blip r:embed="rId8"/>
                    <a:stretch>
                      <a:fillRect/>
                    </a:stretch>
                  </pic:blipFill>
                  <pic:spPr>
                    <a:xfrm>
                      <a:off x="0" y="0"/>
                      <a:ext cx="1089127" cy="1002665"/>
                    </a:xfrm>
                    <a:prstGeom prst="rect">
                      <a:avLst/>
                    </a:prstGeom>
                  </pic:spPr>
                </pic:pic>
              </a:graphicData>
            </a:graphic>
          </wp:inline>
        </w:drawing>
      </w:r>
    </w:p>
    <w:p w14:paraId="6D572C2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如果通过直接计算或等高堆积条形图发现</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den>
        </m:f>
      </m:oMath>
      <w:r>
        <w:rPr>
          <w:rFonts w:hint="eastAsia"/>
          <w:sz w:val="21"/>
          <w:szCs w:val="21"/>
        </w:rPr>
        <w:t>和</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c</m:t>
            </m:r>
            <m:r>
              <m:rPr>
                <m:sty m:val="p"/>
              </m:rPr>
              <w:rPr>
                <w:rFonts w:ascii="Cambria Math"/>
                <w:sz w:val="21"/>
                <w:szCs w:val="21"/>
              </w:rPr>
              <m:t>＋</m:t>
            </m:r>
            <m:r>
              <m:rPr/>
              <w:rPr>
                <w:rFonts w:ascii="Cambria Math" w:hAnsi="Cambria Math"/>
                <w:sz w:val="21"/>
                <w:szCs w:val="21"/>
              </w:rPr>
              <m:t>d</m:t>
            </m:r>
            <m:ctrlPr>
              <w:rPr>
                <w:rFonts w:ascii="Cambria Math" w:hAnsi="Cambria Math"/>
                <w:sz w:val="21"/>
                <w:szCs w:val="21"/>
              </w:rPr>
            </m:ctrlPr>
          </m:den>
        </m:f>
      </m:oMath>
      <w:r>
        <w:rPr>
          <w:rFonts w:hint="eastAsia"/>
          <w:sz w:val="21"/>
          <w:szCs w:val="21"/>
        </w:rPr>
        <w:t>相差很大</w:t>
      </w:r>
      <w:r>
        <w:rPr>
          <w:rFonts w:ascii="宋体" w:hAnsi="宋体"/>
          <w:sz w:val="21"/>
          <w:szCs w:val="21"/>
        </w:rPr>
        <w:t>，</w:t>
      </w:r>
      <w:r>
        <w:rPr>
          <w:rFonts w:hint="eastAsia"/>
          <w:sz w:val="21"/>
          <w:szCs w:val="21"/>
        </w:rPr>
        <w:t>就判断两个分类变量之间有关系</w:t>
      </w:r>
      <w:r>
        <w:rPr>
          <w:rFonts w:ascii="宋体" w:hAnsi="宋体"/>
          <w:sz w:val="21"/>
          <w:szCs w:val="21"/>
        </w:rPr>
        <w:t>.</w:t>
      </w:r>
    </w:p>
    <w:p w14:paraId="394C609F">
      <w:pPr>
        <w:tabs>
          <w:tab w:val="left" w:pos="3261"/>
        </w:tabs>
        <w:overflowPunct w:val="0"/>
        <w:snapToGrid w:val="0"/>
        <w:spacing w:line="360" w:lineRule="auto"/>
        <w:rPr>
          <w:sz w:val="21"/>
          <w:szCs w:val="21"/>
        </w:rPr>
      </w:pPr>
      <w:r>
        <w:rPr>
          <w:sz w:val="21"/>
          <w:szCs w:val="21"/>
        </w:rPr>
        <w:drawing>
          <wp:inline distT="0" distB="0" distL="0" distR="0">
            <wp:extent cx="105410" cy="114300"/>
            <wp:effectExtent l="0" t="0" r="0" b="0"/>
            <wp:docPr id="980" name="三角形彩.jpg" descr="id:21475213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三角形彩.jpg" descr="id:2147521341;FounderCES"/>
                    <pic:cNvPicPr>
                      <a:picLocks noChangeAspect="1"/>
                    </pic:cNvPicPr>
                  </pic:nvPicPr>
                  <pic:blipFill>
                    <a:blip r:embed="rId9"/>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79D3FA44">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假设有两个分类变量</w:t>
      </w:r>
      <w:r>
        <w:rPr>
          <w:i/>
          <w:sz w:val="21"/>
          <w:szCs w:val="21"/>
        </w:rPr>
        <w:t>X</w:t>
      </w:r>
      <w:r>
        <w:rPr>
          <w:rFonts w:hint="eastAsia"/>
          <w:sz w:val="21"/>
          <w:szCs w:val="21"/>
        </w:rPr>
        <w:t>和</w:t>
      </w:r>
      <w:r>
        <w:rPr>
          <w:i/>
          <w:sz w:val="21"/>
          <w:szCs w:val="21"/>
        </w:rPr>
        <w:t>Y</w:t>
      </w:r>
      <w:r>
        <w:rPr>
          <w:rFonts w:ascii="宋体" w:hAnsi="宋体"/>
          <w:sz w:val="21"/>
          <w:szCs w:val="21"/>
        </w:rPr>
        <w:t>，</w:t>
      </w:r>
      <w:r>
        <w:rPr>
          <w:rFonts w:hint="eastAsia"/>
          <w:sz w:val="21"/>
          <w:szCs w:val="21"/>
        </w:rPr>
        <w:t>它们的取值分别为</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和</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hint="eastAsia"/>
          <w:sz w:val="21"/>
          <w:szCs w:val="21"/>
        </w:rPr>
        <w:t>其</w:t>
      </w:r>
      <w:r>
        <w:rPr>
          <w:sz w:val="21"/>
          <w:szCs w:val="21"/>
        </w:rPr>
        <w:t>2</w:t>
      </w:r>
      <w:r>
        <w:rPr>
          <w:rFonts w:ascii="宋体" w:hAnsi="宋体"/>
          <w:sz w:val="21"/>
          <w:szCs w:val="21"/>
        </w:rPr>
        <w:t>×</w:t>
      </w:r>
      <w:r>
        <w:rPr>
          <w:sz w:val="21"/>
          <w:szCs w:val="21"/>
        </w:rPr>
        <w:t>2</w:t>
      </w:r>
      <w:r>
        <w:rPr>
          <w:rFonts w:hint="eastAsia"/>
          <w:sz w:val="21"/>
          <w:szCs w:val="21"/>
        </w:rPr>
        <w:t>列联表如下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23"/>
        <w:gridCol w:w="1873"/>
        <w:gridCol w:w="1923"/>
        <w:gridCol w:w="4755"/>
      </w:tblGrid>
      <w:tr w14:paraId="2D75EF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18" w:type="pct"/>
            <w:vMerge w:val="restart"/>
            <w:tcMar>
              <w:left w:w="0" w:type="dxa"/>
              <w:right w:w="0" w:type="dxa"/>
            </w:tcMar>
            <w:vAlign w:val="center"/>
          </w:tcPr>
          <w:p w14:paraId="31EC8DFB">
            <w:pPr>
              <w:tabs>
                <w:tab w:val="left" w:pos="3261"/>
              </w:tabs>
              <w:overflowPunct w:val="0"/>
              <w:snapToGrid w:val="0"/>
              <w:spacing w:line="360" w:lineRule="auto"/>
              <w:jc w:val="center"/>
              <w:rPr>
                <w:sz w:val="21"/>
                <w:szCs w:val="21"/>
              </w:rPr>
            </w:pPr>
            <w:r>
              <w:rPr>
                <w:i/>
                <w:sz w:val="21"/>
                <w:szCs w:val="21"/>
              </w:rPr>
              <w:t>X</w:t>
            </w:r>
          </w:p>
        </w:tc>
        <w:tc>
          <w:tcPr>
            <w:tcW w:w="1812" w:type="pct"/>
            <w:gridSpan w:val="2"/>
            <w:tcMar>
              <w:left w:w="0" w:type="dxa"/>
              <w:right w:w="0" w:type="dxa"/>
            </w:tcMar>
            <w:vAlign w:val="center"/>
          </w:tcPr>
          <w:p w14:paraId="5C76FB7B">
            <w:pPr>
              <w:tabs>
                <w:tab w:val="left" w:pos="3261"/>
              </w:tabs>
              <w:overflowPunct w:val="0"/>
              <w:snapToGrid w:val="0"/>
              <w:spacing w:line="360" w:lineRule="auto"/>
              <w:jc w:val="center"/>
              <w:rPr>
                <w:sz w:val="21"/>
                <w:szCs w:val="21"/>
              </w:rPr>
            </w:pPr>
            <w:r>
              <w:rPr>
                <w:i/>
                <w:sz w:val="21"/>
                <w:szCs w:val="21"/>
              </w:rPr>
              <w:t>Y</w:t>
            </w:r>
          </w:p>
        </w:tc>
        <w:tc>
          <w:tcPr>
            <w:tcW w:w="2271" w:type="pct"/>
            <w:vMerge w:val="restart"/>
            <w:tcMar>
              <w:left w:w="0" w:type="dxa"/>
              <w:right w:w="0" w:type="dxa"/>
            </w:tcMar>
            <w:vAlign w:val="center"/>
          </w:tcPr>
          <w:p w14:paraId="009A5B72">
            <w:pPr>
              <w:tabs>
                <w:tab w:val="left" w:pos="3261"/>
              </w:tabs>
              <w:overflowPunct w:val="0"/>
              <w:snapToGrid w:val="0"/>
              <w:spacing w:line="360" w:lineRule="auto"/>
              <w:jc w:val="center"/>
              <w:rPr>
                <w:sz w:val="21"/>
                <w:szCs w:val="21"/>
              </w:rPr>
            </w:pPr>
            <w:r>
              <w:rPr>
                <w:rFonts w:hint="eastAsia"/>
                <w:sz w:val="21"/>
                <w:szCs w:val="21"/>
              </w:rPr>
              <w:t>合计</w:t>
            </w:r>
          </w:p>
        </w:tc>
      </w:tr>
      <w:tr w14:paraId="7CC459F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18" w:type="pct"/>
            <w:vMerge w:val="continue"/>
            <w:tcMar>
              <w:left w:w="0" w:type="dxa"/>
              <w:right w:w="0" w:type="dxa"/>
            </w:tcMar>
            <w:vAlign w:val="center"/>
          </w:tcPr>
          <w:p w14:paraId="1AD2D831">
            <w:pPr>
              <w:tabs>
                <w:tab w:val="left" w:pos="3261"/>
              </w:tabs>
              <w:overflowPunct w:val="0"/>
              <w:snapToGrid w:val="0"/>
              <w:spacing w:line="360" w:lineRule="auto"/>
              <w:rPr>
                <w:sz w:val="21"/>
                <w:szCs w:val="21"/>
              </w:rPr>
            </w:pPr>
          </w:p>
        </w:tc>
        <w:tc>
          <w:tcPr>
            <w:tcW w:w="894" w:type="pct"/>
            <w:tcMar>
              <w:left w:w="0" w:type="dxa"/>
              <w:right w:w="0" w:type="dxa"/>
            </w:tcMar>
            <w:vAlign w:val="center"/>
          </w:tcPr>
          <w:p w14:paraId="727E11A9">
            <w:pPr>
              <w:tabs>
                <w:tab w:val="left" w:pos="3261"/>
              </w:tabs>
              <w:overflowPunct w:val="0"/>
              <w:snapToGrid w:val="0"/>
              <w:spacing w:line="360" w:lineRule="auto"/>
              <w:jc w:val="center"/>
              <w:rPr>
                <w:sz w:val="21"/>
                <w:szCs w:val="21"/>
              </w:rPr>
            </w:pPr>
            <w:r>
              <w:rPr>
                <w:i/>
                <w:sz w:val="21"/>
                <w:szCs w:val="21"/>
              </w:rPr>
              <w:t>y</w:t>
            </w:r>
            <w:r>
              <w:rPr>
                <w:sz w:val="21"/>
                <w:szCs w:val="21"/>
                <w:vertAlign w:val="subscript"/>
              </w:rPr>
              <w:t>1</w:t>
            </w:r>
          </w:p>
        </w:tc>
        <w:tc>
          <w:tcPr>
            <w:tcW w:w="918" w:type="pct"/>
            <w:tcMar>
              <w:left w:w="0" w:type="dxa"/>
              <w:right w:w="0" w:type="dxa"/>
            </w:tcMar>
            <w:vAlign w:val="center"/>
          </w:tcPr>
          <w:p w14:paraId="39FFC488">
            <w:pPr>
              <w:tabs>
                <w:tab w:val="left" w:pos="3261"/>
              </w:tabs>
              <w:overflowPunct w:val="0"/>
              <w:snapToGrid w:val="0"/>
              <w:spacing w:line="360" w:lineRule="auto"/>
              <w:jc w:val="center"/>
              <w:rPr>
                <w:sz w:val="21"/>
                <w:szCs w:val="21"/>
              </w:rPr>
            </w:pPr>
            <w:r>
              <w:rPr>
                <w:i/>
                <w:sz w:val="21"/>
                <w:szCs w:val="21"/>
              </w:rPr>
              <w:t>y</w:t>
            </w:r>
            <w:r>
              <w:rPr>
                <w:sz w:val="21"/>
                <w:szCs w:val="21"/>
                <w:vertAlign w:val="subscript"/>
              </w:rPr>
              <w:t>2</w:t>
            </w:r>
          </w:p>
        </w:tc>
        <w:tc>
          <w:tcPr>
            <w:tcW w:w="2271" w:type="pct"/>
            <w:vMerge w:val="continue"/>
            <w:tcMar>
              <w:left w:w="0" w:type="dxa"/>
              <w:right w:w="0" w:type="dxa"/>
            </w:tcMar>
            <w:vAlign w:val="center"/>
          </w:tcPr>
          <w:p w14:paraId="0DDADED4">
            <w:pPr>
              <w:tabs>
                <w:tab w:val="left" w:pos="3261"/>
              </w:tabs>
              <w:overflowPunct w:val="0"/>
              <w:snapToGrid w:val="0"/>
              <w:spacing w:line="360" w:lineRule="auto"/>
              <w:rPr>
                <w:sz w:val="21"/>
                <w:szCs w:val="21"/>
              </w:rPr>
            </w:pPr>
          </w:p>
        </w:tc>
      </w:tr>
      <w:tr w14:paraId="19A999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18" w:type="pct"/>
            <w:tcMar>
              <w:left w:w="0" w:type="dxa"/>
              <w:right w:w="0" w:type="dxa"/>
            </w:tcMar>
            <w:vAlign w:val="center"/>
          </w:tcPr>
          <w:p w14:paraId="2E42E784">
            <w:pPr>
              <w:tabs>
                <w:tab w:val="left" w:pos="3261"/>
              </w:tabs>
              <w:overflowPunct w:val="0"/>
              <w:snapToGrid w:val="0"/>
              <w:spacing w:line="360" w:lineRule="auto"/>
              <w:jc w:val="center"/>
              <w:rPr>
                <w:sz w:val="21"/>
                <w:szCs w:val="21"/>
              </w:rPr>
            </w:pPr>
            <w:r>
              <w:rPr>
                <w:i/>
                <w:sz w:val="21"/>
                <w:szCs w:val="21"/>
              </w:rPr>
              <w:t>x</w:t>
            </w:r>
            <w:r>
              <w:rPr>
                <w:sz w:val="21"/>
                <w:szCs w:val="21"/>
                <w:vertAlign w:val="subscript"/>
              </w:rPr>
              <w:t>1</w:t>
            </w:r>
          </w:p>
        </w:tc>
        <w:tc>
          <w:tcPr>
            <w:tcW w:w="894" w:type="pct"/>
            <w:tcMar>
              <w:left w:w="0" w:type="dxa"/>
              <w:right w:w="0" w:type="dxa"/>
            </w:tcMar>
            <w:vAlign w:val="center"/>
          </w:tcPr>
          <w:p w14:paraId="0F1F3B69">
            <w:pPr>
              <w:tabs>
                <w:tab w:val="left" w:pos="3261"/>
              </w:tabs>
              <w:overflowPunct w:val="0"/>
              <w:snapToGrid w:val="0"/>
              <w:spacing w:line="360" w:lineRule="auto"/>
              <w:jc w:val="center"/>
              <w:rPr>
                <w:sz w:val="21"/>
                <w:szCs w:val="21"/>
              </w:rPr>
            </w:pPr>
            <w:r>
              <w:rPr>
                <w:i/>
                <w:sz w:val="21"/>
                <w:szCs w:val="21"/>
              </w:rPr>
              <w:t>a</w:t>
            </w:r>
          </w:p>
        </w:tc>
        <w:tc>
          <w:tcPr>
            <w:tcW w:w="918" w:type="pct"/>
            <w:tcMar>
              <w:left w:w="0" w:type="dxa"/>
              <w:right w:w="0" w:type="dxa"/>
            </w:tcMar>
            <w:vAlign w:val="center"/>
          </w:tcPr>
          <w:p w14:paraId="36E4F32F">
            <w:pPr>
              <w:tabs>
                <w:tab w:val="left" w:pos="3261"/>
              </w:tabs>
              <w:overflowPunct w:val="0"/>
              <w:snapToGrid w:val="0"/>
              <w:spacing w:line="360" w:lineRule="auto"/>
              <w:jc w:val="center"/>
              <w:rPr>
                <w:sz w:val="21"/>
                <w:szCs w:val="21"/>
              </w:rPr>
            </w:pPr>
            <w:r>
              <w:rPr>
                <w:i/>
                <w:sz w:val="21"/>
                <w:szCs w:val="21"/>
              </w:rPr>
              <w:t>b</w:t>
            </w:r>
          </w:p>
        </w:tc>
        <w:tc>
          <w:tcPr>
            <w:tcW w:w="2271" w:type="pct"/>
            <w:tcMar>
              <w:left w:w="0" w:type="dxa"/>
              <w:right w:w="0" w:type="dxa"/>
            </w:tcMar>
            <w:vAlign w:val="center"/>
          </w:tcPr>
          <w:p w14:paraId="797CECA3">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r>
      <w:tr w14:paraId="6FA9F2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18" w:type="pct"/>
            <w:tcMar>
              <w:left w:w="0" w:type="dxa"/>
              <w:right w:w="0" w:type="dxa"/>
            </w:tcMar>
            <w:vAlign w:val="center"/>
          </w:tcPr>
          <w:p w14:paraId="37DF98D9">
            <w:pPr>
              <w:tabs>
                <w:tab w:val="left" w:pos="3261"/>
              </w:tabs>
              <w:overflowPunct w:val="0"/>
              <w:snapToGrid w:val="0"/>
              <w:spacing w:line="360" w:lineRule="auto"/>
              <w:jc w:val="center"/>
              <w:rPr>
                <w:sz w:val="21"/>
                <w:szCs w:val="21"/>
              </w:rPr>
            </w:pPr>
            <w:r>
              <w:rPr>
                <w:i/>
                <w:sz w:val="21"/>
                <w:szCs w:val="21"/>
              </w:rPr>
              <w:t>x</w:t>
            </w:r>
            <w:r>
              <w:rPr>
                <w:sz w:val="21"/>
                <w:szCs w:val="21"/>
                <w:vertAlign w:val="subscript"/>
              </w:rPr>
              <w:t>2</w:t>
            </w:r>
          </w:p>
        </w:tc>
        <w:tc>
          <w:tcPr>
            <w:tcW w:w="894" w:type="pct"/>
            <w:tcMar>
              <w:left w:w="0" w:type="dxa"/>
              <w:right w:w="0" w:type="dxa"/>
            </w:tcMar>
            <w:vAlign w:val="center"/>
          </w:tcPr>
          <w:p w14:paraId="7495AD85">
            <w:pPr>
              <w:tabs>
                <w:tab w:val="left" w:pos="3261"/>
              </w:tabs>
              <w:overflowPunct w:val="0"/>
              <w:snapToGrid w:val="0"/>
              <w:spacing w:line="360" w:lineRule="auto"/>
              <w:jc w:val="center"/>
              <w:rPr>
                <w:sz w:val="21"/>
                <w:szCs w:val="21"/>
              </w:rPr>
            </w:pPr>
            <w:r>
              <w:rPr>
                <w:i/>
                <w:sz w:val="21"/>
                <w:szCs w:val="21"/>
              </w:rPr>
              <w:t>c</w:t>
            </w:r>
          </w:p>
        </w:tc>
        <w:tc>
          <w:tcPr>
            <w:tcW w:w="918" w:type="pct"/>
            <w:tcMar>
              <w:left w:w="0" w:type="dxa"/>
              <w:right w:w="0" w:type="dxa"/>
            </w:tcMar>
            <w:vAlign w:val="center"/>
          </w:tcPr>
          <w:p w14:paraId="11DCC7F4">
            <w:pPr>
              <w:tabs>
                <w:tab w:val="left" w:pos="3261"/>
              </w:tabs>
              <w:overflowPunct w:val="0"/>
              <w:snapToGrid w:val="0"/>
              <w:spacing w:line="360" w:lineRule="auto"/>
              <w:jc w:val="center"/>
              <w:rPr>
                <w:sz w:val="21"/>
                <w:szCs w:val="21"/>
              </w:rPr>
            </w:pPr>
            <w:r>
              <w:rPr>
                <w:i/>
                <w:sz w:val="21"/>
                <w:szCs w:val="21"/>
              </w:rPr>
              <w:t>d</w:t>
            </w:r>
          </w:p>
        </w:tc>
        <w:tc>
          <w:tcPr>
            <w:tcW w:w="2271" w:type="pct"/>
            <w:tcMar>
              <w:left w:w="0" w:type="dxa"/>
              <w:right w:w="0" w:type="dxa"/>
            </w:tcMar>
            <w:vAlign w:val="center"/>
          </w:tcPr>
          <w:p w14:paraId="6FA4BC74">
            <w:pPr>
              <w:tabs>
                <w:tab w:val="left" w:pos="3261"/>
              </w:tabs>
              <w:overflowPunct w:val="0"/>
              <w:snapToGrid w:val="0"/>
              <w:spacing w:line="360" w:lineRule="auto"/>
              <w:jc w:val="center"/>
              <w:rPr>
                <w:sz w:val="21"/>
                <w:szCs w:val="21"/>
              </w:rPr>
            </w:pPr>
            <w:r>
              <w:rPr>
                <w:i/>
                <w:sz w:val="21"/>
                <w:szCs w:val="21"/>
              </w:rPr>
              <w:t>c</w:t>
            </w:r>
            <w:r>
              <w:rPr>
                <w:rFonts w:ascii="宋体" w:hAnsi="宋体"/>
                <w:sz w:val="21"/>
                <w:szCs w:val="21"/>
              </w:rPr>
              <w:t>＋</w:t>
            </w:r>
            <w:r>
              <w:rPr>
                <w:i/>
                <w:sz w:val="21"/>
                <w:szCs w:val="21"/>
              </w:rPr>
              <w:t>d</w:t>
            </w:r>
          </w:p>
        </w:tc>
      </w:tr>
      <w:tr w14:paraId="0D6AA9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18" w:type="pct"/>
            <w:tcMar>
              <w:left w:w="0" w:type="dxa"/>
              <w:right w:w="0" w:type="dxa"/>
            </w:tcMar>
            <w:vAlign w:val="center"/>
          </w:tcPr>
          <w:p w14:paraId="4A79F770">
            <w:pPr>
              <w:tabs>
                <w:tab w:val="left" w:pos="3261"/>
              </w:tabs>
              <w:overflowPunct w:val="0"/>
              <w:snapToGrid w:val="0"/>
              <w:spacing w:line="360" w:lineRule="auto"/>
              <w:jc w:val="center"/>
              <w:rPr>
                <w:sz w:val="21"/>
                <w:szCs w:val="21"/>
              </w:rPr>
            </w:pPr>
            <w:r>
              <w:rPr>
                <w:rFonts w:hint="eastAsia"/>
                <w:sz w:val="21"/>
                <w:szCs w:val="21"/>
              </w:rPr>
              <w:t>合计</w:t>
            </w:r>
          </w:p>
        </w:tc>
        <w:tc>
          <w:tcPr>
            <w:tcW w:w="894" w:type="pct"/>
            <w:tcMar>
              <w:left w:w="0" w:type="dxa"/>
              <w:right w:w="0" w:type="dxa"/>
            </w:tcMar>
            <w:vAlign w:val="center"/>
          </w:tcPr>
          <w:p w14:paraId="5B634C68">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c</w:t>
            </w:r>
          </w:p>
        </w:tc>
        <w:tc>
          <w:tcPr>
            <w:tcW w:w="918" w:type="pct"/>
            <w:tcMar>
              <w:left w:w="0" w:type="dxa"/>
              <w:right w:w="0" w:type="dxa"/>
            </w:tcMar>
            <w:vAlign w:val="center"/>
          </w:tcPr>
          <w:p w14:paraId="75BAF472">
            <w:pPr>
              <w:tabs>
                <w:tab w:val="left" w:pos="3261"/>
              </w:tabs>
              <w:overflowPunct w:val="0"/>
              <w:snapToGrid w:val="0"/>
              <w:spacing w:line="360" w:lineRule="auto"/>
              <w:jc w:val="center"/>
              <w:rPr>
                <w:sz w:val="21"/>
                <w:szCs w:val="21"/>
              </w:rPr>
            </w:pPr>
            <w:r>
              <w:rPr>
                <w:i/>
                <w:sz w:val="21"/>
                <w:szCs w:val="21"/>
              </w:rPr>
              <w:t>b</w:t>
            </w:r>
            <w:r>
              <w:rPr>
                <w:rFonts w:ascii="宋体" w:hAnsi="宋体"/>
                <w:sz w:val="21"/>
                <w:szCs w:val="21"/>
              </w:rPr>
              <w:t>＋</w:t>
            </w:r>
            <w:r>
              <w:rPr>
                <w:i/>
                <w:sz w:val="21"/>
                <w:szCs w:val="21"/>
              </w:rPr>
              <w:t>d</w:t>
            </w:r>
          </w:p>
        </w:tc>
        <w:tc>
          <w:tcPr>
            <w:tcW w:w="2271" w:type="pct"/>
            <w:tcMar>
              <w:left w:w="0" w:type="dxa"/>
              <w:right w:w="0" w:type="dxa"/>
            </w:tcMar>
            <w:vAlign w:val="center"/>
          </w:tcPr>
          <w:p w14:paraId="160F737D">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p>
        </w:tc>
      </w:tr>
    </w:tbl>
    <w:p w14:paraId="6582D59A">
      <w:pPr>
        <w:tabs>
          <w:tab w:val="left" w:pos="3261"/>
        </w:tabs>
        <w:overflowPunct w:val="0"/>
        <w:snapToGrid w:val="0"/>
        <w:spacing w:line="360" w:lineRule="auto"/>
        <w:rPr>
          <w:sz w:val="21"/>
          <w:szCs w:val="21"/>
        </w:rPr>
      </w:pPr>
      <w:r>
        <w:rPr>
          <w:rFonts w:hint="eastAsia"/>
          <w:sz w:val="21"/>
          <w:szCs w:val="21"/>
        </w:rPr>
        <w:t>对同一样本</w:t>
      </w:r>
      <w:r>
        <w:rPr>
          <w:rFonts w:ascii="宋体" w:hAnsi="宋体"/>
          <w:sz w:val="21"/>
          <w:szCs w:val="21"/>
        </w:rPr>
        <w:t>，</w:t>
      </w:r>
      <w:r>
        <w:rPr>
          <w:rFonts w:hint="eastAsia"/>
          <w:sz w:val="21"/>
          <w:szCs w:val="21"/>
        </w:rPr>
        <w:t>以下数据能说明</w:t>
      </w:r>
      <w:r>
        <w:rPr>
          <w:i/>
          <w:sz w:val="21"/>
          <w:szCs w:val="21"/>
        </w:rPr>
        <w:t>X</w:t>
      </w:r>
      <w:r>
        <w:rPr>
          <w:rFonts w:hint="eastAsia"/>
          <w:sz w:val="21"/>
          <w:szCs w:val="21"/>
        </w:rPr>
        <w:t>与</w:t>
      </w:r>
      <w:r>
        <w:rPr>
          <w:i/>
          <w:sz w:val="21"/>
          <w:szCs w:val="21"/>
        </w:rPr>
        <w:t>Y</w:t>
      </w:r>
      <w:r>
        <w:rPr>
          <w:rFonts w:hint="eastAsia"/>
          <w:sz w:val="21"/>
          <w:szCs w:val="21"/>
        </w:rPr>
        <w:t>有关联关系可能性最大的一组为</w:t>
      </w:r>
      <w:r>
        <w:rPr>
          <w:rFonts w:ascii="宋体" w:hAnsi="宋体"/>
          <w:sz w:val="21"/>
          <w:szCs w:val="21"/>
        </w:rPr>
        <w:t>（</w:t>
      </w:r>
      <w:r>
        <w:rPr>
          <w:sz w:val="21"/>
          <w:szCs w:val="21"/>
        </w:rPr>
        <w:t>　　</w:t>
      </w:r>
      <w:r>
        <w:rPr>
          <w:rFonts w:ascii="宋体" w:hAnsi="宋体"/>
          <w:sz w:val="21"/>
          <w:szCs w:val="21"/>
        </w:rPr>
        <w:t>）</w:t>
      </w:r>
    </w:p>
    <w:p w14:paraId="1F2A050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9</w:t>
      </w:r>
      <w:r>
        <w:rPr>
          <w:rFonts w:ascii="宋体" w:hAnsi="宋体"/>
          <w:sz w:val="21"/>
          <w:szCs w:val="21"/>
        </w:rPr>
        <w:t>，</w:t>
      </w:r>
      <w:r>
        <w:rPr>
          <w:i/>
          <w:sz w:val="21"/>
          <w:szCs w:val="21"/>
        </w:rPr>
        <w:t>b</w:t>
      </w:r>
      <w:r>
        <w:rPr>
          <w:rFonts w:ascii="宋体" w:hAnsi="宋体"/>
          <w:sz w:val="21"/>
          <w:szCs w:val="21"/>
        </w:rPr>
        <w:t>＝</w:t>
      </w:r>
      <w:r>
        <w:rPr>
          <w:sz w:val="21"/>
          <w:szCs w:val="21"/>
        </w:rPr>
        <w:t>3</w:t>
      </w:r>
      <w:r>
        <w:rPr>
          <w:rFonts w:ascii="宋体" w:hAnsi="宋体"/>
          <w:sz w:val="21"/>
          <w:szCs w:val="21"/>
        </w:rPr>
        <w:t>，</w:t>
      </w:r>
      <w:r>
        <w:rPr>
          <w:i/>
          <w:sz w:val="21"/>
          <w:szCs w:val="21"/>
        </w:rPr>
        <w:t>c</w:t>
      </w:r>
      <w:r>
        <w:rPr>
          <w:rFonts w:ascii="宋体" w:hAnsi="宋体"/>
          <w:sz w:val="21"/>
          <w:szCs w:val="21"/>
        </w:rPr>
        <w:t>＝</w:t>
      </w:r>
      <w:r>
        <w:rPr>
          <w:sz w:val="21"/>
          <w:szCs w:val="21"/>
        </w:rPr>
        <w:t>2</w:t>
      </w:r>
      <w:r>
        <w:rPr>
          <w:rFonts w:ascii="宋体" w:hAnsi="宋体"/>
          <w:sz w:val="21"/>
          <w:szCs w:val="21"/>
        </w:rPr>
        <w:t>，</w:t>
      </w:r>
      <w:r>
        <w:rPr>
          <w:i/>
          <w:sz w:val="21"/>
          <w:szCs w:val="21"/>
        </w:rPr>
        <w:t>d</w:t>
      </w:r>
      <w:r>
        <w:rPr>
          <w:rFonts w:ascii="宋体" w:hAnsi="宋体"/>
          <w:sz w:val="21"/>
          <w:szCs w:val="21"/>
        </w:rPr>
        <w:t>＝</w:t>
      </w:r>
      <w:r>
        <w:rPr>
          <w:sz w:val="21"/>
          <w:szCs w:val="21"/>
        </w:rPr>
        <w:t>1</w:t>
      </w:r>
    </w:p>
    <w:p w14:paraId="451ABBC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9</w:t>
      </w:r>
      <w:r>
        <w:rPr>
          <w:rFonts w:ascii="宋体" w:hAnsi="宋体"/>
          <w:sz w:val="21"/>
          <w:szCs w:val="21"/>
        </w:rPr>
        <w:t>，</w:t>
      </w:r>
      <w:r>
        <w:rPr>
          <w:i/>
          <w:sz w:val="21"/>
          <w:szCs w:val="21"/>
        </w:rPr>
        <w:t>b</w:t>
      </w:r>
      <w:r>
        <w:rPr>
          <w:rFonts w:ascii="宋体" w:hAnsi="宋体"/>
          <w:sz w:val="21"/>
          <w:szCs w:val="21"/>
        </w:rPr>
        <w:t>＝</w:t>
      </w:r>
      <w:r>
        <w:rPr>
          <w:sz w:val="21"/>
          <w:szCs w:val="21"/>
        </w:rPr>
        <w:t>2</w:t>
      </w:r>
      <w:r>
        <w:rPr>
          <w:rFonts w:ascii="宋体" w:hAnsi="宋体"/>
          <w:sz w:val="21"/>
          <w:szCs w:val="21"/>
        </w:rPr>
        <w:t>，</w:t>
      </w:r>
      <w:r>
        <w:rPr>
          <w:i/>
          <w:sz w:val="21"/>
          <w:szCs w:val="21"/>
        </w:rPr>
        <w:t>c</w:t>
      </w:r>
      <w:r>
        <w:rPr>
          <w:rFonts w:ascii="宋体" w:hAnsi="宋体"/>
          <w:sz w:val="21"/>
          <w:szCs w:val="21"/>
        </w:rPr>
        <w:t>＝</w:t>
      </w:r>
      <w:r>
        <w:rPr>
          <w:sz w:val="21"/>
          <w:szCs w:val="21"/>
        </w:rPr>
        <w:t>3</w:t>
      </w:r>
      <w:r>
        <w:rPr>
          <w:rFonts w:ascii="宋体" w:hAnsi="宋体"/>
          <w:sz w:val="21"/>
          <w:szCs w:val="21"/>
        </w:rPr>
        <w:t>，</w:t>
      </w:r>
      <w:r>
        <w:rPr>
          <w:i/>
          <w:sz w:val="21"/>
          <w:szCs w:val="21"/>
        </w:rPr>
        <w:t>d</w:t>
      </w:r>
      <w:r>
        <w:rPr>
          <w:rFonts w:ascii="宋体" w:hAnsi="宋体"/>
          <w:sz w:val="21"/>
          <w:szCs w:val="21"/>
        </w:rPr>
        <w:t>＝</w:t>
      </w:r>
      <w:r>
        <w:rPr>
          <w:sz w:val="21"/>
          <w:szCs w:val="21"/>
        </w:rPr>
        <w:t>1</w:t>
      </w:r>
    </w:p>
    <w:p w14:paraId="10343AE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3</w:t>
      </w:r>
      <w:r>
        <w:rPr>
          <w:rFonts w:ascii="宋体" w:hAnsi="宋体"/>
          <w:sz w:val="21"/>
          <w:szCs w:val="21"/>
        </w:rPr>
        <w:t>，</w:t>
      </w:r>
      <w:r>
        <w:rPr>
          <w:i/>
          <w:sz w:val="21"/>
          <w:szCs w:val="21"/>
        </w:rPr>
        <w:t>c</w:t>
      </w:r>
      <w:r>
        <w:rPr>
          <w:rFonts w:ascii="宋体" w:hAnsi="宋体"/>
          <w:sz w:val="21"/>
          <w:szCs w:val="21"/>
        </w:rPr>
        <w:t>＝</w:t>
      </w:r>
      <w:r>
        <w:rPr>
          <w:sz w:val="21"/>
          <w:szCs w:val="21"/>
        </w:rPr>
        <w:t>1</w:t>
      </w:r>
      <w:r>
        <w:rPr>
          <w:rFonts w:ascii="宋体" w:hAnsi="宋体"/>
          <w:sz w:val="21"/>
          <w:szCs w:val="21"/>
        </w:rPr>
        <w:t>，</w:t>
      </w:r>
      <w:r>
        <w:rPr>
          <w:i/>
          <w:sz w:val="21"/>
          <w:szCs w:val="21"/>
        </w:rPr>
        <w:t>d</w:t>
      </w:r>
      <w:r>
        <w:rPr>
          <w:rFonts w:ascii="宋体" w:hAnsi="宋体"/>
          <w:sz w:val="21"/>
          <w:szCs w:val="21"/>
        </w:rPr>
        <w:t>＝</w:t>
      </w:r>
      <w:r>
        <w:rPr>
          <w:sz w:val="21"/>
          <w:szCs w:val="21"/>
        </w:rPr>
        <w:t>9</w:t>
      </w:r>
    </w:p>
    <w:p w14:paraId="5DA62AB5">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c</w:t>
      </w:r>
      <w:r>
        <w:rPr>
          <w:rFonts w:ascii="宋体" w:hAnsi="宋体"/>
          <w:sz w:val="21"/>
          <w:szCs w:val="21"/>
        </w:rPr>
        <w:t>＝</w:t>
      </w:r>
      <w:r>
        <w:rPr>
          <w:sz w:val="21"/>
          <w:szCs w:val="21"/>
        </w:rPr>
        <w:t>2</w:t>
      </w:r>
      <w:r>
        <w:rPr>
          <w:rFonts w:ascii="宋体" w:hAnsi="宋体"/>
          <w:sz w:val="21"/>
          <w:szCs w:val="21"/>
        </w:rPr>
        <w:t>，</w:t>
      </w:r>
      <w:r>
        <w:rPr>
          <w:i/>
          <w:sz w:val="21"/>
          <w:szCs w:val="21"/>
        </w:rPr>
        <w:t>d</w:t>
      </w:r>
      <w:r>
        <w:rPr>
          <w:rFonts w:ascii="宋体" w:hAnsi="宋体"/>
          <w:sz w:val="21"/>
          <w:szCs w:val="21"/>
        </w:rPr>
        <w:t>＝</w:t>
      </w:r>
      <w:r>
        <w:rPr>
          <w:sz w:val="21"/>
          <w:szCs w:val="21"/>
        </w:rPr>
        <w:t>9</w:t>
      </w:r>
    </w:p>
    <w:p w14:paraId="2A697E6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根据</w:t>
      </w:r>
      <w:r>
        <w:rPr>
          <w:color w:val="FF0000"/>
          <w:sz w:val="21"/>
          <w:szCs w:val="21"/>
        </w:rPr>
        <w:t>χ</w:t>
      </w:r>
      <w:r>
        <w:rPr>
          <w:color w:val="FF0000"/>
          <w:sz w:val="21"/>
          <w:szCs w:val="21"/>
          <w:vertAlign w:val="superscript"/>
        </w:rPr>
        <w:t>2</w:t>
      </w:r>
      <w:r>
        <w:rPr>
          <w:rFonts w:eastAsia="仿宋"/>
          <w:color w:val="FF0000"/>
          <w:sz w:val="21"/>
          <w:szCs w:val="21"/>
        </w:rPr>
        <w:t>的计算公式及</w:t>
      </w:r>
      <w:r>
        <w:rPr>
          <w:i/>
          <w:color w:val="FF0000"/>
          <w:sz w:val="21"/>
          <w:szCs w:val="21"/>
        </w:rPr>
        <w:t>n</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15</w:t>
      </w:r>
      <w:r>
        <w:rPr>
          <w:rFonts w:eastAsia="仿宋"/>
          <w:color w:val="FF0000"/>
          <w:sz w:val="21"/>
          <w:szCs w:val="21"/>
        </w:rPr>
        <w:t>可得</w:t>
      </w:r>
      <w:r>
        <w:rPr>
          <w:rFonts w:ascii="宋体" w:hAnsi="宋体"/>
          <w:color w:val="FF0000"/>
          <w:sz w:val="21"/>
          <w:szCs w:val="21"/>
        </w:rPr>
        <w:t>，</w:t>
      </w:r>
      <w:r>
        <w:rPr>
          <w:rFonts w:eastAsia="仿宋"/>
          <w:color w:val="FF0000"/>
          <w:sz w:val="21"/>
          <w:szCs w:val="21"/>
        </w:rPr>
        <w:t>当</w:t>
      </w:r>
      <w:r>
        <w:rPr>
          <w:i/>
          <w:color w:val="FF0000"/>
          <w:sz w:val="21"/>
          <w:szCs w:val="21"/>
        </w:rPr>
        <w:t>n</w:t>
      </w:r>
      <w:r>
        <w:rPr>
          <w:rFonts w:eastAsia="仿宋"/>
          <w:color w:val="FF0000"/>
          <w:sz w:val="21"/>
          <w:szCs w:val="21"/>
        </w:rPr>
        <w:t>相等时</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bc</w:t>
      </w:r>
      <w:r>
        <w:rPr>
          <w:rFonts w:ascii="宋体" w:hAnsi="宋体"/>
          <w:color w:val="FF0000"/>
          <w:sz w:val="21"/>
          <w:szCs w:val="21"/>
        </w:rPr>
        <w:t>｜</w:t>
      </w:r>
      <w:r>
        <w:rPr>
          <w:rFonts w:eastAsia="仿宋"/>
          <w:color w:val="FF0000"/>
          <w:sz w:val="21"/>
          <w:szCs w:val="21"/>
        </w:rPr>
        <w:t>越小</w:t>
      </w:r>
      <w:r>
        <w:rPr>
          <w:rFonts w:ascii="宋体" w:hAnsi="宋体"/>
          <w:color w:val="FF0000"/>
          <w:sz w:val="21"/>
          <w:szCs w:val="21"/>
        </w:rPr>
        <w:t>，</w:t>
      </w:r>
      <w:r>
        <w:rPr>
          <w:rFonts w:eastAsia="仿宋"/>
          <w:color w:val="FF0000"/>
          <w:sz w:val="21"/>
          <w:szCs w:val="21"/>
        </w:rPr>
        <w:t>说明</w:t>
      </w:r>
      <w:r>
        <w:rPr>
          <w:i/>
          <w:color w:val="FF0000"/>
          <w:sz w:val="21"/>
          <w:szCs w:val="21"/>
        </w:rPr>
        <w:t>X</w:t>
      </w:r>
      <w:r>
        <w:rPr>
          <w:rFonts w:eastAsia="仿宋"/>
          <w:color w:val="FF0000"/>
          <w:sz w:val="21"/>
          <w:szCs w:val="21"/>
        </w:rPr>
        <w:t>与</w:t>
      </w:r>
      <w:r>
        <w:rPr>
          <w:i/>
          <w:color w:val="FF0000"/>
          <w:sz w:val="21"/>
          <w:szCs w:val="21"/>
        </w:rPr>
        <w:t>Y</w:t>
      </w:r>
      <w:r>
        <w:rPr>
          <w:rFonts w:eastAsia="仿宋"/>
          <w:color w:val="FF0000"/>
          <w:sz w:val="21"/>
          <w:szCs w:val="21"/>
        </w:rPr>
        <w:t>之间的关系越弱</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bc</w:t>
      </w:r>
      <w:r>
        <w:rPr>
          <w:rFonts w:ascii="宋体" w:hAnsi="宋体"/>
          <w:color w:val="FF0000"/>
          <w:sz w:val="21"/>
          <w:szCs w:val="21"/>
        </w:rPr>
        <w:t>｜</w:t>
      </w:r>
      <w:r>
        <w:rPr>
          <w:rFonts w:eastAsia="仿宋"/>
          <w:color w:val="FF0000"/>
          <w:sz w:val="21"/>
          <w:szCs w:val="21"/>
        </w:rPr>
        <w:t>越大</w:t>
      </w:r>
      <w:r>
        <w:rPr>
          <w:rFonts w:ascii="宋体" w:hAnsi="宋体"/>
          <w:color w:val="FF0000"/>
          <w:sz w:val="21"/>
          <w:szCs w:val="21"/>
        </w:rPr>
        <w:t>，</w:t>
      </w:r>
      <w:r>
        <w:rPr>
          <w:rFonts w:eastAsia="仿宋"/>
          <w:color w:val="FF0000"/>
          <w:sz w:val="21"/>
          <w:szCs w:val="21"/>
        </w:rPr>
        <w:t>说明</w:t>
      </w:r>
      <w:r>
        <w:rPr>
          <w:i/>
          <w:color w:val="FF0000"/>
          <w:sz w:val="21"/>
          <w:szCs w:val="21"/>
        </w:rPr>
        <w:t>X</w:t>
      </w:r>
      <w:r>
        <w:rPr>
          <w:rFonts w:eastAsia="仿宋"/>
          <w:color w:val="FF0000"/>
          <w:sz w:val="21"/>
          <w:szCs w:val="21"/>
        </w:rPr>
        <w:t>与</w:t>
      </w:r>
      <w:r>
        <w:rPr>
          <w:i/>
          <w:color w:val="FF0000"/>
          <w:sz w:val="21"/>
          <w:szCs w:val="21"/>
        </w:rPr>
        <w:t>Y</w:t>
      </w:r>
      <w:r>
        <w:rPr>
          <w:rFonts w:eastAsia="仿宋"/>
          <w:color w:val="FF0000"/>
          <w:sz w:val="21"/>
          <w:szCs w:val="21"/>
        </w:rPr>
        <w:t>之间的关系越强</w:t>
      </w:r>
      <w:r>
        <w:rPr>
          <w:rFonts w:ascii="宋体" w:hAnsi="宋体"/>
          <w:color w:val="FF0000"/>
          <w:sz w:val="21"/>
          <w:szCs w:val="21"/>
        </w:rPr>
        <w:t>，</w:t>
      </w:r>
      <w:r>
        <w:rPr>
          <w:rFonts w:eastAsia="仿宋"/>
          <w:color w:val="FF0000"/>
          <w:sz w:val="21"/>
          <w:szCs w:val="21"/>
        </w:rPr>
        <w:t>经过逐一验证</w:t>
      </w:r>
      <w:r>
        <w:rPr>
          <w:rFonts w:ascii="宋体" w:hAnsi="宋体"/>
          <w:color w:val="FF0000"/>
          <w:sz w:val="21"/>
          <w:szCs w:val="21"/>
        </w:rPr>
        <w:t>，</w:t>
      </w:r>
      <w:r>
        <w:rPr>
          <w:rFonts w:eastAsia="仿宋"/>
          <w:color w:val="FF0000"/>
          <w:sz w:val="21"/>
          <w:szCs w:val="21"/>
        </w:rPr>
        <w:t>可知选</w:t>
      </w:r>
      <w:r>
        <w:rPr>
          <w:color w:val="FF0000"/>
          <w:sz w:val="21"/>
          <w:szCs w:val="21"/>
        </w:rPr>
        <w:t>D</w:t>
      </w:r>
      <w:r>
        <w:rPr>
          <w:rFonts w:ascii="宋体" w:hAnsi="宋体"/>
          <w:color w:val="FF0000"/>
          <w:sz w:val="21"/>
          <w:szCs w:val="21"/>
        </w:rPr>
        <w:t>.</w:t>
      </w:r>
    </w:p>
    <w:p w14:paraId="7A70104C">
      <w:pPr>
        <w:tabs>
          <w:tab w:val="left" w:pos="3261"/>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eastAsia="隶书"/>
          <w:sz w:val="21"/>
          <w:szCs w:val="21"/>
        </w:rPr>
        <w:t>〔多选〕</w:t>
      </w:r>
      <w:r>
        <w:rPr>
          <w:rFonts w:hint="eastAsia"/>
          <w:sz w:val="21"/>
          <w:szCs w:val="21"/>
        </w:rPr>
        <w:t>根据如图所示的等高堆积条形图</w:t>
      </w:r>
      <w:r>
        <w:rPr>
          <w:rFonts w:ascii="宋体" w:hAnsi="宋体"/>
          <w:sz w:val="21"/>
          <w:szCs w:val="21"/>
        </w:rPr>
        <w:t>，</w:t>
      </w:r>
      <w:r>
        <w:rPr>
          <w:rFonts w:hint="eastAsia"/>
          <w:sz w:val="21"/>
          <w:szCs w:val="21"/>
        </w:rPr>
        <w:t>下列叙述正确的是</w:t>
      </w:r>
      <w:r>
        <w:rPr>
          <w:rFonts w:ascii="宋体" w:hAnsi="宋体"/>
          <w:sz w:val="21"/>
          <w:szCs w:val="21"/>
        </w:rPr>
        <w:t>（</w:t>
      </w:r>
      <w:r>
        <w:rPr>
          <w:sz w:val="21"/>
          <w:szCs w:val="21"/>
        </w:rPr>
        <w:t>　　</w:t>
      </w:r>
      <w:r>
        <w:rPr>
          <w:rFonts w:ascii="宋体" w:hAnsi="宋体"/>
          <w:sz w:val="21"/>
          <w:szCs w:val="21"/>
        </w:rPr>
        <w:t>）</w:t>
      </w:r>
    </w:p>
    <w:p w14:paraId="21632191">
      <w:pPr>
        <w:tabs>
          <w:tab w:val="left" w:pos="3261"/>
        </w:tabs>
        <w:overflowPunct w:val="0"/>
        <w:snapToGrid w:val="0"/>
        <w:spacing w:line="360" w:lineRule="auto"/>
        <w:jc w:val="center"/>
        <w:rPr>
          <w:sz w:val="21"/>
          <w:szCs w:val="21"/>
        </w:rPr>
      </w:pPr>
      <w:r>
        <w:rPr>
          <w:sz w:val="21"/>
          <w:szCs w:val="21"/>
        </w:rPr>
        <w:drawing>
          <wp:inline distT="0" distB="0" distL="0" distR="0">
            <wp:extent cx="1369060" cy="1038860"/>
            <wp:effectExtent l="0" t="0" r="0" b="0"/>
            <wp:docPr id="981" name="27byljcsx9-18.jpg" descr="id:21475213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27byljcsx9-18.jpg" descr="id:2147521356;FounderCES"/>
                    <pic:cNvPicPr>
                      <a:picLocks noChangeAspect="1"/>
                    </pic:cNvPicPr>
                  </pic:nvPicPr>
                  <pic:blipFill>
                    <a:blip r:embed="rId10"/>
                    <a:stretch>
                      <a:fillRect/>
                    </a:stretch>
                  </pic:blipFill>
                  <pic:spPr>
                    <a:xfrm>
                      <a:off x="0" y="0"/>
                      <a:ext cx="1369475" cy="1038860"/>
                    </a:xfrm>
                    <a:prstGeom prst="rect">
                      <a:avLst/>
                    </a:prstGeom>
                  </pic:spPr>
                </pic:pic>
              </a:graphicData>
            </a:graphic>
          </wp:inline>
        </w:drawing>
      </w:r>
    </w:p>
    <w:p w14:paraId="03B96FD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吸烟患肺病的频率约为</w:t>
      </w:r>
      <w:r>
        <w:rPr>
          <w:sz w:val="21"/>
          <w:szCs w:val="21"/>
        </w:rPr>
        <w:t>0</w:t>
      </w:r>
      <w:r>
        <w:rPr>
          <w:rFonts w:ascii="宋体" w:hAnsi="宋体"/>
          <w:sz w:val="21"/>
          <w:szCs w:val="21"/>
        </w:rPr>
        <w:t>.</w:t>
      </w:r>
      <w:r>
        <w:rPr>
          <w:sz w:val="21"/>
          <w:szCs w:val="21"/>
        </w:rPr>
        <w:t>2</w:t>
      </w:r>
    </w:p>
    <w:p w14:paraId="52087A8E">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吸烟不患肺病的频率约为</w:t>
      </w:r>
      <w:r>
        <w:rPr>
          <w:sz w:val="21"/>
          <w:szCs w:val="21"/>
        </w:rPr>
        <w:t>0</w:t>
      </w:r>
      <w:r>
        <w:rPr>
          <w:rFonts w:ascii="宋体" w:hAnsi="宋体"/>
          <w:sz w:val="21"/>
          <w:szCs w:val="21"/>
        </w:rPr>
        <w:t>.</w:t>
      </w:r>
      <w:r>
        <w:rPr>
          <w:sz w:val="21"/>
          <w:szCs w:val="21"/>
        </w:rPr>
        <w:t>8</w:t>
      </w:r>
    </w:p>
    <w:p w14:paraId="6C5B824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不吸烟患肺病的频率小于</w:t>
      </w:r>
      <w:r>
        <w:rPr>
          <w:sz w:val="21"/>
          <w:szCs w:val="21"/>
        </w:rPr>
        <w:t>0</w:t>
      </w:r>
      <w:r>
        <w:rPr>
          <w:rFonts w:ascii="宋体" w:hAnsi="宋体"/>
          <w:sz w:val="21"/>
          <w:szCs w:val="21"/>
        </w:rPr>
        <w:t>.</w:t>
      </w:r>
      <w:r>
        <w:rPr>
          <w:sz w:val="21"/>
          <w:szCs w:val="21"/>
        </w:rPr>
        <w:t>05</w:t>
      </w:r>
    </w:p>
    <w:p w14:paraId="05C4B6B5">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吸烟与患肺病无关系</w:t>
      </w:r>
    </w:p>
    <w:p w14:paraId="7967CA1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eastAsia="仿宋"/>
          <w:color w:val="FF0000"/>
          <w:sz w:val="21"/>
          <w:szCs w:val="21"/>
        </w:rPr>
        <w:t>从等高堆积条形图中可以明显地看出</w:t>
      </w:r>
      <w:r>
        <w:rPr>
          <w:rFonts w:ascii="宋体" w:hAnsi="宋体"/>
          <w:color w:val="FF0000"/>
          <w:sz w:val="21"/>
          <w:szCs w:val="21"/>
        </w:rPr>
        <w:t>，</w:t>
      </w:r>
      <w:r>
        <w:rPr>
          <w:rFonts w:eastAsia="仿宋"/>
          <w:color w:val="FF0000"/>
          <w:sz w:val="21"/>
          <w:szCs w:val="21"/>
        </w:rPr>
        <w:t>吸烟患肺病的频率远远大于不吸烟患肺病的频率</w:t>
      </w:r>
      <w:r>
        <w:rPr>
          <w:rFonts w:ascii="宋体" w:hAnsi="宋体"/>
          <w:color w:val="FF0000"/>
          <w:sz w:val="21"/>
          <w:szCs w:val="21"/>
        </w:rPr>
        <w:t>.</w:t>
      </w:r>
      <w:r>
        <w:rPr>
          <w:rFonts w:eastAsia="仿宋"/>
          <w:color w:val="FF0000"/>
          <w:sz w:val="21"/>
          <w:szCs w:val="21"/>
        </w:rPr>
        <w:t>所以吸烟与患肺病有关</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由题图得</w:t>
      </w:r>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都正确</w:t>
      </w:r>
      <w:r>
        <w:rPr>
          <w:rFonts w:ascii="宋体" w:hAnsi="宋体"/>
          <w:color w:val="FF0000"/>
          <w:sz w:val="21"/>
          <w:szCs w:val="21"/>
        </w:rPr>
        <w:t>.</w:t>
      </w:r>
    </w:p>
    <w:p w14:paraId="326D4BB4">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山东济宁期中</w:t>
      </w:r>
      <w:r>
        <w:rPr>
          <w:rFonts w:ascii="宋体" w:hAnsi="宋体"/>
          <w:sz w:val="21"/>
          <w:szCs w:val="21"/>
        </w:rPr>
        <w:t>）</w:t>
      </w:r>
      <w:r>
        <w:rPr>
          <w:rFonts w:hint="eastAsia"/>
          <w:sz w:val="21"/>
          <w:szCs w:val="21"/>
        </w:rPr>
        <w:t>博鳌亚洲论坛</w:t>
      </w:r>
      <w:r>
        <w:rPr>
          <w:sz w:val="21"/>
          <w:szCs w:val="21"/>
        </w:rPr>
        <w:t>2025</w:t>
      </w:r>
      <w:r>
        <w:rPr>
          <w:rFonts w:hint="eastAsia"/>
          <w:sz w:val="21"/>
          <w:szCs w:val="21"/>
        </w:rPr>
        <w:t>年年会于</w:t>
      </w:r>
      <w:r>
        <w:rPr>
          <w:sz w:val="21"/>
          <w:szCs w:val="21"/>
        </w:rPr>
        <w:t>3</w:t>
      </w:r>
      <w:r>
        <w:rPr>
          <w:rFonts w:hint="eastAsia"/>
          <w:sz w:val="21"/>
          <w:szCs w:val="21"/>
        </w:rPr>
        <w:t>月</w:t>
      </w:r>
      <w:r>
        <w:rPr>
          <w:sz w:val="21"/>
          <w:szCs w:val="21"/>
        </w:rPr>
        <w:t>25</w:t>
      </w:r>
      <w:r>
        <w:rPr>
          <w:rFonts w:hint="eastAsia"/>
          <w:sz w:val="21"/>
          <w:szCs w:val="21"/>
        </w:rPr>
        <w:t>日至</w:t>
      </w:r>
      <w:r>
        <w:rPr>
          <w:sz w:val="21"/>
          <w:szCs w:val="21"/>
        </w:rPr>
        <w:t>28</w:t>
      </w:r>
      <w:r>
        <w:rPr>
          <w:rFonts w:hint="eastAsia"/>
          <w:sz w:val="21"/>
          <w:szCs w:val="21"/>
        </w:rPr>
        <w:t>日在海南博鳌举行</w:t>
      </w:r>
      <w:r>
        <w:rPr>
          <w:rFonts w:ascii="宋体" w:hAnsi="宋体"/>
          <w:sz w:val="21"/>
          <w:szCs w:val="21"/>
        </w:rPr>
        <w:t>.</w:t>
      </w:r>
      <w:r>
        <w:rPr>
          <w:rFonts w:hint="eastAsia"/>
          <w:sz w:val="21"/>
          <w:szCs w:val="21"/>
        </w:rPr>
        <w:t>为了搞好对外宣传工作</w:t>
      </w:r>
      <w:r>
        <w:rPr>
          <w:rFonts w:ascii="宋体" w:hAnsi="宋体"/>
          <w:sz w:val="21"/>
          <w:szCs w:val="21"/>
        </w:rPr>
        <w:t>，</w:t>
      </w:r>
      <w:r>
        <w:rPr>
          <w:rFonts w:hint="eastAsia"/>
          <w:sz w:val="21"/>
          <w:szCs w:val="21"/>
        </w:rPr>
        <w:t>会务组选聘了</w:t>
      </w:r>
      <w:r>
        <w:rPr>
          <w:sz w:val="21"/>
          <w:szCs w:val="21"/>
        </w:rPr>
        <w:t>50</w:t>
      </w:r>
      <w:r>
        <w:rPr>
          <w:rFonts w:hint="eastAsia"/>
          <w:sz w:val="21"/>
          <w:szCs w:val="21"/>
        </w:rPr>
        <w:t>名记者担任对外翻译工作</w:t>
      </w:r>
      <w:r>
        <w:rPr>
          <w:rFonts w:ascii="宋体" w:hAnsi="宋体"/>
          <w:sz w:val="21"/>
          <w:szCs w:val="21"/>
        </w:rPr>
        <w:t>，</w:t>
      </w:r>
      <w:r>
        <w:rPr>
          <w:rFonts w:hint="eastAsia"/>
          <w:sz w:val="21"/>
          <w:szCs w:val="21"/>
        </w:rPr>
        <w:t>在</w:t>
      </w:r>
      <w:r>
        <w:rPr>
          <w:rFonts w:ascii="宋体" w:hAnsi="宋体"/>
          <w:sz w:val="21"/>
          <w:szCs w:val="21"/>
        </w:rPr>
        <w:t>“</w:t>
      </w:r>
      <w:r>
        <w:rPr>
          <w:rFonts w:hint="eastAsia"/>
          <w:sz w:val="21"/>
          <w:szCs w:val="21"/>
        </w:rPr>
        <w:t>性别与会俄语</w:t>
      </w:r>
      <w:r>
        <w:rPr>
          <w:rFonts w:ascii="宋体" w:hAnsi="宋体"/>
          <w:sz w:val="21"/>
          <w:szCs w:val="21"/>
        </w:rPr>
        <w:t>”</w:t>
      </w:r>
      <w:r>
        <w:rPr>
          <w:rFonts w:hint="eastAsia"/>
          <w:sz w:val="21"/>
          <w:szCs w:val="21"/>
        </w:rPr>
        <w:t>的</w:t>
      </w:r>
      <w:r>
        <w:rPr>
          <w:sz w:val="21"/>
          <w:szCs w:val="21"/>
        </w:rPr>
        <w:t>2</w:t>
      </w:r>
      <w:r>
        <w:rPr>
          <w:rFonts w:ascii="宋体" w:hAnsi="宋体"/>
          <w:sz w:val="21"/>
          <w:szCs w:val="21"/>
        </w:rPr>
        <w:t>×</w:t>
      </w:r>
      <w:r>
        <w:rPr>
          <w:sz w:val="21"/>
          <w:szCs w:val="21"/>
        </w:rPr>
        <w:t>2</w:t>
      </w:r>
      <w:r>
        <w:rPr>
          <w:rFonts w:hint="eastAsia"/>
          <w:sz w:val="21"/>
          <w:szCs w:val="21"/>
        </w:rPr>
        <w:t>列联表中</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d</w:t>
      </w:r>
      <w:r>
        <w:rPr>
          <w:rFonts w:ascii="宋体" w:hAnsi="宋体"/>
          <w:sz w:val="21"/>
          <w:szCs w:val="21"/>
        </w:rPr>
        <w:t>＝</w:t>
      </w:r>
      <w:r>
        <w:rPr>
          <w:sz w:val="21"/>
          <w:szCs w:val="21"/>
          <w:u w:val="single" w:color="000000"/>
        </w:rPr>
        <w:t>　</w:t>
      </w:r>
      <w:r>
        <w:rPr>
          <w:color w:val="FF0000"/>
          <w:sz w:val="21"/>
          <w:szCs w:val="21"/>
          <w:u w:val="single" w:color="000000" w:themeColor="text1"/>
        </w:rPr>
        <w:t>28</w:t>
      </w:r>
      <w:r>
        <w:rPr>
          <w:sz w:val="21"/>
          <w:szCs w:val="21"/>
          <w:u w:val="single" w:color="000000"/>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04"/>
        <w:gridCol w:w="2857"/>
        <w:gridCol w:w="3808"/>
        <w:gridCol w:w="1905"/>
      </w:tblGrid>
      <w:tr w14:paraId="4F85F4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2C2ED04E">
            <w:pPr>
              <w:tabs>
                <w:tab w:val="left" w:pos="3261"/>
              </w:tabs>
              <w:overflowPunct w:val="0"/>
              <w:snapToGrid w:val="0"/>
              <w:spacing w:line="360" w:lineRule="auto"/>
              <w:jc w:val="center"/>
              <w:rPr>
                <w:sz w:val="21"/>
                <w:szCs w:val="21"/>
              </w:rPr>
            </w:pPr>
          </w:p>
        </w:tc>
        <w:tc>
          <w:tcPr>
            <w:tcW w:w="1364" w:type="pct"/>
            <w:tcMar>
              <w:left w:w="0" w:type="dxa"/>
              <w:right w:w="0" w:type="dxa"/>
            </w:tcMar>
            <w:vAlign w:val="center"/>
          </w:tcPr>
          <w:p w14:paraId="00F6CC5A">
            <w:pPr>
              <w:tabs>
                <w:tab w:val="left" w:pos="3261"/>
              </w:tabs>
              <w:overflowPunct w:val="0"/>
              <w:snapToGrid w:val="0"/>
              <w:spacing w:line="360" w:lineRule="auto"/>
              <w:jc w:val="center"/>
              <w:rPr>
                <w:sz w:val="21"/>
                <w:szCs w:val="21"/>
              </w:rPr>
            </w:pPr>
            <w:r>
              <w:rPr>
                <w:rFonts w:hint="eastAsia"/>
                <w:sz w:val="21"/>
                <w:szCs w:val="21"/>
              </w:rPr>
              <w:t>会俄语</w:t>
            </w:r>
          </w:p>
        </w:tc>
        <w:tc>
          <w:tcPr>
            <w:tcW w:w="1818" w:type="pct"/>
            <w:tcMar>
              <w:left w:w="0" w:type="dxa"/>
              <w:right w:w="0" w:type="dxa"/>
            </w:tcMar>
            <w:vAlign w:val="center"/>
          </w:tcPr>
          <w:p w14:paraId="76AAD9D6">
            <w:pPr>
              <w:tabs>
                <w:tab w:val="left" w:pos="3261"/>
              </w:tabs>
              <w:overflowPunct w:val="0"/>
              <w:snapToGrid w:val="0"/>
              <w:spacing w:line="360" w:lineRule="auto"/>
              <w:jc w:val="center"/>
              <w:rPr>
                <w:sz w:val="21"/>
                <w:szCs w:val="21"/>
              </w:rPr>
            </w:pPr>
            <w:r>
              <w:rPr>
                <w:rFonts w:hint="eastAsia"/>
                <w:sz w:val="21"/>
                <w:szCs w:val="21"/>
              </w:rPr>
              <w:t>不会俄语</w:t>
            </w:r>
          </w:p>
        </w:tc>
        <w:tc>
          <w:tcPr>
            <w:tcW w:w="909" w:type="pct"/>
            <w:tcMar>
              <w:left w:w="0" w:type="dxa"/>
              <w:right w:w="0" w:type="dxa"/>
            </w:tcMar>
            <w:vAlign w:val="center"/>
          </w:tcPr>
          <w:p w14:paraId="7C2CB0ED">
            <w:pPr>
              <w:tabs>
                <w:tab w:val="left" w:pos="3261"/>
              </w:tabs>
              <w:overflowPunct w:val="0"/>
              <w:snapToGrid w:val="0"/>
              <w:spacing w:line="360" w:lineRule="auto"/>
              <w:jc w:val="center"/>
              <w:rPr>
                <w:sz w:val="21"/>
                <w:szCs w:val="21"/>
              </w:rPr>
            </w:pPr>
            <w:r>
              <w:rPr>
                <w:rFonts w:hint="eastAsia"/>
                <w:sz w:val="21"/>
                <w:szCs w:val="21"/>
              </w:rPr>
              <w:t>合计</w:t>
            </w:r>
          </w:p>
        </w:tc>
      </w:tr>
      <w:tr w14:paraId="3DFBCA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6160E8DD">
            <w:pPr>
              <w:tabs>
                <w:tab w:val="left" w:pos="3261"/>
              </w:tabs>
              <w:overflowPunct w:val="0"/>
              <w:snapToGrid w:val="0"/>
              <w:spacing w:line="360" w:lineRule="auto"/>
              <w:jc w:val="center"/>
              <w:rPr>
                <w:sz w:val="21"/>
                <w:szCs w:val="21"/>
              </w:rPr>
            </w:pPr>
            <w:r>
              <w:rPr>
                <w:rFonts w:hint="eastAsia"/>
                <w:sz w:val="21"/>
                <w:szCs w:val="21"/>
              </w:rPr>
              <w:t>男</w:t>
            </w:r>
          </w:p>
        </w:tc>
        <w:tc>
          <w:tcPr>
            <w:tcW w:w="1364" w:type="pct"/>
            <w:tcMar>
              <w:left w:w="0" w:type="dxa"/>
              <w:right w:w="0" w:type="dxa"/>
            </w:tcMar>
            <w:vAlign w:val="center"/>
          </w:tcPr>
          <w:p w14:paraId="7F21F19B">
            <w:pPr>
              <w:tabs>
                <w:tab w:val="left" w:pos="3261"/>
              </w:tabs>
              <w:overflowPunct w:val="0"/>
              <w:snapToGrid w:val="0"/>
              <w:spacing w:line="360" w:lineRule="auto"/>
              <w:jc w:val="center"/>
              <w:rPr>
                <w:sz w:val="21"/>
                <w:szCs w:val="21"/>
              </w:rPr>
            </w:pPr>
            <w:r>
              <w:rPr>
                <w:i/>
                <w:sz w:val="21"/>
                <w:szCs w:val="21"/>
              </w:rPr>
              <w:t>a</w:t>
            </w:r>
          </w:p>
        </w:tc>
        <w:tc>
          <w:tcPr>
            <w:tcW w:w="1818" w:type="pct"/>
            <w:tcMar>
              <w:left w:w="0" w:type="dxa"/>
              <w:right w:w="0" w:type="dxa"/>
            </w:tcMar>
            <w:vAlign w:val="center"/>
          </w:tcPr>
          <w:p w14:paraId="02AF2F8C">
            <w:pPr>
              <w:tabs>
                <w:tab w:val="left" w:pos="3261"/>
              </w:tabs>
              <w:overflowPunct w:val="0"/>
              <w:snapToGrid w:val="0"/>
              <w:spacing w:line="360" w:lineRule="auto"/>
              <w:jc w:val="center"/>
              <w:rPr>
                <w:sz w:val="21"/>
                <w:szCs w:val="21"/>
              </w:rPr>
            </w:pPr>
            <w:r>
              <w:rPr>
                <w:i/>
                <w:sz w:val="21"/>
                <w:szCs w:val="21"/>
              </w:rPr>
              <w:t>b</w:t>
            </w:r>
          </w:p>
        </w:tc>
        <w:tc>
          <w:tcPr>
            <w:tcW w:w="909" w:type="pct"/>
            <w:tcMar>
              <w:left w:w="0" w:type="dxa"/>
              <w:right w:w="0" w:type="dxa"/>
            </w:tcMar>
            <w:vAlign w:val="center"/>
          </w:tcPr>
          <w:p w14:paraId="68DAA524">
            <w:pPr>
              <w:tabs>
                <w:tab w:val="left" w:pos="3261"/>
              </w:tabs>
              <w:overflowPunct w:val="0"/>
              <w:snapToGrid w:val="0"/>
              <w:spacing w:line="360" w:lineRule="auto"/>
              <w:jc w:val="center"/>
              <w:rPr>
                <w:sz w:val="21"/>
                <w:szCs w:val="21"/>
              </w:rPr>
            </w:pPr>
            <w:r>
              <w:rPr>
                <w:sz w:val="21"/>
                <w:szCs w:val="21"/>
              </w:rPr>
              <w:t>20</w:t>
            </w:r>
          </w:p>
        </w:tc>
      </w:tr>
      <w:tr w14:paraId="25CF5E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4D3FA47C">
            <w:pPr>
              <w:tabs>
                <w:tab w:val="left" w:pos="3261"/>
              </w:tabs>
              <w:overflowPunct w:val="0"/>
              <w:snapToGrid w:val="0"/>
              <w:spacing w:line="360" w:lineRule="auto"/>
              <w:jc w:val="center"/>
              <w:rPr>
                <w:sz w:val="21"/>
                <w:szCs w:val="21"/>
              </w:rPr>
            </w:pPr>
            <w:r>
              <w:rPr>
                <w:rFonts w:hint="eastAsia"/>
                <w:sz w:val="21"/>
                <w:szCs w:val="21"/>
              </w:rPr>
              <w:t>女</w:t>
            </w:r>
          </w:p>
        </w:tc>
        <w:tc>
          <w:tcPr>
            <w:tcW w:w="1364" w:type="pct"/>
            <w:tcMar>
              <w:left w:w="0" w:type="dxa"/>
              <w:right w:w="0" w:type="dxa"/>
            </w:tcMar>
            <w:vAlign w:val="center"/>
          </w:tcPr>
          <w:p w14:paraId="3C304180">
            <w:pPr>
              <w:tabs>
                <w:tab w:val="left" w:pos="3261"/>
              </w:tabs>
              <w:overflowPunct w:val="0"/>
              <w:snapToGrid w:val="0"/>
              <w:spacing w:line="360" w:lineRule="auto"/>
              <w:jc w:val="center"/>
              <w:rPr>
                <w:sz w:val="21"/>
                <w:szCs w:val="21"/>
              </w:rPr>
            </w:pPr>
            <w:r>
              <w:rPr>
                <w:sz w:val="21"/>
                <w:szCs w:val="21"/>
              </w:rPr>
              <w:t>6</w:t>
            </w:r>
          </w:p>
        </w:tc>
        <w:tc>
          <w:tcPr>
            <w:tcW w:w="1818" w:type="pct"/>
            <w:tcMar>
              <w:left w:w="0" w:type="dxa"/>
              <w:right w:w="0" w:type="dxa"/>
            </w:tcMar>
            <w:vAlign w:val="center"/>
          </w:tcPr>
          <w:p w14:paraId="399D7D3B">
            <w:pPr>
              <w:tabs>
                <w:tab w:val="left" w:pos="3261"/>
              </w:tabs>
              <w:overflowPunct w:val="0"/>
              <w:snapToGrid w:val="0"/>
              <w:spacing w:line="360" w:lineRule="auto"/>
              <w:jc w:val="center"/>
              <w:rPr>
                <w:sz w:val="21"/>
                <w:szCs w:val="21"/>
              </w:rPr>
            </w:pPr>
            <w:r>
              <w:rPr>
                <w:i/>
                <w:sz w:val="21"/>
                <w:szCs w:val="21"/>
              </w:rPr>
              <w:t>d</w:t>
            </w:r>
          </w:p>
        </w:tc>
        <w:tc>
          <w:tcPr>
            <w:tcW w:w="909" w:type="pct"/>
            <w:tcMar>
              <w:left w:w="0" w:type="dxa"/>
              <w:right w:w="0" w:type="dxa"/>
            </w:tcMar>
            <w:vAlign w:val="center"/>
          </w:tcPr>
          <w:p w14:paraId="2CB73CEE">
            <w:pPr>
              <w:tabs>
                <w:tab w:val="left" w:pos="3261"/>
              </w:tabs>
              <w:overflowPunct w:val="0"/>
              <w:snapToGrid w:val="0"/>
              <w:spacing w:line="360" w:lineRule="auto"/>
              <w:jc w:val="center"/>
              <w:rPr>
                <w:sz w:val="21"/>
                <w:szCs w:val="21"/>
              </w:rPr>
            </w:pPr>
          </w:p>
        </w:tc>
      </w:tr>
      <w:tr w14:paraId="584338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029FB083">
            <w:pPr>
              <w:tabs>
                <w:tab w:val="left" w:pos="3261"/>
              </w:tabs>
              <w:overflowPunct w:val="0"/>
              <w:snapToGrid w:val="0"/>
              <w:spacing w:line="360" w:lineRule="auto"/>
              <w:jc w:val="center"/>
              <w:rPr>
                <w:sz w:val="21"/>
                <w:szCs w:val="21"/>
              </w:rPr>
            </w:pPr>
            <w:r>
              <w:rPr>
                <w:rFonts w:hint="eastAsia"/>
                <w:sz w:val="21"/>
                <w:szCs w:val="21"/>
              </w:rPr>
              <w:t>合计</w:t>
            </w:r>
          </w:p>
        </w:tc>
        <w:tc>
          <w:tcPr>
            <w:tcW w:w="1364" w:type="pct"/>
            <w:tcMar>
              <w:left w:w="0" w:type="dxa"/>
              <w:right w:w="0" w:type="dxa"/>
            </w:tcMar>
            <w:vAlign w:val="center"/>
          </w:tcPr>
          <w:p w14:paraId="6E6B93BD">
            <w:pPr>
              <w:tabs>
                <w:tab w:val="left" w:pos="3261"/>
              </w:tabs>
              <w:overflowPunct w:val="0"/>
              <w:snapToGrid w:val="0"/>
              <w:spacing w:line="360" w:lineRule="auto"/>
              <w:jc w:val="center"/>
              <w:rPr>
                <w:sz w:val="21"/>
                <w:szCs w:val="21"/>
              </w:rPr>
            </w:pPr>
            <w:r>
              <w:rPr>
                <w:sz w:val="21"/>
                <w:szCs w:val="21"/>
              </w:rPr>
              <w:t>18</w:t>
            </w:r>
          </w:p>
        </w:tc>
        <w:tc>
          <w:tcPr>
            <w:tcW w:w="1818" w:type="pct"/>
            <w:tcMar>
              <w:left w:w="0" w:type="dxa"/>
              <w:right w:w="0" w:type="dxa"/>
            </w:tcMar>
            <w:vAlign w:val="center"/>
          </w:tcPr>
          <w:p w14:paraId="772017BD">
            <w:pPr>
              <w:tabs>
                <w:tab w:val="left" w:pos="3261"/>
              </w:tabs>
              <w:overflowPunct w:val="0"/>
              <w:snapToGrid w:val="0"/>
              <w:spacing w:line="360" w:lineRule="auto"/>
              <w:jc w:val="center"/>
              <w:rPr>
                <w:sz w:val="21"/>
                <w:szCs w:val="21"/>
              </w:rPr>
            </w:pPr>
          </w:p>
        </w:tc>
        <w:tc>
          <w:tcPr>
            <w:tcW w:w="909" w:type="pct"/>
            <w:tcMar>
              <w:left w:w="0" w:type="dxa"/>
              <w:right w:w="0" w:type="dxa"/>
            </w:tcMar>
            <w:vAlign w:val="center"/>
          </w:tcPr>
          <w:p w14:paraId="59472BEB">
            <w:pPr>
              <w:tabs>
                <w:tab w:val="left" w:pos="3261"/>
              </w:tabs>
              <w:overflowPunct w:val="0"/>
              <w:snapToGrid w:val="0"/>
              <w:spacing w:line="360" w:lineRule="auto"/>
              <w:jc w:val="center"/>
              <w:rPr>
                <w:sz w:val="21"/>
                <w:szCs w:val="21"/>
              </w:rPr>
            </w:pPr>
            <w:r>
              <w:rPr>
                <w:sz w:val="21"/>
                <w:szCs w:val="21"/>
              </w:rPr>
              <w:t>50</w:t>
            </w:r>
          </w:p>
        </w:tc>
      </w:tr>
    </w:tbl>
    <w:p w14:paraId="68CDB7A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+6=18</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6+</m:t>
                  </m:r>
                  <m:r>
                    <m:rPr/>
                    <w:rPr>
                      <w:rFonts w:ascii="Cambria Math" w:hAnsi="Cambria Math"/>
                      <w:color w:val="FF0000"/>
                      <w:sz w:val="21"/>
                      <w:szCs w:val="21"/>
                    </w:rPr>
                    <m:t>d</m:t>
                  </m:r>
                  <m:r>
                    <m:rPr>
                      <m:sty m:val="p"/>
                    </m:rPr>
                    <w:rPr>
                      <w:rFonts w:ascii="Cambria Math"/>
                      <w:color w:val="FF0000"/>
                      <w:sz w:val="21"/>
                      <w:szCs w:val="21"/>
                    </w:rPr>
                    <m:t>=30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28</w:t>
      </w:r>
      <w:r>
        <w:rPr>
          <w:rFonts w:ascii="宋体" w:hAnsi="宋体"/>
          <w:color w:val="FF0000"/>
          <w:sz w:val="21"/>
          <w:szCs w:val="21"/>
        </w:rPr>
        <w:t>.</w:t>
      </w:r>
    </w:p>
    <w:p w14:paraId="469661F3">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练后悟通</w:t>
      </w:r>
    </w:p>
    <w:tbl>
      <w:tblPr>
        <w:tblStyle w:val="6"/>
        <w:tblW w:w="5000" w:type="pct"/>
        <w:jc w:val="center"/>
        <w:tblLayout w:type="autofit"/>
        <w:tblCellMar>
          <w:top w:w="0" w:type="dxa"/>
          <w:left w:w="108" w:type="dxa"/>
          <w:bottom w:w="0" w:type="dxa"/>
          <w:right w:w="108" w:type="dxa"/>
        </w:tblCellMar>
      </w:tblPr>
      <w:tblGrid>
        <w:gridCol w:w="10678"/>
      </w:tblGrid>
      <w:tr w14:paraId="5FC86C37">
        <w:tblPrEx>
          <w:tblCellMar>
            <w:top w:w="0" w:type="dxa"/>
            <w:left w:w="108" w:type="dxa"/>
            <w:bottom w:w="0" w:type="dxa"/>
            <w:right w:w="108" w:type="dxa"/>
          </w:tblCellMar>
        </w:tblPrEx>
        <w:trPr>
          <w:jc w:val="center"/>
        </w:trPr>
        <w:tc>
          <w:tcPr>
            <w:tcW w:w="5000" w:type="pct"/>
            <w:tcMar>
              <w:left w:w="105" w:type="dxa"/>
              <w:right w:w="105" w:type="dxa"/>
            </w:tcMar>
            <w:vAlign w:val="center"/>
          </w:tcPr>
          <w:p w14:paraId="659E305B">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分类变量的两种统计表示形式</w:t>
            </w:r>
          </w:p>
          <w:p w14:paraId="1E74CA0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等高堆积条形图</w:t>
            </w:r>
            <w:r>
              <w:rPr>
                <w:rFonts w:ascii="宋体" w:hAnsi="宋体"/>
                <w:sz w:val="21"/>
                <w:szCs w:val="21"/>
              </w:rPr>
              <w:t>：</w:t>
            </w:r>
            <w:r>
              <w:rPr>
                <w:rFonts w:eastAsia="楷体"/>
                <w:sz w:val="21"/>
                <w:szCs w:val="21"/>
              </w:rPr>
              <w:t>根据等高堆积条形图的高度差判断两分类变量是否有关联及关联性的强弱</w:t>
            </w:r>
            <w:r>
              <w:rPr>
                <w:rFonts w:ascii="宋体" w:hAnsi="宋体"/>
                <w:sz w:val="21"/>
                <w:szCs w:val="21"/>
              </w:rPr>
              <w:t>；</w:t>
            </w:r>
          </w:p>
          <w:p w14:paraId="29C0D57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r>
              <w:rPr>
                <w:sz w:val="21"/>
                <w:szCs w:val="21"/>
              </w:rPr>
              <w:t>2</w:t>
            </w:r>
            <w:r>
              <w:rPr>
                <w:rFonts w:eastAsia="楷体"/>
                <w:sz w:val="21"/>
                <w:szCs w:val="21"/>
              </w:rPr>
              <w:t>列联表</w:t>
            </w:r>
            <w:r>
              <w:rPr>
                <w:rFonts w:ascii="宋体" w:hAnsi="宋体"/>
                <w:sz w:val="21"/>
                <w:szCs w:val="21"/>
              </w:rPr>
              <w:t>：</w:t>
            </w:r>
            <w:r>
              <w:rPr>
                <w:rFonts w:eastAsia="楷体"/>
                <w:sz w:val="21"/>
                <w:szCs w:val="21"/>
              </w:rPr>
              <w:t>直接利用</w:t>
            </w:r>
            <w:r>
              <w:rPr>
                <w:sz w:val="21"/>
                <w:szCs w:val="21"/>
              </w:rPr>
              <w:t>2</w:t>
            </w:r>
            <w:r>
              <w:rPr>
                <w:rFonts w:ascii="宋体" w:hAnsi="宋体"/>
                <w:sz w:val="21"/>
                <w:szCs w:val="21"/>
              </w:rPr>
              <w:t>×</w:t>
            </w:r>
            <w:r>
              <w:rPr>
                <w:sz w:val="21"/>
                <w:szCs w:val="21"/>
              </w:rPr>
              <w:t>2</w:t>
            </w:r>
            <w:r>
              <w:rPr>
                <w:rFonts w:eastAsia="楷体"/>
                <w:sz w:val="21"/>
                <w:szCs w:val="21"/>
              </w:rPr>
              <w:t>列联表中的数据进行计算分析</w:t>
            </w:r>
            <w:r>
              <w:rPr>
                <w:rFonts w:ascii="宋体" w:hAnsi="宋体"/>
                <w:sz w:val="21"/>
                <w:szCs w:val="21"/>
              </w:rPr>
              <w:t>，</w:t>
            </w:r>
            <w:r>
              <w:rPr>
                <w:rFonts w:eastAsia="楷体"/>
                <w:sz w:val="21"/>
                <w:szCs w:val="21"/>
              </w:rPr>
              <w:t>用定量的方式判断两分类变量是否有关联及关联性的强弱</w:t>
            </w:r>
            <w:r>
              <w:rPr>
                <w:rFonts w:ascii="宋体" w:hAnsi="宋体"/>
                <w:sz w:val="21"/>
                <w:szCs w:val="21"/>
              </w:rPr>
              <w:t>.</w:t>
            </w:r>
          </w:p>
        </w:tc>
      </w:tr>
    </w:tbl>
    <w:p w14:paraId="4FEF92E1">
      <w:pPr>
        <w:tabs>
          <w:tab w:val="left" w:pos="3261"/>
        </w:tabs>
        <w:overflowPunct w:val="0"/>
        <w:snapToGrid w:val="0"/>
        <w:spacing w:line="360" w:lineRule="auto"/>
        <w:rPr>
          <w:sz w:val="21"/>
          <w:szCs w:val="21"/>
        </w:rPr>
      </w:pPr>
      <w:r>
        <w:rPr>
          <w:rFonts w:ascii="微软雅黑" w:hAnsi="微软雅黑" w:eastAsia="微软雅黑"/>
          <w:b/>
          <w:sz w:val="21"/>
          <w:szCs w:val="21"/>
        </w:rPr>
        <w:t>独立性检验</w:t>
      </w:r>
    </w:p>
    <w:p w14:paraId="2F33C43E">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983" name="考点二彩.jpg" descr="id:21475213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考点二彩.jpg" descr="id:2147521386;FounderCES"/>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p w14:paraId="68E390CB">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概念</w:t>
      </w:r>
      <w:r>
        <w:rPr>
          <w:rFonts w:ascii="宋体" w:hAnsi="宋体"/>
          <w:sz w:val="21"/>
          <w:szCs w:val="21"/>
        </w:rPr>
        <w:t>：</w:t>
      </w:r>
      <w:r>
        <w:rPr>
          <w:rFonts w:hint="eastAsia"/>
          <w:sz w:val="21"/>
          <w:szCs w:val="21"/>
        </w:rPr>
        <w:t>利用随机变量</w:t>
      </w:r>
      <w:r>
        <w:rPr>
          <w:sz w:val="21"/>
          <w:szCs w:val="21"/>
        </w:rPr>
        <w:t>χ</w:t>
      </w:r>
      <w:r>
        <w:rPr>
          <w:sz w:val="21"/>
          <w:szCs w:val="21"/>
          <w:vertAlign w:val="superscript"/>
        </w:rPr>
        <w:t>2</w:t>
      </w:r>
      <w:r>
        <w:rPr>
          <w:rFonts w:hint="eastAsia"/>
          <w:sz w:val="21"/>
          <w:szCs w:val="21"/>
        </w:rPr>
        <w:t>的取值推断分类变量</w:t>
      </w:r>
      <w:r>
        <w:rPr>
          <w:i/>
          <w:sz w:val="21"/>
          <w:szCs w:val="21"/>
        </w:rPr>
        <w:t>X</w:t>
      </w:r>
      <w:r>
        <w:rPr>
          <w:rFonts w:hint="eastAsia"/>
          <w:sz w:val="21"/>
          <w:szCs w:val="21"/>
        </w:rPr>
        <w:t>和</w:t>
      </w:r>
      <w:r>
        <w:rPr>
          <w:i/>
          <w:sz w:val="21"/>
          <w:szCs w:val="21"/>
        </w:rPr>
        <w:t>Y</w:t>
      </w:r>
      <w:r>
        <w:rPr>
          <w:rFonts w:hint="eastAsia"/>
          <w:sz w:val="21"/>
          <w:szCs w:val="21"/>
        </w:rPr>
        <w:t>是否独立的方法称为</w:t>
      </w:r>
      <w:r>
        <w:rPr>
          <w:sz w:val="21"/>
          <w:szCs w:val="21"/>
        </w:rPr>
        <w:t>χ</w:t>
      </w:r>
      <w:r>
        <w:rPr>
          <w:sz w:val="21"/>
          <w:szCs w:val="21"/>
          <w:vertAlign w:val="superscript"/>
        </w:rPr>
        <w:t>2</w:t>
      </w:r>
      <w:r>
        <w:rPr>
          <w:rFonts w:hint="eastAsia"/>
          <w:sz w:val="21"/>
          <w:szCs w:val="21"/>
        </w:rPr>
        <w:t>独立性检验</w:t>
      </w:r>
      <w:r>
        <w:rPr>
          <w:rFonts w:ascii="宋体" w:hAnsi="宋体"/>
          <w:sz w:val="21"/>
          <w:szCs w:val="21"/>
        </w:rPr>
        <w:t>，</w:t>
      </w:r>
      <w:r>
        <w:rPr>
          <w:rFonts w:hint="eastAsia"/>
          <w:sz w:val="21"/>
          <w:szCs w:val="21"/>
        </w:rPr>
        <w:t>读作</w:t>
      </w:r>
      <w:r>
        <w:rPr>
          <w:rFonts w:ascii="宋体" w:hAnsi="宋体"/>
          <w:sz w:val="21"/>
          <w:szCs w:val="21"/>
        </w:rPr>
        <w:t>“</w:t>
      </w:r>
      <w:r>
        <w:rPr>
          <w:rFonts w:hint="eastAsia"/>
          <w:sz w:val="21"/>
          <w:szCs w:val="21"/>
        </w:rPr>
        <w:t>卡方独立性检验</w:t>
      </w:r>
      <w:r>
        <w:rPr>
          <w:rFonts w:ascii="宋体" w:hAnsi="宋体"/>
          <w:sz w:val="21"/>
          <w:szCs w:val="21"/>
        </w:rPr>
        <w:t>”，</w:t>
      </w:r>
      <w:r>
        <w:rPr>
          <w:rFonts w:hint="eastAsia"/>
          <w:sz w:val="21"/>
          <w:szCs w:val="21"/>
        </w:rPr>
        <w:t>简称独立性检验</w:t>
      </w:r>
      <w:r>
        <w:rPr>
          <w:rFonts w:ascii="宋体" w:hAnsi="宋体"/>
          <w:sz w:val="21"/>
          <w:szCs w:val="21"/>
        </w:rPr>
        <w:t>.</w:t>
      </w:r>
    </w:p>
    <w:p w14:paraId="6CC521F3">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sz w:val="21"/>
          <w:szCs w:val="21"/>
        </w:rPr>
        <w:t>χ</w:t>
      </w:r>
      <w:r>
        <w:rPr>
          <w:sz w:val="21"/>
          <w:szCs w:val="21"/>
          <w:vertAlign w:val="superscript"/>
        </w:rPr>
        <w:t>2</w:t>
      </w:r>
      <w:r>
        <w:rPr>
          <w:rFonts w:ascii="微软雅黑" w:hAnsi="微软雅黑" w:eastAsia="微软雅黑"/>
          <w:b/>
          <w:sz w:val="21"/>
          <w:szCs w:val="21"/>
        </w:rPr>
        <w:t>的计算公式</w:t>
      </w:r>
      <w:r>
        <w:rPr>
          <w:rFonts w:ascii="宋体" w:hAnsi="宋体"/>
          <w:sz w:val="21"/>
          <w:szCs w:val="21"/>
        </w:rPr>
        <w:t>：</w:t>
      </w:r>
      <w:r>
        <w:rPr>
          <w:sz w:val="21"/>
          <w:szCs w:val="21"/>
        </w:rPr>
        <w:t>χ</w:t>
      </w:r>
      <w:r>
        <w:rPr>
          <w:sz w:val="21"/>
          <w:szCs w:val="21"/>
          <w:vertAlign w:val="superscript"/>
        </w:rPr>
        <w:t>2</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n</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ad</m:t>
            </m:r>
            <m:r>
              <m:rPr/>
              <w:rPr>
                <w:rFonts w:ascii="Cambria Math"/>
                <w:color w:val="FF0000"/>
                <w:sz w:val="21"/>
                <w:szCs w:val="21"/>
                <w:u w:val="single" w:color="000000"/>
              </w:rPr>
              <m:t>－</m:t>
            </m:r>
            <m:r>
              <m:rPr/>
              <w:rPr>
                <w:rFonts w:ascii="Cambria Math" w:hAnsi="Cambria Math"/>
                <w:color w:val="FF0000"/>
                <w:sz w:val="21"/>
                <w:szCs w:val="21"/>
                <w:u w:val="single" w:color="000000"/>
              </w:rPr>
              <m:t>bc</m:t>
            </m:r>
            <m:sSup>
              <m:sSupPr>
                <m:ctrlPr>
                  <w:rPr>
                    <w:rFonts w:ascii="Cambria Math" w:hAnsi="Cambria Math"/>
                    <w:color w:val="FF0000"/>
                    <w:sz w:val="21"/>
                    <w:szCs w:val="21"/>
                    <w:u w:val="single" w:color="000000"/>
                  </w:rPr>
                </m:ctrlPr>
              </m:sSupPr>
              <m:e>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ctrlPr>
              <w:rPr>
                <w:rFonts w:ascii="Cambria Math" w:hAnsi="Cambria Math"/>
                <w:color w:val="FF0000"/>
                <w:sz w:val="21"/>
                <w:szCs w:val="21"/>
                <w:u w:val="single" w:color="000000"/>
              </w:rPr>
            </m:ctrlPr>
          </m:num>
          <m:den>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a</m:t>
            </m:r>
            <m:r>
              <m:rPr>
                <m:sty m:val="p"/>
              </m:rPr>
              <w:rPr>
                <w:rFonts w:ascii="Cambria Math"/>
                <w:color w:val="FF0000"/>
                <w:sz w:val="21"/>
                <w:szCs w:val="21"/>
                <w:u w:val="single" w:color="000000"/>
              </w:rPr>
              <m:t>＋</m:t>
            </m:r>
            <m:r>
              <m:rPr/>
              <w:rPr>
                <w:rFonts w:ascii="Cambria Math" w:hAnsi="Cambria Math"/>
                <w:color w:val="FF0000"/>
                <w:sz w:val="21"/>
                <w:szCs w:val="21"/>
                <w:u w:val="single" w:color="000000"/>
              </w:rPr>
              <m:t>b</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c</m:t>
            </m:r>
            <m:r>
              <m:rPr>
                <m:sty m:val="p"/>
              </m:rPr>
              <w:rPr>
                <w:rFonts w:ascii="Cambria Math"/>
                <w:color w:val="FF0000"/>
                <w:sz w:val="21"/>
                <w:szCs w:val="21"/>
                <w:u w:val="single" w:color="000000"/>
              </w:rPr>
              <m:t>＋</m:t>
            </m:r>
            <m:r>
              <m:rPr/>
              <w:rPr>
                <w:rFonts w:ascii="Cambria Math" w:hAnsi="Cambria Math"/>
                <w:color w:val="FF0000"/>
                <w:sz w:val="21"/>
                <w:szCs w:val="21"/>
                <w:u w:val="single" w:color="000000"/>
              </w:rPr>
              <m:t>d</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a</m:t>
            </m:r>
            <m:r>
              <m:rPr>
                <m:sty m:val="p"/>
              </m:rPr>
              <w:rPr>
                <w:rFonts w:ascii="Cambria Math"/>
                <w:color w:val="FF0000"/>
                <w:sz w:val="21"/>
                <w:szCs w:val="21"/>
                <w:u w:val="single" w:color="000000"/>
              </w:rPr>
              <m:t>＋</m:t>
            </m:r>
            <m:r>
              <m:rPr/>
              <w:rPr>
                <w:rFonts w:ascii="Cambria Math" w:hAnsi="Cambria Math"/>
                <w:color w:val="FF0000"/>
                <w:sz w:val="21"/>
                <w:szCs w:val="21"/>
                <w:u w:val="single" w:color="000000"/>
              </w:rPr>
              <m:t>c</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b</m:t>
            </m:r>
            <m:r>
              <m:rPr>
                <m:sty m:val="p"/>
              </m:rPr>
              <w:rPr>
                <w:rFonts w:ascii="Cambria Math"/>
                <w:color w:val="FF0000"/>
                <w:sz w:val="21"/>
                <w:szCs w:val="21"/>
                <w:u w:val="single" w:color="000000"/>
              </w:rPr>
              <m:t>＋</m:t>
            </m:r>
            <m:r>
              <m:rPr/>
              <w:rPr>
                <w:rFonts w:ascii="Cambria Math" w:hAnsi="Cambria Math"/>
                <w:color w:val="FF0000"/>
                <w:sz w:val="21"/>
                <w:szCs w:val="21"/>
                <w:u w:val="single" w:color="000000"/>
              </w:rPr>
              <m:t>d</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p>
    <w:p w14:paraId="76294D67">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基于小概率值</w:t>
      </w:r>
      <w:r>
        <w:rPr>
          <w:sz w:val="21"/>
          <w:szCs w:val="21"/>
        </w:rPr>
        <w:t>α</w:t>
      </w:r>
      <w:r>
        <w:rPr>
          <w:rFonts w:ascii="微软雅黑" w:hAnsi="微软雅黑" w:eastAsia="微软雅黑"/>
          <w:b/>
          <w:sz w:val="21"/>
          <w:szCs w:val="21"/>
        </w:rPr>
        <w:t>的检验规则</w:t>
      </w:r>
      <w:r>
        <w:rPr>
          <w:rFonts w:ascii="宋体" w:hAnsi="宋体"/>
          <w:sz w:val="21"/>
          <w:szCs w:val="21"/>
        </w:rPr>
        <w:t>：</w:t>
      </w:r>
      <w:r>
        <w:rPr>
          <w:rFonts w:hint="eastAsia"/>
          <w:sz w:val="21"/>
          <w:szCs w:val="21"/>
        </w:rPr>
        <w:t>当</w:t>
      </w:r>
      <w:r>
        <w:rPr>
          <w:sz w:val="21"/>
          <w:szCs w:val="21"/>
        </w:rPr>
        <w:t>χ</w:t>
      </w:r>
      <w:r>
        <w:rPr>
          <w:sz w:val="21"/>
          <w:szCs w:val="21"/>
          <w:vertAlign w:val="superscript"/>
        </w:rPr>
        <w:t>2</w:t>
      </w:r>
      <w:r>
        <w:rPr>
          <w:rFonts w:ascii="宋体" w:hAnsi="宋体"/>
          <w:sz w:val="21"/>
          <w:szCs w:val="21"/>
        </w:rPr>
        <w:t>≥</w:t>
      </w:r>
      <w:r>
        <w:rPr>
          <w:i/>
          <w:sz w:val="21"/>
          <w:szCs w:val="21"/>
        </w:rPr>
        <w:t>x</w:t>
      </w:r>
      <w:r>
        <w:rPr>
          <w:sz w:val="21"/>
          <w:szCs w:val="21"/>
          <w:vertAlign w:val="subscript"/>
        </w:rPr>
        <w:t>α</w:t>
      </w:r>
      <w:r>
        <w:rPr>
          <w:rFonts w:hint="eastAsia"/>
          <w:sz w:val="21"/>
          <w:szCs w:val="21"/>
        </w:rPr>
        <w:t>时</w:t>
      </w:r>
      <w:r>
        <w:rPr>
          <w:rFonts w:ascii="宋体" w:hAnsi="宋体"/>
          <w:sz w:val="21"/>
          <w:szCs w:val="21"/>
        </w:rPr>
        <w:t>，</w:t>
      </w:r>
      <w:r>
        <w:rPr>
          <w:rFonts w:hint="eastAsia"/>
          <w:sz w:val="21"/>
          <w:szCs w:val="21"/>
        </w:rPr>
        <w:t>我们就推断</w:t>
      </w:r>
      <w:r>
        <w:rPr>
          <w:i/>
          <w:sz w:val="21"/>
          <w:szCs w:val="21"/>
        </w:rPr>
        <w:t>H</w:t>
      </w:r>
      <w:r>
        <w:rPr>
          <w:sz w:val="21"/>
          <w:szCs w:val="21"/>
          <w:vertAlign w:val="subscript"/>
        </w:rPr>
        <w:t>0</w:t>
      </w:r>
      <w:r>
        <w:rPr>
          <w:rFonts w:hint="eastAsia"/>
          <w:sz w:val="21"/>
          <w:szCs w:val="21"/>
        </w:rPr>
        <w:t>不成立</w:t>
      </w:r>
      <w:r>
        <w:rPr>
          <w:rFonts w:ascii="宋体" w:hAnsi="宋体"/>
          <w:sz w:val="21"/>
          <w:szCs w:val="21"/>
        </w:rPr>
        <w:t>，</w:t>
      </w:r>
      <w:r>
        <w:rPr>
          <w:rFonts w:hint="eastAsia"/>
          <w:sz w:val="21"/>
          <w:szCs w:val="21"/>
        </w:rPr>
        <w:t>即认为</w:t>
      </w:r>
      <w:r>
        <w:rPr>
          <w:i/>
          <w:sz w:val="21"/>
          <w:szCs w:val="21"/>
        </w:rPr>
        <w:t>X</w:t>
      </w:r>
      <w:r>
        <w:rPr>
          <w:rFonts w:hint="eastAsia"/>
          <w:sz w:val="21"/>
          <w:szCs w:val="21"/>
        </w:rPr>
        <w:t>和</w:t>
      </w:r>
      <w:r>
        <w:rPr>
          <w:i/>
          <w:sz w:val="21"/>
          <w:szCs w:val="21"/>
        </w:rPr>
        <w:t>Y</w:t>
      </w:r>
      <w:r>
        <w:rPr>
          <w:rFonts w:hint="eastAsia"/>
          <w:sz w:val="21"/>
          <w:szCs w:val="21"/>
        </w:rPr>
        <w:t>不独立</w:t>
      </w:r>
      <w:r>
        <w:rPr>
          <w:rFonts w:ascii="宋体" w:hAnsi="宋体"/>
          <w:sz w:val="21"/>
          <w:szCs w:val="21"/>
        </w:rPr>
        <w:t>，</w:t>
      </w:r>
      <w:r>
        <w:rPr>
          <w:rFonts w:hint="eastAsia"/>
          <w:sz w:val="21"/>
          <w:szCs w:val="21"/>
        </w:rPr>
        <w:t>该推断犯错误的概率不超过</w:t>
      </w:r>
      <w:r>
        <w:rPr>
          <w:sz w:val="21"/>
          <w:szCs w:val="21"/>
        </w:rPr>
        <w:t>α</w:t>
      </w:r>
      <w:r>
        <w:rPr>
          <w:rFonts w:ascii="宋体" w:hAnsi="宋体"/>
          <w:sz w:val="21"/>
          <w:szCs w:val="21"/>
        </w:rPr>
        <w:t>；</w:t>
      </w:r>
      <w:r>
        <w:rPr>
          <w:rFonts w:hint="eastAsia"/>
          <w:sz w:val="21"/>
          <w:szCs w:val="21"/>
        </w:rPr>
        <w:t>当</w:t>
      </w:r>
      <w:r>
        <w:rPr>
          <w:sz w:val="21"/>
          <w:szCs w:val="21"/>
        </w:rPr>
        <w:t>χ</w:t>
      </w:r>
      <w:r>
        <w:rPr>
          <w:sz w:val="21"/>
          <w:szCs w:val="21"/>
          <w:vertAlign w:val="superscript"/>
        </w:rPr>
        <w:t>2</w:t>
      </w:r>
      <w:r>
        <w:rPr>
          <w:rFonts w:ascii="宋体" w:hAnsi="宋体"/>
          <w:sz w:val="21"/>
          <w:szCs w:val="21"/>
        </w:rPr>
        <w:t>＜</w:t>
      </w:r>
      <w:r>
        <w:rPr>
          <w:i/>
          <w:sz w:val="21"/>
          <w:szCs w:val="21"/>
        </w:rPr>
        <w:t>x</w:t>
      </w:r>
      <w:r>
        <w:rPr>
          <w:sz w:val="21"/>
          <w:szCs w:val="21"/>
          <w:vertAlign w:val="subscript"/>
        </w:rPr>
        <w:t>α</w:t>
      </w:r>
      <w:r>
        <w:rPr>
          <w:rFonts w:hint="eastAsia"/>
          <w:sz w:val="21"/>
          <w:szCs w:val="21"/>
        </w:rPr>
        <w:t>时</w:t>
      </w:r>
      <w:r>
        <w:rPr>
          <w:rFonts w:ascii="宋体" w:hAnsi="宋体"/>
          <w:sz w:val="21"/>
          <w:szCs w:val="21"/>
        </w:rPr>
        <w:t>，</w:t>
      </w:r>
      <w:r>
        <w:rPr>
          <w:rFonts w:hint="eastAsia"/>
          <w:sz w:val="21"/>
          <w:szCs w:val="21"/>
        </w:rPr>
        <w:t>我们没有充分证据推断</w:t>
      </w:r>
      <w:r>
        <w:rPr>
          <w:i/>
          <w:sz w:val="21"/>
          <w:szCs w:val="21"/>
        </w:rPr>
        <w:t>H</w:t>
      </w:r>
      <w:r>
        <w:rPr>
          <w:sz w:val="21"/>
          <w:szCs w:val="21"/>
          <w:vertAlign w:val="subscript"/>
        </w:rPr>
        <w:t>0</w:t>
      </w:r>
      <w:r>
        <w:rPr>
          <w:rFonts w:hint="eastAsia"/>
          <w:sz w:val="21"/>
          <w:szCs w:val="21"/>
        </w:rPr>
        <w:t>不成立</w:t>
      </w:r>
      <w:r>
        <w:rPr>
          <w:rFonts w:ascii="宋体" w:hAnsi="宋体"/>
          <w:sz w:val="21"/>
          <w:szCs w:val="21"/>
        </w:rPr>
        <w:t>，</w:t>
      </w:r>
      <w:r>
        <w:rPr>
          <w:rFonts w:hint="eastAsia"/>
          <w:sz w:val="21"/>
          <w:szCs w:val="21"/>
        </w:rPr>
        <w:t>可以认为</w:t>
      </w:r>
      <w:r>
        <w:rPr>
          <w:i/>
          <w:sz w:val="21"/>
          <w:szCs w:val="21"/>
        </w:rPr>
        <w:t>X</w:t>
      </w:r>
      <w:r>
        <w:rPr>
          <w:rFonts w:hint="eastAsia"/>
          <w:sz w:val="21"/>
          <w:szCs w:val="21"/>
        </w:rPr>
        <w:t>和</w:t>
      </w:r>
      <w:r>
        <w:rPr>
          <w:i/>
          <w:sz w:val="21"/>
          <w:szCs w:val="21"/>
        </w:rPr>
        <w:t>Y</w:t>
      </w:r>
      <w:r>
        <w:rPr>
          <w:rFonts w:hint="eastAsia"/>
          <w:sz w:val="21"/>
          <w:szCs w:val="21"/>
        </w:rPr>
        <w:t>独立</w:t>
      </w:r>
      <w:r>
        <w:rPr>
          <w:rFonts w:ascii="宋体" w:hAnsi="宋体"/>
          <w:sz w:val="21"/>
          <w:szCs w:val="21"/>
        </w:rPr>
        <w:t>（</w:t>
      </w:r>
      <w:r>
        <w:rPr>
          <w:rFonts w:eastAsia="楷体"/>
          <w:sz w:val="21"/>
          <w:szCs w:val="21"/>
        </w:rPr>
        <w:t>其中</w:t>
      </w:r>
      <w:r>
        <w:rPr>
          <w:i/>
          <w:sz w:val="21"/>
          <w:szCs w:val="21"/>
        </w:rPr>
        <w:t>x</w:t>
      </w:r>
      <w:r>
        <w:rPr>
          <w:sz w:val="21"/>
          <w:szCs w:val="21"/>
          <w:vertAlign w:val="subscript"/>
        </w:rPr>
        <w:t>α</w:t>
      </w:r>
      <w:r>
        <w:rPr>
          <w:rFonts w:eastAsia="楷体"/>
          <w:sz w:val="21"/>
          <w:szCs w:val="21"/>
        </w:rPr>
        <w:t>为</w:t>
      </w:r>
      <w:r>
        <w:rPr>
          <w:sz w:val="21"/>
          <w:szCs w:val="21"/>
        </w:rPr>
        <w:t>α</w:t>
      </w:r>
      <w:r>
        <w:rPr>
          <w:rFonts w:eastAsia="楷体"/>
          <w:sz w:val="21"/>
          <w:szCs w:val="21"/>
        </w:rPr>
        <w:t>的临界值</w:t>
      </w:r>
      <w:r>
        <w:rPr>
          <w:rFonts w:ascii="宋体" w:hAnsi="宋体"/>
          <w:sz w:val="21"/>
          <w:szCs w:val="21"/>
        </w:rPr>
        <w:t>）.</w:t>
      </w:r>
    </w:p>
    <w:p w14:paraId="34D7573A">
      <w:pPr>
        <w:tabs>
          <w:tab w:val="left" w:pos="3261"/>
        </w:tabs>
        <w:overflowPunct w:val="0"/>
        <w:snapToGrid w:val="0"/>
        <w:spacing w:line="360" w:lineRule="auto"/>
        <w:rPr>
          <w:sz w:val="21"/>
          <w:szCs w:val="21"/>
        </w:rPr>
      </w:pPr>
      <w:r>
        <w:rPr>
          <w:rFonts w:ascii="黑体" w:hAnsi="黑体"/>
          <w:sz w:val="21"/>
          <w:szCs w:val="21"/>
        </w:rPr>
        <w:t>4</w:t>
      </w:r>
      <w:r>
        <w:rPr>
          <w:rFonts w:ascii="宋体" w:hAnsi="宋体"/>
          <w:sz w:val="21"/>
          <w:szCs w:val="21"/>
        </w:rPr>
        <w:t>.</w:t>
      </w:r>
      <w:r>
        <w:rPr>
          <w:rFonts w:hint="eastAsia"/>
          <w:sz w:val="21"/>
          <w:szCs w:val="21"/>
        </w:rPr>
        <w:t>独立性检验中几个常用的小概率值和相应的临界值</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03"/>
        <w:gridCol w:w="1898"/>
        <w:gridCol w:w="1898"/>
        <w:gridCol w:w="1898"/>
        <w:gridCol w:w="1899"/>
        <w:gridCol w:w="2278"/>
      </w:tblGrid>
      <w:tr w14:paraId="1F7E6B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8" w:type="pct"/>
            <w:tcMar>
              <w:left w:w="0" w:type="dxa"/>
              <w:right w:w="0" w:type="dxa"/>
            </w:tcMar>
            <w:vAlign w:val="center"/>
          </w:tcPr>
          <w:p w14:paraId="3D4FA677">
            <w:pPr>
              <w:tabs>
                <w:tab w:val="left" w:pos="3261"/>
              </w:tabs>
              <w:overflowPunct w:val="0"/>
              <w:snapToGrid w:val="0"/>
              <w:spacing w:line="360" w:lineRule="auto"/>
              <w:jc w:val="center"/>
              <w:rPr>
                <w:sz w:val="21"/>
                <w:szCs w:val="21"/>
              </w:rPr>
            </w:pPr>
            <w:r>
              <w:rPr>
                <w:sz w:val="21"/>
                <w:szCs w:val="21"/>
              </w:rPr>
              <w:t>α</w:t>
            </w:r>
          </w:p>
        </w:tc>
        <w:tc>
          <w:tcPr>
            <w:tcW w:w="906" w:type="pct"/>
            <w:tcMar>
              <w:left w:w="0" w:type="dxa"/>
              <w:right w:w="0" w:type="dxa"/>
            </w:tcMar>
            <w:vAlign w:val="center"/>
          </w:tcPr>
          <w:p w14:paraId="34BE0609">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906" w:type="pct"/>
            <w:tcMar>
              <w:left w:w="0" w:type="dxa"/>
              <w:right w:w="0" w:type="dxa"/>
            </w:tcMar>
            <w:vAlign w:val="center"/>
          </w:tcPr>
          <w:p w14:paraId="4707CE5A">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05</w:t>
            </w:r>
          </w:p>
        </w:tc>
        <w:tc>
          <w:tcPr>
            <w:tcW w:w="906" w:type="pct"/>
            <w:tcMar>
              <w:left w:w="0" w:type="dxa"/>
              <w:right w:w="0" w:type="dxa"/>
            </w:tcMar>
            <w:vAlign w:val="center"/>
          </w:tcPr>
          <w:p w14:paraId="4DAA9BB6">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01</w:t>
            </w:r>
          </w:p>
        </w:tc>
        <w:tc>
          <w:tcPr>
            <w:tcW w:w="906" w:type="pct"/>
            <w:tcMar>
              <w:left w:w="0" w:type="dxa"/>
              <w:right w:w="0" w:type="dxa"/>
            </w:tcMar>
            <w:vAlign w:val="center"/>
          </w:tcPr>
          <w:p w14:paraId="27D7DD8A">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005</w:t>
            </w:r>
          </w:p>
        </w:tc>
        <w:tc>
          <w:tcPr>
            <w:tcW w:w="1087" w:type="pct"/>
            <w:tcMar>
              <w:left w:w="0" w:type="dxa"/>
              <w:right w:w="0" w:type="dxa"/>
            </w:tcMar>
            <w:vAlign w:val="center"/>
          </w:tcPr>
          <w:p w14:paraId="595D2343">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001</w:t>
            </w:r>
          </w:p>
        </w:tc>
      </w:tr>
      <w:tr w14:paraId="0F53CE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8" w:type="pct"/>
            <w:tcMar>
              <w:left w:w="0" w:type="dxa"/>
              <w:right w:w="0" w:type="dxa"/>
            </w:tcMar>
            <w:vAlign w:val="center"/>
          </w:tcPr>
          <w:p w14:paraId="43078382">
            <w:pPr>
              <w:tabs>
                <w:tab w:val="left" w:pos="3261"/>
              </w:tabs>
              <w:overflowPunct w:val="0"/>
              <w:snapToGrid w:val="0"/>
              <w:spacing w:line="360" w:lineRule="auto"/>
              <w:jc w:val="center"/>
              <w:rPr>
                <w:sz w:val="21"/>
                <w:szCs w:val="21"/>
              </w:rPr>
            </w:pPr>
            <w:r>
              <w:rPr>
                <w:i/>
                <w:sz w:val="21"/>
                <w:szCs w:val="21"/>
              </w:rPr>
              <w:t>x</w:t>
            </w:r>
            <w:r>
              <w:rPr>
                <w:sz w:val="21"/>
                <w:szCs w:val="21"/>
                <w:vertAlign w:val="subscript"/>
              </w:rPr>
              <w:t>α</w:t>
            </w:r>
          </w:p>
        </w:tc>
        <w:tc>
          <w:tcPr>
            <w:tcW w:w="906" w:type="pct"/>
            <w:tcMar>
              <w:left w:w="0" w:type="dxa"/>
              <w:right w:w="0" w:type="dxa"/>
            </w:tcMar>
            <w:vAlign w:val="center"/>
          </w:tcPr>
          <w:p w14:paraId="0557F66B">
            <w:pPr>
              <w:tabs>
                <w:tab w:val="left" w:pos="3261"/>
              </w:tabs>
              <w:overflowPunct w:val="0"/>
              <w:snapToGrid w:val="0"/>
              <w:spacing w:line="360" w:lineRule="auto"/>
              <w:jc w:val="center"/>
              <w:rPr>
                <w:sz w:val="21"/>
                <w:szCs w:val="21"/>
              </w:rPr>
            </w:pPr>
            <w:r>
              <w:rPr>
                <w:sz w:val="21"/>
                <w:szCs w:val="21"/>
              </w:rPr>
              <w:t>2</w:t>
            </w:r>
            <w:r>
              <w:rPr>
                <w:rFonts w:ascii="宋体" w:hAnsi="宋体"/>
                <w:sz w:val="21"/>
                <w:szCs w:val="21"/>
              </w:rPr>
              <w:t>.</w:t>
            </w:r>
            <w:r>
              <w:rPr>
                <w:sz w:val="21"/>
                <w:szCs w:val="21"/>
              </w:rPr>
              <w:t>706</w:t>
            </w:r>
          </w:p>
        </w:tc>
        <w:tc>
          <w:tcPr>
            <w:tcW w:w="906" w:type="pct"/>
            <w:tcMar>
              <w:left w:w="0" w:type="dxa"/>
              <w:right w:w="0" w:type="dxa"/>
            </w:tcMar>
            <w:vAlign w:val="center"/>
          </w:tcPr>
          <w:p w14:paraId="056D2D93">
            <w:pPr>
              <w:tabs>
                <w:tab w:val="left" w:pos="3261"/>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841</w:t>
            </w:r>
          </w:p>
        </w:tc>
        <w:tc>
          <w:tcPr>
            <w:tcW w:w="906" w:type="pct"/>
            <w:tcMar>
              <w:left w:w="0" w:type="dxa"/>
              <w:right w:w="0" w:type="dxa"/>
            </w:tcMar>
            <w:vAlign w:val="center"/>
          </w:tcPr>
          <w:p w14:paraId="1536282E">
            <w:pPr>
              <w:tabs>
                <w:tab w:val="left" w:pos="3261"/>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635</w:t>
            </w:r>
          </w:p>
        </w:tc>
        <w:tc>
          <w:tcPr>
            <w:tcW w:w="906" w:type="pct"/>
            <w:tcMar>
              <w:left w:w="0" w:type="dxa"/>
              <w:right w:w="0" w:type="dxa"/>
            </w:tcMar>
            <w:vAlign w:val="center"/>
          </w:tcPr>
          <w:p w14:paraId="4E968A0F">
            <w:pPr>
              <w:tabs>
                <w:tab w:val="left" w:pos="3261"/>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879</w:t>
            </w:r>
          </w:p>
        </w:tc>
        <w:tc>
          <w:tcPr>
            <w:tcW w:w="1087" w:type="pct"/>
            <w:tcMar>
              <w:left w:w="0" w:type="dxa"/>
              <w:right w:w="0" w:type="dxa"/>
            </w:tcMar>
            <w:vAlign w:val="center"/>
          </w:tcPr>
          <w:p w14:paraId="71979674">
            <w:pPr>
              <w:tabs>
                <w:tab w:val="left" w:pos="3261"/>
              </w:tabs>
              <w:overflowPunct w:val="0"/>
              <w:snapToGrid w:val="0"/>
              <w:spacing w:line="360" w:lineRule="auto"/>
              <w:jc w:val="center"/>
              <w:rPr>
                <w:sz w:val="21"/>
                <w:szCs w:val="21"/>
              </w:rPr>
            </w:pPr>
            <w:r>
              <w:rPr>
                <w:sz w:val="21"/>
                <w:szCs w:val="21"/>
              </w:rPr>
              <w:t>10</w:t>
            </w:r>
            <w:r>
              <w:rPr>
                <w:rFonts w:ascii="宋体" w:hAnsi="宋体"/>
                <w:sz w:val="21"/>
                <w:szCs w:val="21"/>
              </w:rPr>
              <w:t>.</w:t>
            </w:r>
            <w:r>
              <w:rPr>
                <w:sz w:val="21"/>
                <w:szCs w:val="21"/>
              </w:rPr>
              <w:t>828</w:t>
            </w:r>
          </w:p>
        </w:tc>
      </w:tr>
    </w:tbl>
    <w:p w14:paraId="556B9129">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分类变量关联性的判断</w:t>
      </w:r>
    </w:p>
    <w:p w14:paraId="0C4C2DAD">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84" name="例1彩.jpg" descr="id:21475214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例1彩.jpg" descr="id:2147521401;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根据分类变量</w:t>
      </w:r>
      <w:r>
        <w:rPr>
          <w:sz w:val="21"/>
          <w:szCs w:val="21"/>
        </w:rPr>
        <w:t>Ⅰ</w:t>
      </w:r>
      <w:r>
        <w:rPr>
          <w:rFonts w:hint="eastAsia"/>
          <w:sz w:val="21"/>
          <w:szCs w:val="21"/>
        </w:rPr>
        <w:t>与</w:t>
      </w:r>
      <w:r>
        <w:rPr>
          <w:sz w:val="21"/>
          <w:szCs w:val="21"/>
        </w:rPr>
        <w:t>Ⅱ</w:t>
      </w:r>
      <w:r>
        <w:rPr>
          <w:rFonts w:hint="eastAsia"/>
          <w:sz w:val="21"/>
          <w:szCs w:val="21"/>
        </w:rPr>
        <w:t>的统计数据</w:t>
      </w:r>
      <w:r>
        <w:rPr>
          <w:rFonts w:ascii="宋体" w:hAnsi="宋体"/>
          <w:sz w:val="21"/>
          <w:szCs w:val="21"/>
        </w:rPr>
        <w:t>，</w:t>
      </w:r>
      <w:r>
        <w:rPr>
          <w:rFonts w:hint="eastAsia"/>
          <w:sz w:val="21"/>
          <w:szCs w:val="21"/>
        </w:rPr>
        <w:t>计算得到</w:t>
      </w:r>
      <w:r>
        <w:rPr>
          <w:sz w:val="21"/>
          <w:szCs w:val="21"/>
        </w:rPr>
        <w:t>χ</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954</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03"/>
        <w:gridCol w:w="1898"/>
        <w:gridCol w:w="1898"/>
        <w:gridCol w:w="1898"/>
        <w:gridCol w:w="1899"/>
        <w:gridCol w:w="2278"/>
      </w:tblGrid>
      <w:tr w14:paraId="33B576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8" w:type="pct"/>
            <w:tcMar>
              <w:left w:w="0" w:type="dxa"/>
              <w:right w:w="0" w:type="dxa"/>
            </w:tcMar>
            <w:vAlign w:val="center"/>
          </w:tcPr>
          <w:p w14:paraId="6DBC960C">
            <w:pPr>
              <w:tabs>
                <w:tab w:val="left" w:pos="3261"/>
              </w:tabs>
              <w:overflowPunct w:val="0"/>
              <w:snapToGrid w:val="0"/>
              <w:spacing w:line="360" w:lineRule="auto"/>
              <w:jc w:val="center"/>
              <w:rPr>
                <w:sz w:val="21"/>
                <w:szCs w:val="21"/>
              </w:rPr>
            </w:pPr>
            <w:r>
              <w:rPr>
                <w:sz w:val="21"/>
                <w:szCs w:val="21"/>
              </w:rPr>
              <w:t>α</w:t>
            </w:r>
          </w:p>
        </w:tc>
        <w:tc>
          <w:tcPr>
            <w:tcW w:w="906" w:type="pct"/>
            <w:tcMar>
              <w:left w:w="0" w:type="dxa"/>
              <w:right w:w="0" w:type="dxa"/>
            </w:tcMar>
            <w:vAlign w:val="center"/>
          </w:tcPr>
          <w:p w14:paraId="10B4E2B9">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906" w:type="pct"/>
            <w:tcMar>
              <w:left w:w="0" w:type="dxa"/>
              <w:right w:w="0" w:type="dxa"/>
            </w:tcMar>
            <w:vAlign w:val="center"/>
          </w:tcPr>
          <w:p w14:paraId="38957E22">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05</w:t>
            </w:r>
          </w:p>
        </w:tc>
        <w:tc>
          <w:tcPr>
            <w:tcW w:w="906" w:type="pct"/>
            <w:tcMar>
              <w:left w:w="0" w:type="dxa"/>
              <w:right w:w="0" w:type="dxa"/>
            </w:tcMar>
            <w:vAlign w:val="center"/>
          </w:tcPr>
          <w:p w14:paraId="1E224CF2">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01</w:t>
            </w:r>
          </w:p>
        </w:tc>
        <w:tc>
          <w:tcPr>
            <w:tcW w:w="906" w:type="pct"/>
            <w:tcMar>
              <w:left w:w="0" w:type="dxa"/>
              <w:right w:w="0" w:type="dxa"/>
            </w:tcMar>
            <w:vAlign w:val="center"/>
          </w:tcPr>
          <w:p w14:paraId="49901FE5">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005</w:t>
            </w:r>
          </w:p>
        </w:tc>
        <w:tc>
          <w:tcPr>
            <w:tcW w:w="1087" w:type="pct"/>
            <w:tcMar>
              <w:left w:w="0" w:type="dxa"/>
              <w:right w:w="0" w:type="dxa"/>
            </w:tcMar>
            <w:vAlign w:val="center"/>
          </w:tcPr>
          <w:p w14:paraId="77AE8BAD">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001</w:t>
            </w:r>
          </w:p>
        </w:tc>
      </w:tr>
      <w:tr w14:paraId="0CBC51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88" w:type="pct"/>
            <w:tcMar>
              <w:left w:w="0" w:type="dxa"/>
              <w:right w:w="0" w:type="dxa"/>
            </w:tcMar>
            <w:vAlign w:val="center"/>
          </w:tcPr>
          <w:p w14:paraId="4C11A996">
            <w:pPr>
              <w:tabs>
                <w:tab w:val="left" w:pos="3261"/>
              </w:tabs>
              <w:overflowPunct w:val="0"/>
              <w:snapToGrid w:val="0"/>
              <w:spacing w:line="360" w:lineRule="auto"/>
              <w:jc w:val="center"/>
              <w:rPr>
                <w:sz w:val="21"/>
                <w:szCs w:val="21"/>
              </w:rPr>
            </w:pPr>
            <w:r>
              <w:rPr>
                <w:i/>
                <w:sz w:val="21"/>
                <w:szCs w:val="21"/>
              </w:rPr>
              <w:t>x</w:t>
            </w:r>
            <w:r>
              <w:rPr>
                <w:sz w:val="21"/>
                <w:szCs w:val="21"/>
                <w:vertAlign w:val="subscript"/>
              </w:rPr>
              <w:t>α</w:t>
            </w:r>
          </w:p>
        </w:tc>
        <w:tc>
          <w:tcPr>
            <w:tcW w:w="906" w:type="pct"/>
            <w:tcMar>
              <w:left w:w="0" w:type="dxa"/>
              <w:right w:w="0" w:type="dxa"/>
            </w:tcMar>
            <w:vAlign w:val="center"/>
          </w:tcPr>
          <w:p w14:paraId="12AAB9E3">
            <w:pPr>
              <w:tabs>
                <w:tab w:val="left" w:pos="3261"/>
              </w:tabs>
              <w:overflowPunct w:val="0"/>
              <w:snapToGrid w:val="0"/>
              <w:spacing w:line="360" w:lineRule="auto"/>
              <w:jc w:val="center"/>
              <w:rPr>
                <w:sz w:val="21"/>
                <w:szCs w:val="21"/>
              </w:rPr>
            </w:pPr>
            <w:r>
              <w:rPr>
                <w:sz w:val="21"/>
                <w:szCs w:val="21"/>
              </w:rPr>
              <w:t>2</w:t>
            </w:r>
            <w:r>
              <w:rPr>
                <w:rFonts w:ascii="宋体" w:hAnsi="宋体"/>
                <w:sz w:val="21"/>
                <w:szCs w:val="21"/>
              </w:rPr>
              <w:t>.</w:t>
            </w:r>
            <w:r>
              <w:rPr>
                <w:sz w:val="21"/>
                <w:szCs w:val="21"/>
              </w:rPr>
              <w:t>706</w:t>
            </w:r>
          </w:p>
        </w:tc>
        <w:tc>
          <w:tcPr>
            <w:tcW w:w="906" w:type="pct"/>
            <w:tcMar>
              <w:left w:w="0" w:type="dxa"/>
              <w:right w:w="0" w:type="dxa"/>
            </w:tcMar>
            <w:vAlign w:val="center"/>
          </w:tcPr>
          <w:p w14:paraId="092EAC80">
            <w:pPr>
              <w:tabs>
                <w:tab w:val="left" w:pos="3261"/>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841</w:t>
            </w:r>
          </w:p>
        </w:tc>
        <w:tc>
          <w:tcPr>
            <w:tcW w:w="906" w:type="pct"/>
            <w:tcMar>
              <w:left w:w="0" w:type="dxa"/>
              <w:right w:w="0" w:type="dxa"/>
            </w:tcMar>
            <w:vAlign w:val="center"/>
          </w:tcPr>
          <w:p w14:paraId="0F9FCF85">
            <w:pPr>
              <w:tabs>
                <w:tab w:val="left" w:pos="3261"/>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635</w:t>
            </w:r>
          </w:p>
        </w:tc>
        <w:tc>
          <w:tcPr>
            <w:tcW w:w="906" w:type="pct"/>
            <w:tcMar>
              <w:left w:w="0" w:type="dxa"/>
              <w:right w:w="0" w:type="dxa"/>
            </w:tcMar>
            <w:vAlign w:val="center"/>
          </w:tcPr>
          <w:p w14:paraId="0EDE9C2D">
            <w:pPr>
              <w:tabs>
                <w:tab w:val="left" w:pos="3261"/>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879</w:t>
            </w:r>
          </w:p>
        </w:tc>
        <w:tc>
          <w:tcPr>
            <w:tcW w:w="1087" w:type="pct"/>
            <w:tcMar>
              <w:left w:w="0" w:type="dxa"/>
              <w:right w:w="0" w:type="dxa"/>
            </w:tcMar>
            <w:vAlign w:val="center"/>
          </w:tcPr>
          <w:p w14:paraId="67308648">
            <w:pPr>
              <w:tabs>
                <w:tab w:val="left" w:pos="3261"/>
              </w:tabs>
              <w:overflowPunct w:val="0"/>
              <w:snapToGrid w:val="0"/>
              <w:spacing w:line="360" w:lineRule="auto"/>
              <w:jc w:val="center"/>
              <w:rPr>
                <w:sz w:val="21"/>
                <w:szCs w:val="21"/>
              </w:rPr>
            </w:pPr>
            <w:r>
              <w:rPr>
                <w:sz w:val="21"/>
                <w:szCs w:val="21"/>
              </w:rPr>
              <w:t>10</w:t>
            </w:r>
            <w:r>
              <w:rPr>
                <w:rFonts w:ascii="宋体" w:hAnsi="宋体"/>
                <w:sz w:val="21"/>
                <w:szCs w:val="21"/>
              </w:rPr>
              <w:t>.</w:t>
            </w:r>
            <w:r>
              <w:rPr>
                <w:sz w:val="21"/>
                <w:szCs w:val="21"/>
              </w:rPr>
              <w:t>828</w:t>
            </w:r>
          </w:p>
        </w:tc>
      </w:tr>
    </w:tbl>
    <w:p w14:paraId="5986517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变量</w:t>
      </w:r>
      <w:r>
        <w:rPr>
          <w:sz w:val="21"/>
          <w:szCs w:val="21"/>
        </w:rPr>
        <w:t>Ⅰ</w:t>
      </w:r>
      <w:r>
        <w:rPr>
          <w:rFonts w:hint="eastAsia"/>
          <w:sz w:val="21"/>
          <w:szCs w:val="21"/>
        </w:rPr>
        <w:t>和</w:t>
      </w:r>
      <w:r>
        <w:rPr>
          <w:sz w:val="21"/>
          <w:szCs w:val="21"/>
        </w:rPr>
        <w:t>Ⅱ</w:t>
      </w:r>
      <w:r>
        <w:rPr>
          <w:rFonts w:hint="eastAsia"/>
          <w:sz w:val="21"/>
          <w:szCs w:val="21"/>
        </w:rPr>
        <w:t>不独立</w:t>
      </w:r>
    </w:p>
    <w:p w14:paraId="3FC4F484">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变量</w:t>
      </w:r>
      <w:r>
        <w:rPr>
          <w:sz w:val="21"/>
          <w:szCs w:val="21"/>
        </w:rPr>
        <w:t>Ⅰ</w:t>
      </w:r>
      <w:r>
        <w:rPr>
          <w:rFonts w:hint="eastAsia"/>
          <w:sz w:val="21"/>
          <w:szCs w:val="21"/>
        </w:rPr>
        <w:t>和</w:t>
      </w:r>
      <w:r>
        <w:rPr>
          <w:sz w:val="21"/>
          <w:szCs w:val="21"/>
        </w:rPr>
        <w:t>Ⅱ</w:t>
      </w:r>
      <w:r>
        <w:rPr>
          <w:rFonts w:hint="eastAsia"/>
          <w:sz w:val="21"/>
          <w:szCs w:val="21"/>
        </w:rPr>
        <w:t>不独立</w:t>
      </w:r>
      <w:r>
        <w:rPr>
          <w:rFonts w:ascii="宋体" w:hAnsi="宋体"/>
          <w:sz w:val="21"/>
          <w:szCs w:val="21"/>
        </w:rPr>
        <w:t>，</w:t>
      </w:r>
      <w:r>
        <w:rPr>
          <w:rFonts w:hint="eastAsia"/>
          <w:sz w:val="21"/>
          <w:szCs w:val="21"/>
        </w:rPr>
        <w:t>这个结论犯错误的概率不超过</w:t>
      </w:r>
      <w:r>
        <w:rPr>
          <w:sz w:val="21"/>
          <w:szCs w:val="21"/>
        </w:rPr>
        <w:t>0</w:t>
      </w:r>
      <w:r>
        <w:rPr>
          <w:rFonts w:ascii="宋体" w:hAnsi="宋体"/>
          <w:sz w:val="21"/>
          <w:szCs w:val="21"/>
        </w:rPr>
        <w:t>.</w:t>
      </w:r>
      <w:r>
        <w:rPr>
          <w:sz w:val="21"/>
          <w:szCs w:val="21"/>
        </w:rPr>
        <w:t>1</w:t>
      </w:r>
    </w:p>
    <w:p w14:paraId="0B37486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变量</w:t>
      </w:r>
      <w:r>
        <w:rPr>
          <w:sz w:val="21"/>
          <w:szCs w:val="21"/>
        </w:rPr>
        <w:t>Ⅰ</w:t>
      </w:r>
      <w:r>
        <w:rPr>
          <w:rFonts w:hint="eastAsia"/>
          <w:sz w:val="21"/>
          <w:szCs w:val="21"/>
        </w:rPr>
        <w:t>和</w:t>
      </w:r>
      <w:r>
        <w:rPr>
          <w:sz w:val="21"/>
          <w:szCs w:val="21"/>
        </w:rPr>
        <w:t>Ⅱ</w:t>
      </w:r>
      <w:r>
        <w:rPr>
          <w:rFonts w:hint="eastAsia"/>
          <w:sz w:val="21"/>
          <w:szCs w:val="21"/>
        </w:rPr>
        <w:t>独立</w:t>
      </w:r>
    </w:p>
    <w:p w14:paraId="4A5A7979">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变量</w:t>
      </w:r>
      <w:r>
        <w:rPr>
          <w:sz w:val="21"/>
          <w:szCs w:val="21"/>
        </w:rPr>
        <w:t>Ⅰ</w:t>
      </w:r>
      <w:r>
        <w:rPr>
          <w:rFonts w:hint="eastAsia"/>
          <w:sz w:val="21"/>
          <w:szCs w:val="21"/>
        </w:rPr>
        <w:t>和</w:t>
      </w:r>
      <w:r>
        <w:rPr>
          <w:sz w:val="21"/>
          <w:szCs w:val="21"/>
        </w:rPr>
        <w:t>Ⅱ</w:t>
      </w:r>
      <w:r>
        <w:rPr>
          <w:rFonts w:hint="eastAsia"/>
          <w:sz w:val="21"/>
          <w:szCs w:val="21"/>
        </w:rPr>
        <w:t>独立</w:t>
      </w:r>
      <w:r>
        <w:rPr>
          <w:rFonts w:ascii="宋体" w:hAnsi="宋体"/>
          <w:sz w:val="21"/>
          <w:szCs w:val="21"/>
        </w:rPr>
        <w:t>，</w:t>
      </w:r>
      <w:r>
        <w:rPr>
          <w:rFonts w:hint="eastAsia"/>
          <w:sz w:val="21"/>
          <w:szCs w:val="21"/>
        </w:rPr>
        <w:t>这个结论犯错误的概率不超过</w:t>
      </w:r>
      <w:r>
        <w:rPr>
          <w:sz w:val="21"/>
          <w:szCs w:val="21"/>
        </w:rPr>
        <w:t>0</w:t>
      </w:r>
      <w:r>
        <w:rPr>
          <w:rFonts w:ascii="宋体" w:hAnsi="宋体"/>
          <w:sz w:val="21"/>
          <w:szCs w:val="21"/>
        </w:rPr>
        <w:t>.</w:t>
      </w:r>
      <w:r>
        <w:rPr>
          <w:sz w:val="21"/>
          <w:szCs w:val="21"/>
        </w:rPr>
        <w:t>1</w:t>
      </w:r>
    </w:p>
    <w:p w14:paraId="79DC7B1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零假设为</w:t>
      </w:r>
      <w:r>
        <w:rPr>
          <w:i/>
          <w:color w:val="FF0000"/>
          <w:sz w:val="21"/>
          <w:szCs w:val="21"/>
        </w:rPr>
        <w:t>H</w:t>
      </w:r>
      <w:r>
        <w:rPr>
          <w:color w:val="FF0000"/>
          <w:sz w:val="21"/>
          <w:szCs w:val="21"/>
          <w:vertAlign w:val="subscript"/>
        </w:rPr>
        <w:t>0</w:t>
      </w:r>
      <w:r>
        <w:rPr>
          <w:rFonts w:ascii="宋体" w:hAnsi="宋体"/>
          <w:color w:val="FF0000"/>
          <w:sz w:val="21"/>
          <w:szCs w:val="21"/>
        </w:rPr>
        <w:t>：</w:t>
      </w:r>
      <w:r>
        <w:rPr>
          <w:rFonts w:eastAsia="仿宋"/>
          <w:color w:val="FF0000"/>
          <w:sz w:val="21"/>
          <w:szCs w:val="21"/>
        </w:rPr>
        <w:t>变量</w:t>
      </w:r>
      <w:r>
        <w:rPr>
          <w:color w:val="FF0000"/>
          <w:sz w:val="21"/>
          <w:szCs w:val="21"/>
        </w:rPr>
        <w:t>Ⅰ</w:t>
      </w:r>
      <w:r>
        <w:rPr>
          <w:rFonts w:eastAsia="仿宋"/>
          <w:color w:val="FF0000"/>
          <w:sz w:val="21"/>
          <w:szCs w:val="21"/>
        </w:rPr>
        <w:t>与</w:t>
      </w:r>
      <w:r>
        <w:rPr>
          <w:color w:val="FF0000"/>
          <w:sz w:val="21"/>
          <w:szCs w:val="21"/>
        </w:rPr>
        <w:t>Ⅱ</w:t>
      </w:r>
      <w:r>
        <w:rPr>
          <w:rFonts w:eastAsia="仿宋"/>
          <w:color w:val="FF0000"/>
          <w:sz w:val="21"/>
          <w:szCs w:val="21"/>
        </w:rPr>
        <w:t>独立</w:t>
      </w:r>
      <w:r>
        <w:rPr>
          <w:rFonts w:ascii="宋体" w:hAnsi="宋体"/>
          <w:color w:val="FF0000"/>
          <w:sz w:val="21"/>
          <w:szCs w:val="21"/>
        </w:rPr>
        <w:t>，</w:t>
      </w:r>
      <w:r>
        <w:rPr>
          <w:rFonts w:eastAsia="仿宋"/>
          <w:color w:val="FF0000"/>
          <w:sz w:val="21"/>
          <w:szCs w:val="21"/>
        </w:rPr>
        <w:t>因为</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954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706</w:t>
      </w:r>
      <w:r>
        <w:rPr>
          <w:rFonts w:ascii="宋体" w:hAnsi="宋体"/>
          <w:color w:val="FF0000"/>
          <w:sz w:val="21"/>
          <w:szCs w:val="21"/>
        </w:rPr>
        <w:t>，</w:t>
      </w:r>
      <w:r>
        <w:rPr>
          <w:rFonts w:eastAsia="仿宋"/>
          <w:color w:val="FF0000"/>
          <w:sz w:val="21"/>
          <w:szCs w:val="21"/>
        </w:rPr>
        <w:t>依据</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eastAsia="仿宋"/>
          <w:color w:val="FF0000"/>
          <w:sz w:val="21"/>
          <w:szCs w:val="21"/>
        </w:rPr>
        <w:t>的独立性检验可知</w:t>
      </w:r>
      <w:r>
        <w:rPr>
          <w:rFonts w:ascii="宋体" w:hAnsi="宋体"/>
          <w:color w:val="FF0000"/>
          <w:sz w:val="21"/>
          <w:szCs w:val="21"/>
        </w:rPr>
        <w:t>，</w:t>
      </w:r>
      <w:r>
        <w:rPr>
          <w:rFonts w:eastAsia="仿宋"/>
          <w:color w:val="FF0000"/>
          <w:sz w:val="21"/>
          <w:szCs w:val="21"/>
        </w:rPr>
        <w:t>推断</w:t>
      </w:r>
      <w:r>
        <w:rPr>
          <w:i/>
          <w:color w:val="FF0000"/>
          <w:sz w:val="21"/>
          <w:szCs w:val="21"/>
        </w:rPr>
        <w:t>H</w:t>
      </w:r>
      <w:r>
        <w:rPr>
          <w:color w:val="FF0000"/>
          <w:sz w:val="21"/>
          <w:szCs w:val="21"/>
          <w:vertAlign w:val="subscript"/>
        </w:rPr>
        <w:t>0</w:t>
      </w:r>
      <w:r>
        <w:rPr>
          <w:rFonts w:eastAsia="仿宋"/>
          <w:color w:val="FF0000"/>
          <w:sz w:val="21"/>
          <w:szCs w:val="21"/>
        </w:rPr>
        <w:t>不成立</w:t>
      </w:r>
      <w:r>
        <w:rPr>
          <w:rFonts w:ascii="宋体" w:hAnsi="宋体"/>
          <w:color w:val="FF0000"/>
          <w:sz w:val="21"/>
          <w:szCs w:val="21"/>
        </w:rPr>
        <w:t>，</w:t>
      </w:r>
      <w:r>
        <w:rPr>
          <w:rFonts w:eastAsia="仿宋"/>
          <w:color w:val="FF0000"/>
          <w:sz w:val="21"/>
          <w:szCs w:val="21"/>
        </w:rPr>
        <w:t>即认为变量</w:t>
      </w:r>
      <w:r>
        <w:rPr>
          <w:color w:val="FF0000"/>
          <w:sz w:val="21"/>
          <w:szCs w:val="21"/>
        </w:rPr>
        <w:t>Ⅰ</w:t>
      </w:r>
      <w:r>
        <w:rPr>
          <w:rFonts w:eastAsia="仿宋"/>
          <w:color w:val="FF0000"/>
          <w:sz w:val="21"/>
          <w:szCs w:val="21"/>
        </w:rPr>
        <w:t>和</w:t>
      </w:r>
      <w:r>
        <w:rPr>
          <w:color w:val="FF0000"/>
          <w:sz w:val="21"/>
          <w:szCs w:val="21"/>
        </w:rPr>
        <w:t>Ⅱ</w:t>
      </w:r>
      <w:r>
        <w:rPr>
          <w:rFonts w:eastAsia="仿宋"/>
          <w:color w:val="FF0000"/>
          <w:sz w:val="21"/>
          <w:szCs w:val="21"/>
        </w:rPr>
        <w:t>不独立</w:t>
      </w:r>
      <w:r>
        <w:rPr>
          <w:rFonts w:ascii="宋体" w:hAnsi="宋体"/>
          <w:color w:val="FF0000"/>
          <w:sz w:val="21"/>
          <w:szCs w:val="21"/>
        </w:rPr>
        <w:t>，</w:t>
      </w:r>
      <w:r>
        <w:rPr>
          <w:rFonts w:eastAsia="仿宋"/>
          <w:color w:val="FF0000"/>
          <w:sz w:val="21"/>
          <w:szCs w:val="21"/>
        </w:rPr>
        <w:t>这个结论犯错误的概率不超过</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D192D4F">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815CFB3">
        <w:tblPrEx>
          <w:tblCellMar>
            <w:top w:w="0" w:type="dxa"/>
            <w:left w:w="108" w:type="dxa"/>
            <w:bottom w:w="0" w:type="dxa"/>
            <w:right w:w="108" w:type="dxa"/>
          </w:tblCellMar>
        </w:tblPrEx>
        <w:trPr>
          <w:jc w:val="center"/>
        </w:trPr>
        <w:tc>
          <w:tcPr>
            <w:tcW w:w="5000" w:type="pct"/>
            <w:tcMar>
              <w:left w:w="105" w:type="dxa"/>
              <w:right w:w="105" w:type="dxa"/>
            </w:tcMar>
            <w:vAlign w:val="center"/>
          </w:tcPr>
          <w:p w14:paraId="0FDE77D1">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分类变量关联性的判断</w:t>
            </w:r>
          </w:p>
          <w:p w14:paraId="20EC94D1">
            <w:pPr>
              <w:tabs>
                <w:tab w:val="left" w:pos="3261"/>
              </w:tabs>
              <w:overflowPunct w:val="0"/>
              <w:snapToGrid w:val="0"/>
              <w:spacing w:line="360" w:lineRule="auto"/>
              <w:rPr>
                <w:sz w:val="21"/>
                <w:szCs w:val="21"/>
              </w:rPr>
            </w:pPr>
            <w:r>
              <w:rPr>
                <w:sz w:val="21"/>
                <w:szCs w:val="21"/>
              </w:rPr>
              <w:t>　　</w:t>
            </w:r>
            <w:r>
              <w:rPr>
                <w:rFonts w:eastAsia="楷体"/>
                <w:sz w:val="21"/>
                <w:szCs w:val="21"/>
              </w:rPr>
              <w:t>判断两个分类变量是否具有关联性的最有效方法就是进行独立性检验</w:t>
            </w:r>
            <w:r>
              <w:rPr>
                <w:rFonts w:ascii="宋体" w:hAnsi="宋体"/>
                <w:sz w:val="21"/>
                <w:szCs w:val="21"/>
              </w:rPr>
              <w:t>，</w:t>
            </w:r>
            <w:r>
              <w:rPr>
                <w:rFonts w:eastAsia="楷体"/>
                <w:sz w:val="21"/>
                <w:szCs w:val="21"/>
              </w:rPr>
              <w:t>但用此方法得到的结论也可能犯错误</w:t>
            </w:r>
            <w:r>
              <w:rPr>
                <w:rFonts w:ascii="宋体" w:hAnsi="宋体"/>
                <w:sz w:val="21"/>
                <w:szCs w:val="21"/>
              </w:rPr>
              <w:t>，</w:t>
            </w:r>
            <w:r>
              <w:rPr>
                <w:rFonts w:eastAsia="楷体"/>
                <w:sz w:val="21"/>
                <w:szCs w:val="21"/>
              </w:rPr>
              <w:t>但犯错误的概率的上界为</w:t>
            </w:r>
            <w:r>
              <w:rPr>
                <w:sz w:val="21"/>
                <w:szCs w:val="21"/>
              </w:rPr>
              <w:t>α</w:t>
            </w:r>
            <w:r>
              <w:rPr>
                <w:rFonts w:ascii="宋体" w:hAnsi="宋体"/>
                <w:sz w:val="21"/>
                <w:szCs w:val="21"/>
              </w:rPr>
              <w:t>，</w:t>
            </w:r>
            <w:r>
              <w:rPr>
                <w:rFonts w:eastAsia="楷体"/>
                <w:sz w:val="21"/>
                <w:szCs w:val="21"/>
              </w:rPr>
              <w:t>是一个小概率事件</w:t>
            </w:r>
            <w:r>
              <w:rPr>
                <w:rFonts w:ascii="宋体" w:hAnsi="宋体"/>
                <w:sz w:val="21"/>
                <w:szCs w:val="21"/>
              </w:rPr>
              <w:t>.</w:t>
            </w:r>
          </w:p>
        </w:tc>
      </w:tr>
    </w:tbl>
    <w:p w14:paraId="6185A518">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独立性检验的应用</w:t>
      </w:r>
    </w:p>
    <w:p w14:paraId="7323C35C">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86" name="例2彩.jpg" descr="id:2147521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例2彩.jpg" descr="id:2147521431;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Ⅰ</w:t>
      </w:r>
      <w:r>
        <w:rPr>
          <w:rFonts w:eastAsia="楷体"/>
          <w:sz w:val="21"/>
          <w:szCs w:val="21"/>
        </w:rPr>
        <w:t>卷</w:t>
      </w:r>
      <w:r>
        <w:rPr>
          <w:sz w:val="21"/>
          <w:szCs w:val="21"/>
        </w:rPr>
        <w:t>15</w:t>
      </w:r>
      <w:r>
        <w:rPr>
          <w:rFonts w:eastAsia="楷体"/>
          <w:sz w:val="21"/>
          <w:szCs w:val="21"/>
        </w:rPr>
        <w:t>题</w:t>
      </w:r>
      <w:r>
        <w:rPr>
          <w:rFonts w:ascii="宋体" w:hAnsi="宋体"/>
          <w:sz w:val="21"/>
          <w:szCs w:val="21"/>
        </w:rPr>
        <w:t>）</w:t>
      </w:r>
      <w:r>
        <w:rPr>
          <w:rFonts w:hint="eastAsia"/>
          <w:sz w:val="21"/>
          <w:szCs w:val="21"/>
        </w:rPr>
        <w:t>为研究某疾病与超声波检查结果的关系</w:t>
      </w:r>
      <w:r>
        <w:rPr>
          <w:rFonts w:ascii="宋体" w:hAnsi="宋体"/>
          <w:sz w:val="21"/>
          <w:szCs w:val="21"/>
        </w:rPr>
        <w:t>，</w:t>
      </w:r>
      <w:r>
        <w:rPr>
          <w:rFonts w:hint="eastAsia"/>
          <w:sz w:val="21"/>
          <w:szCs w:val="21"/>
        </w:rPr>
        <w:t>从做过超声波检查的人群中随机调查了</w:t>
      </w:r>
      <w:r>
        <w:rPr>
          <w:sz w:val="21"/>
          <w:szCs w:val="21"/>
        </w:rPr>
        <w:t>1</w:t>
      </w:r>
      <w:r>
        <w:rPr>
          <w:rFonts w:hint="eastAsia"/>
          <w:sz w:val="21"/>
          <w:szCs w:val="21"/>
        </w:rPr>
        <w:t xml:space="preserve"> </w:t>
      </w:r>
      <w:r>
        <w:rPr>
          <w:sz w:val="21"/>
          <w:szCs w:val="21"/>
        </w:rPr>
        <w:t>000</w:t>
      </w:r>
      <w:r>
        <w:rPr>
          <w:rFonts w:hint="eastAsia"/>
          <w:sz w:val="21"/>
          <w:szCs w:val="21"/>
        </w:rPr>
        <w:t>人</w:t>
      </w:r>
      <w:r>
        <w:rPr>
          <w:rFonts w:ascii="宋体" w:hAnsi="宋体"/>
          <w:sz w:val="21"/>
          <w:szCs w:val="21"/>
        </w:rPr>
        <w:t>，</w:t>
      </w:r>
      <w:r>
        <w:rPr>
          <w:rFonts w:hint="eastAsia"/>
          <w:sz w:val="21"/>
          <w:szCs w:val="21"/>
        </w:rPr>
        <w:t>得到如下列联表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674"/>
        <w:gridCol w:w="2057"/>
        <w:gridCol w:w="3088"/>
        <w:gridCol w:w="1655"/>
      </w:tblGrid>
      <w:tr w14:paraId="3AE6717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54" w:type="pct"/>
            <w:vMerge w:val="restart"/>
            <w:tcMar>
              <w:left w:w="0" w:type="dxa"/>
              <w:right w:w="0" w:type="dxa"/>
            </w:tcMar>
            <w:vAlign w:val="center"/>
          </w:tcPr>
          <w:p w14:paraId="478E8DCB">
            <w:pPr>
              <w:tabs>
                <w:tab w:val="left" w:pos="3261"/>
              </w:tabs>
              <w:overflowPunct w:val="0"/>
              <w:snapToGrid w:val="0"/>
              <w:spacing w:line="360" w:lineRule="auto"/>
              <w:jc w:val="center"/>
              <w:rPr>
                <w:sz w:val="21"/>
                <w:szCs w:val="21"/>
              </w:rPr>
            </w:pPr>
            <w:r>
              <w:rPr>
                <w:rFonts w:hint="eastAsia"/>
                <w:sz w:val="21"/>
                <w:szCs w:val="21"/>
              </w:rPr>
              <w:t>组别</w:t>
            </w:r>
          </w:p>
        </w:tc>
        <w:tc>
          <w:tcPr>
            <w:tcW w:w="2456" w:type="pct"/>
            <w:gridSpan w:val="2"/>
            <w:tcMar>
              <w:left w:w="0" w:type="dxa"/>
              <w:right w:w="0" w:type="dxa"/>
            </w:tcMar>
            <w:vAlign w:val="center"/>
          </w:tcPr>
          <w:p w14:paraId="61929AD8">
            <w:pPr>
              <w:tabs>
                <w:tab w:val="left" w:pos="3261"/>
              </w:tabs>
              <w:overflowPunct w:val="0"/>
              <w:snapToGrid w:val="0"/>
              <w:spacing w:line="360" w:lineRule="auto"/>
              <w:jc w:val="center"/>
              <w:rPr>
                <w:sz w:val="21"/>
                <w:szCs w:val="21"/>
              </w:rPr>
            </w:pPr>
            <w:r>
              <w:rPr>
                <w:rFonts w:hint="eastAsia"/>
                <w:sz w:val="21"/>
                <w:szCs w:val="21"/>
              </w:rPr>
              <w:t>超声波检查结果</w:t>
            </w:r>
          </w:p>
        </w:tc>
        <w:tc>
          <w:tcPr>
            <w:tcW w:w="790" w:type="pct"/>
            <w:vMerge w:val="restart"/>
            <w:tcMar>
              <w:left w:w="0" w:type="dxa"/>
              <w:right w:w="0" w:type="dxa"/>
            </w:tcMar>
            <w:vAlign w:val="center"/>
          </w:tcPr>
          <w:p w14:paraId="163C5CDF">
            <w:pPr>
              <w:tabs>
                <w:tab w:val="left" w:pos="3261"/>
              </w:tabs>
              <w:overflowPunct w:val="0"/>
              <w:snapToGrid w:val="0"/>
              <w:spacing w:line="360" w:lineRule="auto"/>
              <w:jc w:val="center"/>
              <w:rPr>
                <w:sz w:val="21"/>
                <w:szCs w:val="21"/>
              </w:rPr>
            </w:pPr>
            <w:r>
              <w:rPr>
                <w:rFonts w:hint="eastAsia"/>
                <w:sz w:val="21"/>
                <w:szCs w:val="21"/>
              </w:rPr>
              <w:t>合计</w:t>
            </w:r>
          </w:p>
        </w:tc>
      </w:tr>
      <w:tr w14:paraId="012363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54" w:type="pct"/>
            <w:vMerge w:val="continue"/>
            <w:tcMar>
              <w:left w:w="0" w:type="dxa"/>
              <w:right w:w="0" w:type="dxa"/>
            </w:tcMar>
            <w:vAlign w:val="center"/>
          </w:tcPr>
          <w:p w14:paraId="523855D7">
            <w:pPr>
              <w:tabs>
                <w:tab w:val="left" w:pos="3261"/>
              </w:tabs>
              <w:overflowPunct w:val="0"/>
              <w:snapToGrid w:val="0"/>
              <w:spacing w:line="360" w:lineRule="auto"/>
              <w:rPr>
                <w:sz w:val="21"/>
                <w:szCs w:val="21"/>
              </w:rPr>
            </w:pPr>
          </w:p>
        </w:tc>
        <w:tc>
          <w:tcPr>
            <w:tcW w:w="982" w:type="pct"/>
            <w:tcMar>
              <w:left w:w="0" w:type="dxa"/>
              <w:right w:w="0" w:type="dxa"/>
            </w:tcMar>
            <w:vAlign w:val="center"/>
          </w:tcPr>
          <w:p w14:paraId="7FFB2EF5">
            <w:pPr>
              <w:tabs>
                <w:tab w:val="left" w:pos="3261"/>
              </w:tabs>
              <w:overflowPunct w:val="0"/>
              <w:snapToGrid w:val="0"/>
              <w:spacing w:line="360" w:lineRule="auto"/>
              <w:jc w:val="center"/>
              <w:rPr>
                <w:sz w:val="21"/>
                <w:szCs w:val="21"/>
              </w:rPr>
            </w:pPr>
            <w:r>
              <w:rPr>
                <w:rFonts w:hint="eastAsia"/>
                <w:sz w:val="21"/>
                <w:szCs w:val="21"/>
              </w:rPr>
              <w:t>正常</w:t>
            </w:r>
          </w:p>
        </w:tc>
        <w:tc>
          <w:tcPr>
            <w:tcW w:w="1473" w:type="pct"/>
            <w:tcMar>
              <w:left w:w="0" w:type="dxa"/>
              <w:right w:w="0" w:type="dxa"/>
            </w:tcMar>
            <w:vAlign w:val="center"/>
          </w:tcPr>
          <w:p w14:paraId="4F8C5609">
            <w:pPr>
              <w:tabs>
                <w:tab w:val="left" w:pos="3261"/>
              </w:tabs>
              <w:overflowPunct w:val="0"/>
              <w:snapToGrid w:val="0"/>
              <w:spacing w:line="360" w:lineRule="auto"/>
              <w:jc w:val="center"/>
              <w:rPr>
                <w:sz w:val="21"/>
                <w:szCs w:val="21"/>
              </w:rPr>
            </w:pPr>
            <w:r>
              <w:rPr>
                <w:rFonts w:hint="eastAsia"/>
                <w:sz w:val="21"/>
                <w:szCs w:val="21"/>
              </w:rPr>
              <w:t>不正常</w:t>
            </w:r>
          </w:p>
        </w:tc>
        <w:tc>
          <w:tcPr>
            <w:tcW w:w="790" w:type="pct"/>
            <w:vMerge w:val="continue"/>
            <w:tcMar>
              <w:left w:w="0" w:type="dxa"/>
              <w:right w:w="0" w:type="dxa"/>
            </w:tcMar>
            <w:vAlign w:val="center"/>
          </w:tcPr>
          <w:p w14:paraId="153ACF68">
            <w:pPr>
              <w:tabs>
                <w:tab w:val="left" w:pos="3261"/>
              </w:tabs>
              <w:overflowPunct w:val="0"/>
              <w:snapToGrid w:val="0"/>
              <w:spacing w:line="360" w:lineRule="auto"/>
              <w:rPr>
                <w:sz w:val="21"/>
                <w:szCs w:val="21"/>
              </w:rPr>
            </w:pPr>
          </w:p>
        </w:tc>
      </w:tr>
      <w:tr w14:paraId="3F6FB3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54" w:type="pct"/>
            <w:tcMar>
              <w:left w:w="0" w:type="dxa"/>
              <w:right w:w="0" w:type="dxa"/>
            </w:tcMar>
            <w:vAlign w:val="center"/>
          </w:tcPr>
          <w:p w14:paraId="2D28143E">
            <w:pPr>
              <w:tabs>
                <w:tab w:val="left" w:pos="3261"/>
              </w:tabs>
              <w:overflowPunct w:val="0"/>
              <w:snapToGrid w:val="0"/>
              <w:spacing w:line="360" w:lineRule="auto"/>
              <w:jc w:val="center"/>
              <w:rPr>
                <w:sz w:val="21"/>
                <w:szCs w:val="21"/>
              </w:rPr>
            </w:pPr>
            <w:r>
              <w:rPr>
                <w:rFonts w:hint="eastAsia"/>
                <w:sz w:val="21"/>
                <w:szCs w:val="21"/>
              </w:rPr>
              <w:t>患该疾病</w:t>
            </w:r>
          </w:p>
        </w:tc>
        <w:tc>
          <w:tcPr>
            <w:tcW w:w="982" w:type="pct"/>
            <w:tcMar>
              <w:left w:w="0" w:type="dxa"/>
              <w:right w:w="0" w:type="dxa"/>
            </w:tcMar>
            <w:vAlign w:val="center"/>
          </w:tcPr>
          <w:p w14:paraId="54DC4794">
            <w:pPr>
              <w:tabs>
                <w:tab w:val="left" w:pos="3261"/>
              </w:tabs>
              <w:overflowPunct w:val="0"/>
              <w:snapToGrid w:val="0"/>
              <w:spacing w:line="360" w:lineRule="auto"/>
              <w:jc w:val="center"/>
              <w:rPr>
                <w:sz w:val="21"/>
                <w:szCs w:val="21"/>
              </w:rPr>
            </w:pPr>
            <w:r>
              <w:rPr>
                <w:sz w:val="21"/>
                <w:szCs w:val="21"/>
              </w:rPr>
              <w:t>20</w:t>
            </w:r>
          </w:p>
        </w:tc>
        <w:tc>
          <w:tcPr>
            <w:tcW w:w="1473" w:type="pct"/>
            <w:tcMar>
              <w:left w:w="0" w:type="dxa"/>
              <w:right w:w="0" w:type="dxa"/>
            </w:tcMar>
            <w:vAlign w:val="center"/>
          </w:tcPr>
          <w:p w14:paraId="481CA3CD">
            <w:pPr>
              <w:tabs>
                <w:tab w:val="left" w:pos="3261"/>
              </w:tabs>
              <w:overflowPunct w:val="0"/>
              <w:snapToGrid w:val="0"/>
              <w:spacing w:line="360" w:lineRule="auto"/>
              <w:jc w:val="center"/>
              <w:rPr>
                <w:sz w:val="21"/>
                <w:szCs w:val="21"/>
              </w:rPr>
            </w:pPr>
            <w:r>
              <w:rPr>
                <w:sz w:val="21"/>
                <w:szCs w:val="21"/>
              </w:rPr>
              <w:t>180</w:t>
            </w:r>
          </w:p>
        </w:tc>
        <w:tc>
          <w:tcPr>
            <w:tcW w:w="790" w:type="pct"/>
            <w:tcMar>
              <w:left w:w="0" w:type="dxa"/>
              <w:right w:w="0" w:type="dxa"/>
            </w:tcMar>
            <w:vAlign w:val="center"/>
          </w:tcPr>
          <w:p w14:paraId="26AB9A84">
            <w:pPr>
              <w:tabs>
                <w:tab w:val="left" w:pos="3261"/>
              </w:tabs>
              <w:overflowPunct w:val="0"/>
              <w:snapToGrid w:val="0"/>
              <w:spacing w:line="360" w:lineRule="auto"/>
              <w:jc w:val="center"/>
              <w:rPr>
                <w:sz w:val="21"/>
                <w:szCs w:val="21"/>
              </w:rPr>
            </w:pPr>
            <w:r>
              <w:rPr>
                <w:sz w:val="21"/>
                <w:szCs w:val="21"/>
              </w:rPr>
              <w:t>200</w:t>
            </w:r>
          </w:p>
        </w:tc>
      </w:tr>
      <w:tr w14:paraId="4C2B3C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54" w:type="pct"/>
            <w:tcMar>
              <w:left w:w="0" w:type="dxa"/>
              <w:right w:w="0" w:type="dxa"/>
            </w:tcMar>
            <w:vAlign w:val="center"/>
          </w:tcPr>
          <w:p w14:paraId="4AA442AA">
            <w:pPr>
              <w:tabs>
                <w:tab w:val="left" w:pos="3261"/>
              </w:tabs>
              <w:overflowPunct w:val="0"/>
              <w:snapToGrid w:val="0"/>
              <w:spacing w:line="360" w:lineRule="auto"/>
              <w:jc w:val="center"/>
              <w:rPr>
                <w:sz w:val="21"/>
                <w:szCs w:val="21"/>
              </w:rPr>
            </w:pPr>
            <w:r>
              <w:rPr>
                <w:rFonts w:hint="eastAsia"/>
                <w:sz w:val="21"/>
                <w:szCs w:val="21"/>
              </w:rPr>
              <w:t>未患该疾病</w:t>
            </w:r>
          </w:p>
        </w:tc>
        <w:tc>
          <w:tcPr>
            <w:tcW w:w="982" w:type="pct"/>
            <w:tcMar>
              <w:left w:w="0" w:type="dxa"/>
              <w:right w:w="0" w:type="dxa"/>
            </w:tcMar>
            <w:vAlign w:val="center"/>
          </w:tcPr>
          <w:p w14:paraId="7E095239">
            <w:pPr>
              <w:tabs>
                <w:tab w:val="left" w:pos="3261"/>
              </w:tabs>
              <w:overflowPunct w:val="0"/>
              <w:snapToGrid w:val="0"/>
              <w:spacing w:line="360" w:lineRule="auto"/>
              <w:jc w:val="center"/>
              <w:rPr>
                <w:sz w:val="21"/>
                <w:szCs w:val="21"/>
              </w:rPr>
            </w:pPr>
            <w:r>
              <w:rPr>
                <w:sz w:val="21"/>
                <w:szCs w:val="21"/>
              </w:rPr>
              <w:t>780</w:t>
            </w:r>
          </w:p>
        </w:tc>
        <w:tc>
          <w:tcPr>
            <w:tcW w:w="1473" w:type="pct"/>
            <w:tcMar>
              <w:left w:w="0" w:type="dxa"/>
              <w:right w:w="0" w:type="dxa"/>
            </w:tcMar>
            <w:vAlign w:val="center"/>
          </w:tcPr>
          <w:p w14:paraId="5B8EFBD9">
            <w:pPr>
              <w:tabs>
                <w:tab w:val="left" w:pos="3261"/>
              </w:tabs>
              <w:overflowPunct w:val="0"/>
              <w:snapToGrid w:val="0"/>
              <w:spacing w:line="360" w:lineRule="auto"/>
              <w:jc w:val="center"/>
              <w:rPr>
                <w:sz w:val="21"/>
                <w:szCs w:val="21"/>
              </w:rPr>
            </w:pPr>
            <w:r>
              <w:rPr>
                <w:sz w:val="21"/>
                <w:szCs w:val="21"/>
              </w:rPr>
              <w:t>20</w:t>
            </w:r>
          </w:p>
        </w:tc>
        <w:tc>
          <w:tcPr>
            <w:tcW w:w="790" w:type="pct"/>
            <w:tcMar>
              <w:left w:w="0" w:type="dxa"/>
              <w:right w:w="0" w:type="dxa"/>
            </w:tcMar>
            <w:vAlign w:val="center"/>
          </w:tcPr>
          <w:p w14:paraId="31CA75BC">
            <w:pPr>
              <w:tabs>
                <w:tab w:val="left" w:pos="3261"/>
              </w:tabs>
              <w:overflowPunct w:val="0"/>
              <w:snapToGrid w:val="0"/>
              <w:spacing w:line="360" w:lineRule="auto"/>
              <w:jc w:val="center"/>
              <w:rPr>
                <w:sz w:val="21"/>
                <w:szCs w:val="21"/>
              </w:rPr>
            </w:pPr>
            <w:r>
              <w:rPr>
                <w:sz w:val="21"/>
                <w:szCs w:val="21"/>
              </w:rPr>
              <w:t>800</w:t>
            </w:r>
          </w:p>
        </w:tc>
      </w:tr>
      <w:tr w14:paraId="6CCB7D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754" w:type="pct"/>
            <w:tcMar>
              <w:left w:w="0" w:type="dxa"/>
              <w:right w:w="0" w:type="dxa"/>
            </w:tcMar>
            <w:vAlign w:val="center"/>
          </w:tcPr>
          <w:p w14:paraId="7A0BBAB0">
            <w:pPr>
              <w:tabs>
                <w:tab w:val="left" w:pos="3261"/>
              </w:tabs>
              <w:overflowPunct w:val="0"/>
              <w:snapToGrid w:val="0"/>
              <w:spacing w:line="360" w:lineRule="auto"/>
              <w:jc w:val="center"/>
              <w:rPr>
                <w:sz w:val="21"/>
                <w:szCs w:val="21"/>
              </w:rPr>
            </w:pPr>
            <w:r>
              <w:rPr>
                <w:rFonts w:hint="eastAsia"/>
                <w:sz w:val="21"/>
                <w:szCs w:val="21"/>
              </w:rPr>
              <w:t>合计</w:t>
            </w:r>
          </w:p>
        </w:tc>
        <w:tc>
          <w:tcPr>
            <w:tcW w:w="982" w:type="pct"/>
            <w:tcMar>
              <w:left w:w="0" w:type="dxa"/>
              <w:right w:w="0" w:type="dxa"/>
            </w:tcMar>
            <w:vAlign w:val="center"/>
          </w:tcPr>
          <w:p w14:paraId="14339E1B">
            <w:pPr>
              <w:tabs>
                <w:tab w:val="left" w:pos="3261"/>
              </w:tabs>
              <w:overflowPunct w:val="0"/>
              <w:snapToGrid w:val="0"/>
              <w:spacing w:line="360" w:lineRule="auto"/>
              <w:jc w:val="center"/>
              <w:rPr>
                <w:sz w:val="21"/>
                <w:szCs w:val="21"/>
              </w:rPr>
            </w:pPr>
            <w:r>
              <w:rPr>
                <w:sz w:val="21"/>
                <w:szCs w:val="21"/>
              </w:rPr>
              <w:t>800</w:t>
            </w:r>
          </w:p>
        </w:tc>
        <w:tc>
          <w:tcPr>
            <w:tcW w:w="1473" w:type="pct"/>
            <w:tcMar>
              <w:left w:w="0" w:type="dxa"/>
              <w:right w:w="0" w:type="dxa"/>
            </w:tcMar>
            <w:vAlign w:val="center"/>
          </w:tcPr>
          <w:p w14:paraId="0D9DD0C4">
            <w:pPr>
              <w:tabs>
                <w:tab w:val="left" w:pos="3261"/>
              </w:tabs>
              <w:overflowPunct w:val="0"/>
              <w:snapToGrid w:val="0"/>
              <w:spacing w:line="360" w:lineRule="auto"/>
              <w:jc w:val="center"/>
              <w:rPr>
                <w:sz w:val="21"/>
                <w:szCs w:val="21"/>
              </w:rPr>
            </w:pPr>
            <w:r>
              <w:rPr>
                <w:sz w:val="21"/>
                <w:szCs w:val="21"/>
              </w:rPr>
              <w:t>200</w:t>
            </w:r>
          </w:p>
        </w:tc>
        <w:tc>
          <w:tcPr>
            <w:tcW w:w="790" w:type="pct"/>
            <w:tcMar>
              <w:left w:w="0" w:type="dxa"/>
              <w:right w:w="0" w:type="dxa"/>
            </w:tcMar>
            <w:vAlign w:val="center"/>
          </w:tcPr>
          <w:p w14:paraId="706B8D02">
            <w:pPr>
              <w:tabs>
                <w:tab w:val="left" w:pos="3261"/>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000</w:t>
            </w:r>
          </w:p>
        </w:tc>
      </w:tr>
    </w:tbl>
    <w:p w14:paraId="12E56881">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记超声波检查结果不正常者患该疾病的概率为</w:t>
      </w:r>
      <w:r>
        <w:rPr>
          <w:i/>
          <w:sz w:val="21"/>
          <w:szCs w:val="21"/>
        </w:rPr>
        <w:t>p</w:t>
      </w:r>
      <w:r>
        <w:rPr>
          <w:rFonts w:ascii="宋体" w:hAnsi="宋体"/>
          <w:sz w:val="21"/>
          <w:szCs w:val="21"/>
        </w:rPr>
        <w:t>，</w:t>
      </w:r>
      <w:r>
        <w:rPr>
          <w:rFonts w:hint="eastAsia"/>
          <w:sz w:val="21"/>
          <w:szCs w:val="21"/>
        </w:rPr>
        <w:t>求</w:t>
      </w:r>
      <w:r>
        <w:rPr>
          <w:i/>
          <w:sz w:val="21"/>
          <w:szCs w:val="21"/>
        </w:rPr>
        <w:t>p</w:t>
      </w:r>
      <w:r>
        <w:rPr>
          <w:rFonts w:hint="eastAsia"/>
          <w:sz w:val="21"/>
          <w:szCs w:val="21"/>
        </w:rPr>
        <w:t>的估计值</w:t>
      </w:r>
      <w:r>
        <w:rPr>
          <w:rFonts w:ascii="宋体" w:hAnsi="宋体"/>
          <w:sz w:val="21"/>
          <w:szCs w:val="21"/>
        </w:rPr>
        <w:t>；</w:t>
      </w:r>
    </w:p>
    <w:p w14:paraId="483B64D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由题表可知</w:t>
      </w:r>
      <w:r>
        <w:rPr>
          <w:rFonts w:ascii="宋体" w:hAnsi="宋体"/>
          <w:color w:val="FF0000"/>
          <w:sz w:val="21"/>
          <w:szCs w:val="21"/>
        </w:rPr>
        <w:t>，</w:t>
      </w:r>
      <w:r>
        <w:rPr>
          <w:rFonts w:eastAsia="仿宋"/>
          <w:color w:val="FF0000"/>
          <w:sz w:val="21"/>
          <w:szCs w:val="21"/>
        </w:rPr>
        <w:t>检查结果不正常者有</w:t>
      </w:r>
      <w:r>
        <w:rPr>
          <w:color w:val="FF0000"/>
          <w:sz w:val="21"/>
          <w:szCs w:val="21"/>
        </w:rPr>
        <w:t>200</w:t>
      </w:r>
      <w:r>
        <w:rPr>
          <w:rFonts w:eastAsia="仿宋"/>
          <w:color w:val="FF0000"/>
          <w:sz w:val="21"/>
          <w:szCs w:val="21"/>
        </w:rPr>
        <w:t>人</w:t>
      </w:r>
      <w:r>
        <w:rPr>
          <w:rFonts w:ascii="宋体" w:hAnsi="宋体"/>
          <w:color w:val="FF0000"/>
          <w:sz w:val="21"/>
          <w:szCs w:val="21"/>
        </w:rPr>
        <w:t>，</w:t>
      </w:r>
      <w:r>
        <w:rPr>
          <w:rFonts w:eastAsia="仿宋"/>
          <w:color w:val="FF0000"/>
          <w:sz w:val="21"/>
          <w:szCs w:val="21"/>
        </w:rPr>
        <w:t>检查结果不正常者中患有该疾病的有</w:t>
      </w:r>
      <w:r>
        <w:rPr>
          <w:color w:val="FF0000"/>
          <w:sz w:val="21"/>
          <w:szCs w:val="21"/>
        </w:rPr>
        <w:t>180</w:t>
      </w:r>
      <w:r>
        <w:rPr>
          <w:rFonts w:eastAsia="仿宋"/>
          <w:color w:val="FF0000"/>
          <w:sz w:val="21"/>
          <w:szCs w:val="21"/>
        </w:rPr>
        <w:t>人</w:t>
      </w:r>
      <w:r>
        <w:rPr>
          <w:rFonts w:ascii="宋体" w:hAnsi="宋体"/>
          <w:color w:val="FF0000"/>
          <w:sz w:val="21"/>
          <w:szCs w:val="21"/>
        </w:rPr>
        <w:t>，</w:t>
      </w:r>
    </w:p>
    <w:p w14:paraId="117D4912">
      <w:pPr>
        <w:tabs>
          <w:tab w:val="left" w:pos="3261"/>
        </w:tabs>
        <w:overflowPunct w:val="0"/>
        <w:snapToGrid w:val="0"/>
        <w:spacing w:line="360" w:lineRule="auto"/>
        <w:rPr>
          <w:sz w:val="21"/>
          <w:szCs w:val="21"/>
        </w:rPr>
      </w:pPr>
      <w:r>
        <w:rPr>
          <w:rFonts w:eastAsia="仿宋"/>
          <w:color w:val="FF0000"/>
          <w:sz w:val="21"/>
          <w:szCs w:val="21"/>
        </w:rPr>
        <w:t>所以由样本估计总体得</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180</m:t>
            </m:r>
            <m:ctrlPr>
              <w:rPr>
                <w:rFonts w:ascii="Cambria Math" w:hAnsi="Cambria Math"/>
                <w:color w:val="FF0000"/>
                <w:sz w:val="21"/>
                <w:szCs w:val="21"/>
              </w:rPr>
            </m:ctrlPr>
          </m:num>
          <m:den>
            <m:r>
              <m:rPr>
                <m:sty m:val="p"/>
              </m:rPr>
              <w:rPr>
                <w:rFonts w:ascii="Cambria Math"/>
                <w:color w:val="FF0000"/>
                <w:sz w:val="21"/>
                <w:szCs w:val="21"/>
              </w:rPr>
              <m:t>200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w:t>
      </w:r>
      <w:r>
        <w:rPr>
          <w:rFonts w:ascii="宋体" w:hAnsi="宋体"/>
          <w:color w:val="FF0000"/>
          <w:sz w:val="21"/>
          <w:szCs w:val="21"/>
        </w:rPr>
        <w:t>.</w:t>
      </w:r>
    </w:p>
    <w:p w14:paraId="08F855C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根据小概率值</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001</w:t>
      </w:r>
      <w:r>
        <w:rPr>
          <w:rFonts w:hint="eastAsia"/>
          <w:sz w:val="21"/>
          <w:szCs w:val="21"/>
        </w:rPr>
        <w:t>的独立性检验</w:t>
      </w:r>
      <w:r>
        <w:rPr>
          <w:rFonts w:ascii="宋体" w:hAnsi="宋体"/>
          <w:sz w:val="21"/>
          <w:szCs w:val="21"/>
        </w:rPr>
        <w:t>，</w:t>
      </w:r>
      <w:r>
        <w:rPr>
          <w:rFonts w:hint="eastAsia"/>
          <w:sz w:val="21"/>
          <w:szCs w:val="21"/>
        </w:rPr>
        <w:t>分析超声波检查结果是否与患该疾病有关</w:t>
      </w:r>
      <w:r>
        <w:rPr>
          <w:rFonts w:ascii="宋体" w:hAnsi="宋体"/>
          <w:sz w:val="21"/>
          <w:szCs w:val="21"/>
        </w:rPr>
        <w:t>.</w:t>
      </w:r>
    </w:p>
    <w:p w14:paraId="6B4B671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零假设为</w:t>
      </w:r>
      <w:r>
        <w:rPr>
          <w:i/>
          <w:color w:val="FF0000"/>
          <w:sz w:val="21"/>
          <w:szCs w:val="21"/>
        </w:rPr>
        <w:t>H</w:t>
      </w:r>
      <w:r>
        <w:rPr>
          <w:color w:val="FF0000"/>
          <w:sz w:val="21"/>
          <w:szCs w:val="21"/>
          <w:vertAlign w:val="subscript"/>
        </w:rPr>
        <w:t>0</w:t>
      </w:r>
      <w:r>
        <w:rPr>
          <w:rFonts w:ascii="宋体" w:hAnsi="宋体"/>
          <w:color w:val="FF0000"/>
          <w:sz w:val="21"/>
          <w:szCs w:val="21"/>
        </w:rPr>
        <w:t>：</w:t>
      </w:r>
      <w:r>
        <w:rPr>
          <w:rFonts w:eastAsia="仿宋"/>
          <w:color w:val="FF0000"/>
          <w:sz w:val="21"/>
          <w:szCs w:val="21"/>
        </w:rPr>
        <w:t>超声波检查结果与是否患该疾病无关</w:t>
      </w:r>
      <w:r>
        <w:rPr>
          <w:rFonts w:ascii="宋体" w:hAnsi="宋体"/>
          <w:color w:val="FF0000"/>
          <w:sz w:val="21"/>
          <w:szCs w:val="21"/>
        </w:rPr>
        <w:t>.</w:t>
      </w:r>
    </w:p>
    <w:p w14:paraId="5893A595">
      <w:pPr>
        <w:tabs>
          <w:tab w:val="left" w:pos="3261"/>
        </w:tabs>
        <w:overflowPunct w:val="0"/>
        <w:snapToGrid w:val="0"/>
        <w:spacing w:line="360" w:lineRule="auto"/>
        <w:rPr>
          <w:sz w:val="21"/>
          <w:szCs w:val="21"/>
        </w:rPr>
      </w:pP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m:t>
            </m:r>
            <m:r>
              <m:rPr>
                <m:nor/>
                <m:sty m:val="p"/>
              </m:rPr>
              <w:rPr>
                <w:rFonts w:ascii="Cambria Math"/>
                <w:color w:val="FF0000"/>
                <w:sz w:val="21"/>
                <w:szCs w:val="21"/>
              </w:rPr>
              <m:t>（</m:t>
            </m:r>
            <m:r>
              <m:rPr>
                <m:sty m:val="p"/>
              </m:rPr>
              <w:rPr>
                <w:rFonts w:ascii="Cambria Math"/>
                <w:color w:val="FF0000"/>
                <w:sz w:val="21"/>
                <w:szCs w:val="21"/>
              </w:rPr>
              <m:t>20×20</m:t>
            </m:r>
            <m:r>
              <m:rPr/>
              <w:rPr>
                <w:rFonts w:ascii="Cambria Math"/>
                <w:color w:val="FF0000"/>
                <w:sz w:val="21"/>
                <w:szCs w:val="21"/>
              </w:rPr>
              <m:t>－</m:t>
            </m:r>
            <m:r>
              <m:rPr>
                <m:sty m:val="p"/>
              </m:rPr>
              <w:rPr>
                <w:rFonts w:ascii="Cambria Math"/>
                <w:color w:val="FF0000"/>
                <w:sz w:val="21"/>
                <w:szCs w:val="21"/>
              </w:rPr>
              <m:t>180×780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800×200×200×800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
              <m:rPr>
                <m:nor/>
                <m:sty m:val="p"/>
              </m:rPr>
              <w:rPr>
                <w:rFonts w:ascii="Cambria Math"/>
                <w:color w:val="FF0000"/>
                <w:sz w:val="21"/>
                <w:szCs w:val="21"/>
              </w:rPr>
              <m:t xml:space="preserve"> </m:t>
            </m:r>
            <m:r>
              <m:rPr>
                <m:sty m:val="p"/>
              </m:rPr>
              <w:rPr>
                <w:rFonts w:ascii="Cambria Math"/>
                <w:color w:val="FF0000"/>
                <w:sz w:val="21"/>
                <w:szCs w:val="21"/>
              </w:rPr>
              <m:t>125</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828</w:t>
      </w:r>
      <w:r>
        <w:rPr>
          <w:rFonts w:ascii="宋体" w:hAnsi="宋体"/>
          <w:color w:val="FF0000"/>
          <w:sz w:val="21"/>
          <w:szCs w:val="21"/>
        </w:rPr>
        <w:t>，</w:t>
      </w:r>
    </w:p>
    <w:p w14:paraId="011BC1DD">
      <w:pPr>
        <w:tabs>
          <w:tab w:val="left" w:pos="3261"/>
        </w:tabs>
        <w:overflowPunct w:val="0"/>
        <w:snapToGrid w:val="0"/>
        <w:spacing w:line="360" w:lineRule="auto"/>
        <w:rPr>
          <w:sz w:val="21"/>
          <w:szCs w:val="21"/>
        </w:rPr>
      </w:pPr>
      <w:r>
        <w:rPr>
          <w:rFonts w:eastAsia="仿宋"/>
          <w:color w:val="FF0000"/>
          <w:sz w:val="21"/>
          <w:szCs w:val="21"/>
        </w:rPr>
        <w:t>所以依据小概率值</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001</w:t>
      </w:r>
      <w:r>
        <w:rPr>
          <w:rFonts w:eastAsia="仿宋"/>
          <w:color w:val="FF0000"/>
          <w:sz w:val="21"/>
          <w:szCs w:val="21"/>
        </w:rPr>
        <w:t>的独立性检验</w:t>
      </w:r>
      <w:r>
        <w:rPr>
          <w:rFonts w:ascii="宋体" w:hAnsi="宋体"/>
          <w:color w:val="FF0000"/>
          <w:sz w:val="21"/>
          <w:szCs w:val="21"/>
        </w:rPr>
        <w:t>，</w:t>
      </w:r>
      <w:r>
        <w:rPr>
          <w:rFonts w:eastAsia="仿宋"/>
          <w:color w:val="FF0000"/>
          <w:sz w:val="21"/>
          <w:szCs w:val="21"/>
        </w:rPr>
        <w:t>我们推断</w:t>
      </w:r>
      <w:r>
        <w:rPr>
          <w:i/>
          <w:color w:val="FF0000"/>
          <w:sz w:val="21"/>
          <w:szCs w:val="21"/>
        </w:rPr>
        <w:t>H</w:t>
      </w:r>
      <w:r>
        <w:rPr>
          <w:color w:val="FF0000"/>
          <w:sz w:val="21"/>
          <w:szCs w:val="21"/>
          <w:vertAlign w:val="subscript"/>
        </w:rPr>
        <w:t>0</w:t>
      </w:r>
      <w:r>
        <w:rPr>
          <w:rFonts w:eastAsia="仿宋"/>
          <w:color w:val="FF0000"/>
          <w:sz w:val="21"/>
          <w:szCs w:val="21"/>
        </w:rPr>
        <w:t>不成立</w:t>
      </w:r>
      <w:r>
        <w:rPr>
          <w:rFonts w:ascii="宋体" w:hAnsi="宋体"/>
          <w:color w:val="FF0000"/>
          <w:sz w:val="21"/>
          <w:szCs w:val="21"/>
        </w:rPr>
        <w:t>，</w:t>
      </w:r>
      <w:r>
        <w:rPr>
          <w:rFonts w:eastAsia="仿宋"/>
          <w:color w:val="FF0000"/>
          <w:sz w:val="21"/>
          <w:szCs w:val="21"/>
        </w:rPr>
        <w:t>即认为超声波检查结果与是否患该疾病有关</w:t>
      </w:r>
      <w:r>
        <w:rPr>
          <w:rFonts w:ascii="宋体" w:hAnsi="宋体"/>
          <w:color w:val="FF0000"/>
          <w:sz w:val="21"/>
          <w:szCs w:val="21"/>
        </w:rPr>
        <w:t>.</w:t>
      </w:r>
    </w:p>
    <w:p w14:paraId="076144BA">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A267F7F">
        <w:tblPrEx>
          <w:tblCellMar>
            <w:top w:w="0" w:type="dxa"/>
            <w:left w:w="108" w:type="dxa"/>
            <w:bottom w:w="0" w:type="dxa"/>
            <w:right w:w="108" w:type="dxa"/>
          </w:tblCellMar>
        </w:tblPrEx>
        <w:trPr>
          <w:jc w:val="center"/>
        </w:trPr>
        <w:tc>
          <w:tcPr>
            <w:tcW w:w="5000" w:type="pct"/>
            <w:tcMar>
              <w:left w:w="105" w:type="dxa"/>
              <w:right w:w="105" w:type="dxa"/>
            </w:tcMar>
            <w:vAlign w:val="center"/>
          </w:tcPr>
          <w:p w14:paraId="7FD13E44">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独立性检验的具体步骤</w:t>
            </w:r>
          </w:p>
          <w:p w14:paraId="2A83C95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提出零假设</w:t>
            </w:r>
            <w:r>
              <w:rPr>
                <w:i/>
                <w:sz w:val="21"/>
                <w:szCs w:val="21"/>
              </w:rPr>
              <w:t>H</w:t>
            </w:r>
            <w:r>
              <w:rPr>
                <w:sz w:val="21"/>
                <w:szCs w:val="21"/>
                <w:vertAlign w:val="subscript"/>
              </w:rPr>
              <w:t>0</w:t>
            </w:r>
            <w:r>
              <w:rPr>
                <w:rFonts w:ascii="宋体" w:hAnsi="宋体"/>
                <w:sz w:val="21"/>
                <w:szCs w:val="21"/>
              </w:rPr>
              <w:t>：</w:t>
            </w:r>
            <w:r>
              <w:rPr>
                <w:i/>
                <w:sz w:val="21"/>
                <w:szCs w:val="21"/>
              </w:rPr>
              <w:t>X</w:t>
            </w:r>
            <w:r>
              <w:rPr>
                <w:rFonts w:eastAsia="楷体"/>
                <w:sz w:val="21"/>
                <w:szCs w:val="21"/>
              </w:rPr>
              <w:t>和</w:t>
            </w:r>
            <w:r>
              <w:rPr>
                <w:i/>
                <w:sz w:val="21"/>
                <w:szCs w:val="21"/>
              </w:rPr>
              <w:t>Y</w:t>
            </w:r>
            <w:r>
              <w:rPr>
                <w:rFonts w:eastAsia="楷体"/>
                <w:sz w:val="21"/>
                <w:szCs w:val="21"/>
              </w:rPr>
              <w:t>相互独立</w:t>
            </w:r>
            <w:r>
              <w:rPr>
                <w:rFonts w:ascii="宋体" w:hAnsi="宋体"/>
                <w:sz w:val="21"/>
                <w:szCs w:val="21"/>
              </w:rPr>
              <w:t>，</w:t>
            </w:r>
            <w:r>
              <w:rPr>
                <w:rFonts w:eastAsia="楷体"/>
                <w:sz w:val="21"/>
                <w:szCs w:val="21"/>
              </w:rPr>
              <w:t>并给出在问题中的解释</w:t>
            </w:r>
            <w:r>
              <w:rPr>
                <w:rFonts w:ascii="宋体" w:hAnsi="宋体"/>
                <w:sz w:val="21"/>
                <w:szCs w:val="21"/>
              </w:rPr>
              <w:t>；</w:t>
            </w:r>
          </w:p>
          <w:p w14:paraId="3C7BE51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根据样本数据整理出</w:t>
            </w:r>
            <w:r>
              <w:rPr>
                <w:sz w:val="21"/>
                <w:szCs w:val="21"/>
              </w:rPr>
              <w:t>2</w:t>
            </w:r>
            <w:r>
              <w:rPr>
                <w:rFonts w:ascii="宋体" w:hAnsi="宋体"/>
                <w:sz w:val="21"/>
                <w:szCs w:val="21"/>
              </w:rPr>
              <w:t>×</w:t>
            </w:r>
            <w:r>
              <w:rPr>
                <w:sz w:val="21"/>
                <w:szCs w:val="21"/>
              </w:rPr>
              <w:t>2</w:t>
            </w:r>
            <w:r>
              <w:rPr>
                <w:rFonts w:eastAsia="楷体"/>
                <w:sz w:val="21"/>
                <w:szCs w:val="21"/>
              </w:rPr>
              <w:t>列联表</w:t>
            </w:r>
            <w:r>
              <w:rPr>
                <w:rFonts w:ascii="宋体" w:hAnsi="宋体"/>
                <w:sz w:val="21"/>
                <w:szCs w:val="21"/>
              </w:rPr>
              <w:t>，</w:t>
            </w:r>
            <w:r>
              <w:rPr>
                <w:rFonts w:eastAsia="楷体"/>
                <w:sz w:val="21"/>
                <w:szCs w:val="21"/>
              </w:rPr>
              <w:t>利用公式计算</w:t>
            </w:r>
            <w:r>
              <w:rPr>
                <w:sz w:val="21"/>
                <w:szCs w:val="21"/>
              </w:rPr>
              <w:t>χ</w:t>
            </w:r>
            <w:r>
              <w:rPr>
                <w:sz w:val="21"/>
                <w:szCs w:val="21"/>
                <w:vertAlign w:val="superscript"/>
              </w:rPr>
              <w:t>2</w:t>
            </w:r>
            <w:r>
              <w:rPr>
                <w:rFonts w:eastAsia="楷体"/>
                <w:sz w:val="21"/>
                <w:szCs w:val="21"/>
              </w:rPr>
              <w:t>的值</w:t>
            </w:r>
            <w:r>
              <w:rPr>
                <w:rFonts w:ascii="宋体" w:hAnsi="宋体"/>
                <w:sz w:val="21"/>
                <w:szCs w:val="21"/>
              </w:rPr>
              <w:t>；</w:t>
            </w:r>
          </w:p>
          <w:p w14:paraId="12F44FF4">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根据实际问题的需要确定容许推断</w:t>
            </w:r>
            <w:r>
              <w:rPr>
                <w:rFonts w:hAnsi="楷体" w:eastAsia="楷体"/>
                <w:sz w:val="21"/>
                <w:szCs w:val="21"/>
              </w:rPr>
              <w:t>“</w:t>
            </w:r>
            <w:r>
              <w:rPr>
                <w:rFonts w:eastAsia="楷体"/>
                <w:sz w:val="21"/>
                <w:szCs w:val="21"/>
              </w:rPr>
              <w:t>两个分类变量有关系</w:t>
            </w:r>
            <w:r>
              <w:rPr>
                <w:rFonts w:hAnsi="楷体" w:eastAsia="楷体"/>
                <w:sz w:val="21"/>
                <w:szCs w:val="21"/>
              </w:rPr>
              <w:t>”</w:t>
            </w:r>
            <w:r>
              <w:rPr>
                <w:rFonts w:eastAsia="楷体"/>
                <w:sz w:val="21"/>
                <w:szCs w:val="21"/>
              </w:rPr>
              <w:t>犯错误概率的上界</w:t>
            </w:r>
            <w:r>
              <w:rPr>
                <w:sz w:val="21"/>
                <w:szCs w:val="21"/>
              </w:rPr>
              <w:t>α</w:t>
            </w:r>
            <w:r>
              <w:rPr>
                <w:rFonts w:ascii="宋体" w:hAnsi="宋体"/>
                <w:sz w:val="21"/>
                <w:szCs w:val="21"/>
              </w:rPr>
              <w:t>，</w:t>
            </w:r>
            <w:r>
              <w:rPr>
                <w:rFonts w:eastAsia="楷体"/>
                <w:sz w:val="21"/>
                <w:szCs w:val="21"/>
              </w:rPr>
              <w:t>然后查表确定临界值</w:t>
            </w:r>
            <w:r>
              <w:rPr>
                <w:i/>
                <w:sz w:val="21"/>
                <w:szCs w:val="21"/>
              </w:rPr>
              <w:t>x</w:t>
            </w:r>
            <w:r>
              <w:rPr>
                <w:sz w:val="21"/>
                <w:szCs w:val="21"/>
                <w:vertAlign w:val="subscript"/>
              </w:rPr>
              <w:t>α</w:t>
            </w:r>
            <w:r>
              <w:rPr>
                <w:rFonts w:ascii="宋体" w:hAnsi="宋体"/>
                <w:sz w:val="21"/>
                <w:szCs w:val="21"/>
              </w:rPr>
              <w:t>；</w:t>
            </w:r>
          </w:p>
          <w:p w14:paraId="481AD206">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当</w:t>
            </w:r>
            <w:r>
              <w:rPr>
                <w:sz w:val="21"/>
                <w:szCs w:val="21"/>
              </w:rPr>
              <w:t>χ</w:t>
            </w:r>
            <w:r>
              <w:rPr>
                <w:sz w:val="21"/>
                <w:szCs w:val="21"/>
                <w:vertAlign w:val="superscript"/>
              </w:rPr>
              <w:t>2</w:t>
            </w:r>
            <w:r>
              <w:rPr>
                <w:rFonts w:ascii="宋体" w:hAnsi="宋体"/>
                <w:sz w:val="21"/>
                <w:szCs w:val="21"/>
              </w:rPr>
              <w:t>≥</w:t>
            </w:r>
            <w:r>
              <w:rPr>
                <w:i/>
                <w:sz w:val="21"/>
                <w:szCs w:val="21"/>
              </w:rPr>
              <w:t>x</w:t>
            </w:r>
            <w:r>
              <w:rPr>
                <w:sz w:val="21"/>
                <w:szCs w:val="21"/>
                <w:vertAlign w:val="subscript"/>
              </w:rPr>
              <w:t>α</w:t>
            </w:r>
            <w:r>
              <w:rPr>
                <w:rFonts w:eastAsia="楷体"/>
                <w:sz w:val="21"/>
                <w:szCs w:val="21"/>
              </w:rPr>
              <w:t>时</w:t>
            </w:r>
            <w:r>
              <w:rPr>
                <w:rFonts w:ascii="宋体" w:hAnsi="宋体"/>
                <w:sz w:val="21"/>
                <w:szCs w:val="21"/>
              </w:rPr>
              <w:t>，</w:t>
            </w:r>
            <w:r>
              <w:rPr>
                <w:rFonts w:eastAsia="楷体"/>
                <w:sz w:val="21"/>
                <w:szCs w:val="21"/>
              </w:rPr>
              <w:t>我们就推断</w:t>
            </w:r>
            <w:r>
              <w:rPr>
                <w:i/>
                <w:sz w:val="21"/>
                <w:szCs w:val="21"/>
              </w:rPr>
              <w:t>H</w:t>
            </w:r>
            <w:r>
              <w:rPr>
                <w:sz w:val="21"/>
                <w:szCs w:val="21"/>
                <w:vertAlign w:val="subscript"/>
              </w:rPr>
              <w:t>0</w:t>
            </w:r>
            <w:r>
              <w:rPr>
                <w:rFonts w:eastAsia="楷体"/>
                <w:sz w:val="21"/>
                <w:szCs w:val="21"/>
              </w:rPr>
              <w:t>不成立</w:t>
            </w:r>
            <w:r>
              <w:rPr>
                <w:rFonts w:ascii="宋体" w:hAnsi="宋体"/>
                <w:sz w:val="21"/>
                <w:szCs w:val="21"/>
              </w:rPr>
              <w:t>，</w:t>
            </w:r>
            <w:r>
              <w:rPr>
                <w:rFonts w:eastAsia="楷体"/>
                <w:sz w:val="21"/>
                <w:szCs w:val="21"/>
              </w:rPr>
              <w:t>即认为</w:t>
            </w:r>
            <w:r>
              <w:rPr>
                <w:i/>
                <w:sz w:val="21"/>
                <w:szCs w:val="21"/>
              </w:rPr>
              <w:t>X</w:t>
            </w:r>
            <w:r>
              <w:rPr>
                <w:rFonts w:eastAsia="楷体"/>
                <w:sz w:val="21"/>
                <w:szCs w:val="21"/>
              </w:rPr>
              <w:t>和</w:t>
            </w:r>
            <w:r>
              <w:rPr>
                <w:i/>
                <w:sz w:val="21"/>
                <w:szCs w:val="21"/>
              </w:rPr>
              <w:t>Y</w:t>
            </w:r>
            <w:r>
              <w:rPr>
                <w:rFonts w:eastAsia="楷体"/>
                <w:sz w:val="21"/>
                <w:szCs w:val="21"/>
              </w:rPr>
              <w:t>不独立</w:t>
            </w:r>
            <w:r>
              <w:rPr>
                <w:rFonts w:ascii="宋体" w:hAnsi="宋体"/>
                <w:sz w:val="21"/>
                <w:szCs w:val="21"/>
              </w:rPr>
              <w:t>，</w:t>
            </w:r>
            <w:r>
              <w:rPr>
                <w:rFonts w:eastAsia="楷体"/>
                <w:sz w:val="21"/>
                <w:szCs w:val="21"/>
              </w:rPr>
              <w:t>该推断犯错误的概率不超过</w:t>
            </w:r>
            <w:r>
              <w:rPr>
                <w:sz w:val="21"/>
                <w:szCs w:val="21"/>
              </w:rPr>
              <w:t>α</w:t>
            </w:r>
            <w:r>
              <w:rPr>
                <w:rFonts w:ascii="宋体" w:hAnsi="宋体"/>
                <w:sz w:val="21"/>
                <w:szCs w:val="21"/>
              </w:rPr>
              <w:t>；</w:t>
            </w:r>
            <w:r>
              <w:rPr>
                <w:rFonts w:eastAsia="楷体"/>
                <w:sz w:val="21"/>
                <w:szCs w:val="21"/>
              </w:rPr>
              <w:t>当</w:t>
            </w:r>
            <w:r>
              <w:rPr>
                <w:sz w:val="21"/>
                <w:szCs w:val="21"/>
              </w:rPr>
              <w:t>χ</w:t>
            </w:r>
            <w:r>
              <w:rPr>
                <w:sz w:val="21"/>
                <w:szCs w:val="21"/>
                <w:vertAlign w:val="superscript"/>
              </w:rPr>
              <w:t>2</w:t>
            </w:r>
            <w:r>
              <w:rPr>
                <w:rFonts w:ascii="宋体" w:hAnsi="宋体"/>
                <w:sz w:val="21"/>
                <w:szCs w:val="21"/>
              </w:rPr>
              <w:t>＜</w:t>
            </w:r>
            <w:r>
              <w:rPr>
                <w:i/>
                <w:sz w:val="21"/>
                <w:szCs w:val="21"/>
              </w:rPr>
              <w:t>x</w:t>
            </w:r>
            <w:r>
              <w:rPr>
                <w:sz w:val="21"/>
                <w:szCs w:val="21"/>
                <w:vertAlign w:val="subscript"/>
              </w:rPr>
              <w:t>α</w:t>
            </w:r>
            <w:r>
              <w:rPr>
                <w:rFonts w:eastAsia="楷体"/>
                <w:sz w:val="21"/>
                <w:szCs w:val="21"/>
              </w:rPr>
              <w:t>时</w:t>
            </w:r>
            <w:r>
              <w:rPr>
                <w:rFonts w:ascii="宋体" w:hAnsi="宋体"/>
                <w:sz w:val="21"/>
                <w:szCs w:val="21"/>
              </w:rPr>
              <w:t>，</w:t>
            </w:r>
            <w:r>
              <w:rPr>
                <w:rFonts w:eastAsia="楷体"/>
                <w:sz w:val="21"/>
                <w:szCs w:val="21"/>
              </w:rPr>
              <w:t>我们没有充分证据推断</w:t>
            </w:r>
            <w:r>
              <w:rPr>
                <w:i/>
                <w:sz w:val="21"/>
                <w:szCs w:val="21"/>
              </w:rPr>
              <w:t>H</w:t>
            </w:r>
            <w:r>
              <w:rPr>
                <w:sz w:val="21"/>
                <w:szCs w:val="21"/>
                <w:vertAlign w:val="subscript"/>
              </w:rPr>
              <w:t>0</w:t>
            </w:r>
            <w:r>
              <w:rPr>
                <w:rFonts w:eastAsia="楷体"/>
                <w:sz w:val="21"/>
                <w:szCs w:val="21"/>
              </w:rPr>
              <w:t>不成立</w:t>
            </w:r>
            <w:r>
              <w:rPr>
                <w:rFonts w:ascii="宋体" w:hAnsi="宋体"/>
                <w:sz w:val="21"/>
                <w:szCs w:val="21"/>
              </w:rPr>
              <w:t>，</w:t>
            </w:r>
            <w:r>
              <w:rPr>
                <w:rFonts w:eastAsia="楷体"/>
                <w:sz w:val="21"/>
                <w:szCs w:val="21"/>
              </w:rPr>
              <w:t>可以认为</w:t>
            </w:r>
            <w:r>
              <w:rPr>
                <w:i/>
                <w:sz w:val="21"/>
                <w:szCs w:val="21"/>
              </w:rPr>
              <w:t>X</w:t>
            </w:r>
            <w:r>
              <w:rPr>
                <w:rFonts w:eastAsia="楷体"/>
                <w:sz w:val="21"/>
                <w:szCs w:val="21"/>
              </w:rPr>
              <w:t>和</w:t>
            </w:r>
            <w:r>
              <w:rPr>
                <w:i/>
                <w:sz w:val="21"/>
                <w:szCs w:val="21"/>
              </w:rPr>
              <w:t>Y</w:t>
            </w:r>
            <w:r>
              <w:rPr>
                <w:rFonts w:eastAsia="楷体"/>
                <w:sz w:val="21"/>
                <w:szCs w:val="21"/>
              </w:rPr>
              <w:t>独立</w:t>
            </w:r>
            <w:r>
              <w:rPr>
                <w:rFonts w:ascii="宋体" w:hAnsi="宋体"/>
                <w:sz w:val="21"/>
                <w:szCs w:val="21"/>
              </w:rPr>
              <w:t>.</w:t>
            </w:r>
          </w:p>
        </w:tc>
      </w:tr>
    </w:tbl>
    <w:p w14:paraId="4976981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rFonts w:hint="eastAsia" w:eastAsia="楷体"/>
          <w:sz w:val="21"/>
          <w:szCs w:val="21"/>
        </w:rPr>
        <w:t xml:space="preserve"> </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全国甲卷</w:t>
      </w:r>
      <w:r>
        <w:rPr>
          <w:sz w:val="21"/>
          <w:szCs w:val="21"/>
        </w:rPr>
        <w:t>17</w:t>
      </w:r>
      <w:r>
        <w:rPr>
          <w:rFonts w:eastAsia="楷体"/>
          <w:sz w:val="21"/>
          <w:szCs w:val="21"/>
        </w:rPr>
        <w:t>题</w:t>
      </w:r>
      <w:r>
        <w:rPr>
          <w:rFonts w:ascii="宋体" w:hAnsi="宋体"/>
          <w:sz w:val="21"/>
          <w:szCs w:val="21"/>
        </w:rPr>
        <w:t>）</w:t>
      </w:r>
      <w:r>
        <w:rPr>
          <w:rFonts w:hint="eastAsia"/>
          <w:sz w:val="21"/>
          <w:szCs w:val="21"/>
        </w:rPr>
        <w:t>某工厂进行生产线智能化升级改造</w:t>
      </w:r>
      <w:r>
        <w:rPr>
          <w:rFonts w:ascii="宋体" w:hAnsi="宋体"/>
          <w:sz w:val="21"/>
          <w:szCs w:val="21"/>
        </w:rPr>
        <w:t>，</w:t>
      </w:r>
      <w:r>
        <w:rPr>
          <w:rFonts w:hint="eastAsia"/>
          <w:sz w:val="21"/>
          <w:szCs w:val="21"/>
        </w:rPr>
        <w:t>升级改造后</w:t>
      </w:r>
      <w:r>
        <w:rPr>
          <w:rFonts w:ascii="宋体" w:hAnsi="宋体"/>
          <w:sz w:val="21"/>
          <w:szCs w:val="21"/>
        </w:rPr>
        <w:t>，</w:t>
      </w:r>
      <w:r>
        <w:rPr>
          <w:rFonts w:hint="eastAsia"/>
          <w:sz w:val="21"/>
          <w:szCs w:val="21"/>
        </w:rPr>
        <w:t>从该工厂甲</w:t>
      </w:r>
      <w:r>
        <w:rPr>
          <w:rFonts w:ascii="宋体" w:hAnsi="宋体"/>
          <w:sz w:val="21"/>
          <w:szCs w:val="21"/>
        </w:rPr>
        <w:t>、</w:t>
      </w:r>
      <w:r>
        <w:rPr>
          <w:rFonts w:hint="eastAsia"/>
          <w:sz w:val="21"/>
          <w:szCs w:val="21"/>
        </w:rPr>
        <w:t>乙两个车间的产品中随机抽取</w:t>
      </w:r>
      <w:r>
        <w:rPr>
          <w:sz w:val="21"/>
          <w:szCs w:val="21"/>
        </w:rPr>
        <w:t>150</w:t>
      </w:r>
      <w:r>
        <w:rPr>
          <w:rFonts w:hint="eastAsia"/>
          <w:sz w:val="21"/>
          <w:szCs w:val="21"/>
        </w:rPr>
        <w:t>件进行检验</w:t>
      </w:r>
      <w:r>
        <w:rPr>
          <w:rFonts w:ascii="宋体" w:hAnsi="宋体"/>
          <w:sz w:val="21"/>
          <w:szCs w:val="21"/>
        </w:rPr>
        <w:t>，</w:t>
      </w:r>
      <w:r>
        <w:rPr>
          <w:rFonts w:hint="eastAsia"/>
          <w:sz w:val="21"/>
          <w:szCs w:val="21"/>
        </w:rPr>
        <w:t>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95"/>
        <w:gridCol w:w="2095"/>
        <w:gridCol w:w="2095"/>
        <w:gridCol w:w="2792"/>
        <w:gridCol w:w="1397"/>
      </w:tblGrid>
      <w:tr w14:paraId="27F2E4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6AEDA82D">
            <w:pPr>
              <w:tabs>
                <w:tab w:val="left" w:pos="3261"/>
              </w:tabs>
              <w:overflowPunct w:val="0"/>
              <w:snapToGrid w:val="0"/>
              <w:spacing w:line="360" w:lineRule="auto"/>
              <w:jc w:val="center"/>
              <w:rPr>
                <w:sz w:val="21"/>
                <w:szCs w:val="21"/>
              </w:rPr>
            </w:pPr>
          </w:p>
        </w:tc>
        <w:tc>
          <w:tcPr>
            <w:tcW w:w="1000" w:type="pct"/>
            <w:tcMar>
              <w:left w:w="0" w:type="dxa"/>
              <w:right w:w="0" w:type="dxa"/>
            </w:tcMar>
            <w:vAlign w:val="center"/>
          </w:tcPr>
          <w:p w14:paraId="145F1D57">
            <w:pPr>
              <w:tabs>
                <w:tab w:val="left" w:pos="3261"/>
              </w:tabs>
              <w:overflowPunct w:val="0"/>
              <w:snapToGrid w:val="0"/>
              <w:spacing w:line="360" w:lineRule="auto"/>
              <w:jc w:val="center"/>
              <w:rPr>
                <w:sz w:val="21"/>
                <w:szCs w:val="21"/>
              </w:rPr>
            </w:pPr>
            <w:r>
              <w:rPr>
                <w:rFonts w:hint="eastAsia"/>
                <w:sz w:val="21"/>
                <w:szCs w:val="21"/>
              </w:rPr>
              <w:t>优级品</w:t>
            </w:r>
          </w:p>
        </w:tc>
        <w:tc>
          <w:tcPr>
            <w:tcW w:w="1000" w:type="pct"/>
            <w:tcMar>
              <w:left w:w="0" w:type="dxa"/>
              <w:right w:w="0" w:type="dxa"/>
            </w:tcMar>
            <w:vAlign w:val="center"/>
          </w:tcPr>
          <w:p w14:paraId="53A363DF">
            <w:pPr>
              <w:tabs>
                <w:tab w:val="left" w:pos="3261"/>
              </w:tabs>
              <w:overflowPunct w:val="0"/>
              <w:snapToGrid w:val="0"/>
              <w:spacing w:line="360" w:lineRule="auto"/>
              <w:jc w:val="center"/>
              <w:rPr>
                <w:sz w:val="21"/>
                <w:szCs w:val="21"/>
              </w:rPr>
            </w:pPr>
            <w:r>
              <w:rPr>
                <w:rFonts w:hint="eastAsia"/>
                <w:sz w:val="21"/>
                <w:szCs w:val="21"/>
              </w:rPr>
              <w:t>合格品</w:t>
            </w:r>
          </w:p>
        </w:tc>
        <w:tc>
          <w:tcPr>
            <w:tcW w:w="1333" w:type="pct"/>
            <w:tcMar>
              <w:left w:w="0" w:type="dxa"/>
              <w:right w:w="0" w:type="dxa"/>
            </w:tcMar>
            <w:vAlign w:val="center"/>
          </w:tcPr>
          <w:p w14:paraId="1E4AE13D">
            <w:pPr>
              <w:tabs>
                <w:tab w:val="left" w:pos="3261"/>
              </w:tabs>
              <w:overflowPunct w:val="0"/>
              <w:snapToGrid w:val="0"/>
              <w:spacing w:line="360" w:lineRule="auto"/>
              <w:jc w:val="center"/>
              <w:rPr>
                <w:sz w:val="21"/>
                <w:szCs w:val="21"/>
              </w:rPr>
            </w:pPr>
            <w:r>
              <w:rPr>
                <w:rFonts w:hint="eastAsia"/>
                <w:sz w:val="21"/>
                <w:szCs w:val="21"/>
              </w:rPr>
              <w:t>不合格品</w:t>
            </w:r>
          </w:p>
        </w:tc>
        <w:tc>
          <w:tcPr>
            <w:tcW w:w="667" w:type="pct"/>
            <w:tcMar>
              <w:left w:w="0" w:type="dxa"/>
              <w:right w:w="0" w:type="dxa"/>
            </w:tcMar>
            <w:vAlign w:val="center"/>
          </w:tcPr>
          <w:p w14:paraId="5DD092FB">
            <w:pPr>
              <w:tabs>
                <w:tab w:val="left" w:pos="3261"/>
              </w:tabs>
              <w:overflowPunct w:val="0"/>
              <w:snapToGrid w:val="0"/>
              <w:spacing w:line="360" w:lineRule="auto"/>
              <w:jc w:val="center"/>
              <w:rPr>
                <w:sz w:val="21"/>
                <w:szCs w:val="21"/>
              </w:rPr>
            </w:pPr>
            <w:r>
              <w:rPr>
                <w:rFonts w:hint="eastAsia"/>
                <w:sz w:val="21"/>
                <w:szCs w:val="21"/>
              </w:rPr>
              <w:t>总计</w:t>
            </w:r>
          </w:p>
        </w:tc>
      </w:tr>
      <w:tr w14:paraId="7969C2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3EEF555A">
            <w:pPr>
              <w:tabs>
                <w:tab w:val="left" w:pos="3261"/>
              </w:tabs>
              <w:overflowPunct w:val="0"/>
              <w:snapToGrid w:val="0"/>
              <w:spacing w:line="360" w:lineRule="auto"/>
              <w:jc w:val="center"/>
              <w:rPr>
                <w:sz w:val="21"/>
                <w:szCs w:val="21"/>
              </w:rPr>
            </w:pPr>
            <w:r>
              <w:rPr>
                <w:rFonts w:hint="eastAsia"/>
                <w:sz w:val="21"/>
                <w:szCs w:val="21"/>
              </w:rPr>
              <w:t>甲车间</w:t>
            </w:r>
          </w:p>
        </w:tc>
        <w:tc>
          <w:tcPr>
            <w:tcW w:w="1000" w:type="pct"/>
            <w:tcMar>
              <w:left w:w="0" w:type="dxa"/>
              <w:right w:w="0" w:type="dxa"/>
            </w:tcMar>
            <w:vAlign w:val="center"/>
          </w:tcPr>
          <w:p w14:paraId="550D8E14">
            <w:pPr>
              <w:tabs>
                <w:tab w:val="left" w:pos="3261"/>
              </w:tabs>
              <w:overflowPunct w:val="0"/>
              <w:snapToGrid w:val="0"/>
              <w:spacing w:line="360" w:lineRule="auto"/>
              <w:jc w:val="center"/>
              <w:rPr>
                <w:sz w:val="21"/>
                <w:szCs w:val="21"/>
              </w:rPr>
            </w:pPr>
            <w:r>
              <w:rPr>
                <w:sz w:val="21"/>
                <w:szCs w:val="21"/>
              </w:rPr>
              <w:t>26</w:t>
            </w:r>
          </w:p>
        </w:tc>
        <w:tc>
          <w:tcPr>
            <w:tcW w:w="1000" w:type="pct"/>
            <w:tcMar>
              <w:left w:w="0" w:type="dxa"/>
              <w:right w:w="0" w:type="dxa"/>
            </w:tcMar>
            <w:vAlign w:val="center"/>
          </w:tcPr>
          <w:p w14:paraId="052C4B28">
            <w:pPr>
              <w:tabs>
                <w:tab w:val="left" w:pos="3261"/>
              </w:tabs>
              <w:overflowPunct w:val="0"/>
              <w:snapToGrid w:val="0"/>
              <w:spacing w:line="360" w:lineRule="auto"/>
              <w:jc w:val="center"/>
              <w:rPr>
                <w:sz w:val="21"/>
                <w:szCs w:val="21"/>
              </w:rPr>
            </w:pPr>
            <w:r>
              <w:rPr>
                <w:sz w:val="21"/>
                <w:szCs w:val="21"/>
              </w:rPr>
              <w:t>24</w:t>
            </w:r>
          </w:p>
        </w:tc>
        <w:tc>
          <w:tcPr>
            <w:tcW w:w="1333" w:type="pct"/>
            <w:tcMar>
              <w:left w:w="0" w:type="dxa"/>
              <w:right w:w="0" w:type="dxa"/>
            </w:tcMar>
            <w:vAlign w:val="center"/>
          </w:tcPr>
          <w:p w14:paraId="2ED8D254">
            <w:pPr>
              <w:tabs>
                <w:tab w:val="left" w:pos="3261"/>
              </w:tabs>
              <w:overflowPunct w:val="0"/>
              <w:snapToGrid w:val="0"/>
              <w:spacing w:line="360" w:lineRule="auto"/>
              <w:jc w:val="center"/>
              <w:rPr>
                <w:sz w:val="21"/>
                <w:szCs w:val="21"/>
              </w:rPr>
            </w:pPr>
            <w:r>
              <w:rPr>
                <w:sz w:val="21"/>
                <w:szCs w:val="21"/>
              </w:rPr>
              <w:t>0</w:t>
            </w:r>
          </w:p>
        </w:tc>
        <w:tc>
          <w:tcPr>
            <w:tcW w:w="667" w:type="pct"/>
            <w:tcMar>
              <w:left w:w="0" w:type="dxa"/>
              <w:right w:w="0" w:type="dxa"/>
            </w:tcMar>
            <w:vAlign w:val="center"/>
          </w:tcPr>
          <w:p w14:paraId="6FC4F98D">
            <w:pPr>
              <w:tabs>
                <w:tab w:val="left" w:pos="3261"/>
              </w:tabs>
              <w:overflowPunct w:val="0"/>
              <w:snapToGrid w:val="0"/>
              <w:spacing w:line="360" w:lineRule="auto"/>
              <w:jc w:val="center"/>
              <w:rPr>
                <w:sz w:val="21"/>
                <w:szCs w:val="21"/>
              </w:rPr>
            </w:pPr>
            <w:r>
              <w:rPr>
                <w:sz w:val="21"/>
                <w:szCs w:val="21"/>
              </w:rPr>
              <w:t>50</w:t>
            </w:r>
          </w:p>
        </w:tc>
      </w:tr>
      <w:tr w14:paraId="694935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6298593A">
            <w:pPr>
              <w:tabs>
                <w:tab w:val="left" w:pos="3261"/>
              </w:tabs>
              <w:overflowPunct w:val="0"/>
              <w:snapToGrid w:val="0"/>
              <w:spacing w:line="360" w:lineRule="auto"/>
              <w:jc w:val="center"/>
              <w:rPr>
                <w:sz w:val="21"/>
                <w:szCs w:val="21"/>
              </w:rPr>
            </w:pPr>
            <w:r>
              <w:rPr>
                <w:rFonts w:hint="eastAsia"/>
                <w:sz w:val="21"/>
                <w:szCs w:val="21"/>
              </w:rPr>
              <w:t>乙车间</w:t>
            </w:r>
          </w:p>
        </w:tc>
        <w:tc>
          <w:tcPr>
            <w:tcW w:w="1000" w:type="pct"/>
            <w:tcMar>
              <w:left w:w="0" w:type="dxa"/>
              <w:right w:w="0" w:type="dxa"/>
            </w:tcMar>
            <w:vAlign w:val="center"/>
          </w:tcPr>
          <w:p w14:paraId="6F7FB5E4">
            <w:pPr>
              <w:tabs>
                <w:tab w:val="left" w:pos="3261"/>
              </w:tabs>
              <w:overflowPunct w:val="0"/>
              <w:snapToGrid w:val="0"/>
              <w:spacing w:line="360" w:lineRule="auto"/>
              <w:jc w:val="center"/>
              <w:rPr>
                <w:sz w:val="21"/>
                <w:szCs w:val="21"/>
              </w:rPr>
            </w:pPr>
            <w:r>
              <w:rPr>
                <w:sz w:val="21"/>
                <w:szCs w:val="21"/>
              </w:rPr>
              <w:t>70</w:t>
            </w:r>
          </w:p>
        </w:tc>
        <w:tc>
          <w:tcPr>
            <w:tcW w:w="1000" w:type="pct"/>
            <w:tcMar>
              <w:left w:w="0" w:type="dxa"/>
              <w:right w:w="0" w:type="dxa"/>
            </w:tcMar>
            <w:vAlign w:val="center"/>
          </w:tcPr>
          <w:p w14:paraId="106E2A1E">
            <w:pPr>
              <w:tabs>
                <w:tab w:val="left" w:pos="3261"/>
              </w:tabs>
              <w:overflowPunct w:val="0"/>
              <w:snapToGrid w:val="0"/>
              <w:spacing w:line="360" w:lineRule="auto"/>
              <w:jc w:val="center"/>
              <w:rPr>
                <w:sz w:val="21"/>
                <w:szCs w:val="21"/>
              </w:rPr>
            </w:pPr>
            <w:r>
              <w:rPr>
                <w:sz w:val="21"/>
                <w:szCs w:val="21"/>
              </w:rPr>
              <w:t>28</w:t>
            </w:r>
          </w:p>
        </w:tc>
        <w:tc>
          <w:tcPr>
            <w:tcW w:w="1333" w:type="pct"/>
            <w:tcMar>
              <w:left w:w="0" w:type="dxa"/>
              <w:right w:w="0" w:type="dxa"/>
            </w:tcMar>
            <w:vAlign w:val="center"/>
          </w:tcPr>
          <w:p w14:paraId="0690DB27">
            <w:pPr>
              <w:tabs>
                <w:tab w:val="left" w:pos="3261"/>
              </w:tabs>
              <w:overflowPunct w:val="0"/>
              <w:snapToGrid w:val="0"/>
              <w:spacing w:line="360" w:lineRule="auto"/>
              <w:jc w:val="center"/>
              <w:rPr>
                <w:sz w:val="21"/>
                <w:szCs w:val="21"/>
              </w:rPr>
            </w:pPr>
            <w:r>
              <w:rPr>
                <w:sz w:val="21"/>
                <w:szCs w:val="21"/>
              </w:rPr>
              <w:t>2</w:t>
            </w:r>
          </w:p>
        </w:tc>
        <w:tc>
          <w:tcPr>
            <w:tcW w:w="667" w:type="pct"/>
            <w:tcMar>
              <w:left w:w="0" w:type="dxa"/>
              <w:right w:w="0" w:type="dxa"/>
            </w:tcMar>
            <w:vAlign w:val="center"/>
          </w:tcPr>
          <w:p w14:paraId="4C1634AE">
            <w:pPr>
              <w:tabs>
                <w:tab w:val="left" w:pos="3261"/>
              </w:tabs>
              <w:overflowPunct w:val="0"/>
              <w:snapToGrid w:val="0"/>
              <w:spacing w:line="360" w:lineRule="auto"/>
              <w:jc w:val="center"/>
              <w:rPr>
                <w:sz w:val="21"/>
                <w:szCs w:val="21"/>
              </w:rPr>
            </w:pPr>
            <w:r>
              <w:rPr>
                <w:sz w:val="21"/>
                <w:szCs w:val="21"/>
              </w:rPr>
              <w:t>100</w:t>
            </w:r>
          </w:p>
        </w:tc>
      </w:tr>
      <w:tr w14:paraId="4BEC37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5349BA14">
            <w:pPr>
              <w:tabs>
                <w:tab w:val="left" w:pos="3261"/>
              </w:tabs>
              <w:overflowPunct w:val="0"/>
              <w:snapToGrid w:val="0"/>
              <w:spacing w:line="360" w:lineRule="auto"/>
              <w:jc w:val="center"/>
              <w:rPr>
                <w:sz w:val="21"/>
                <w:szCs w:val="21"/>
              </w:rPr>
            </w:pPr>
            <w:r>
              <w:rPr>
                <w:rFonts w:hint="eastAsia"/>
                <w:sz w:val="21"/>
                <w:szCs w:val="21"/>
              </w:rPr>
              <w:t>总计</w:t>
            </w:r>
          </w:p>
        </w:tc>
        <w:tc>
          <w:tcPr>
            <w:tcW w:w="1000" w:type="pct"/>
            <w:tcMar>
              <w:left w:w="0" w:type="dxa"/>
              <w:right w:w="0" w:type="dxa"/>
            </w:tcMar>
            <w:vAlign w:val="center"/>
          </w:tcPr>
          <w:p w14:paraId="3792279F">
            <w:pPr>
              <w:tabs>
                <w:tab w:val="left" w:pos="3261"/>
              </w:tabs>
              <w:overflowPunct w:val="0"/>
              <w:snapToGrid w:val="0"/>
              <w:spacing w:line="360" w:lineRule="auto"/>
              <w:jc w:val="center"/>
              <w:rPr>
                <w:sz w:val="21"/>
                <w:szCs w:val="21"/>
              </w:rPr>
            </w:pPr>
            <w:r>
              <w:rPr>
                <w:sz w:val="21"/>
                <w:szCs w:val="21"/>
              </w:rPr>
              <w:t>96</w:t>
            </w:r>
          </w:p>
        </w:tc>
        <w:tc>
          <w:tcPr>
            <w:tcW w:w="1000" w:type="pct"/>
            <w:tcMar>
              <w:left w:w="0" w:type="dxa"/>
              <w:right w:w="0" w:type="dxa"/>
            </w:tcMar>
            <w:vAlign w:val="center"/>
          </w:tcPr>
          <w:p w14:paraId="61EE6491">
            <w:pPr>
              <w:tabs>
                <w:tab w:val="left" w:pos="3261"/>
              </w:tabs>
              <w:overflowPunct w:val="0"/>
              <w:snapToGrid w:val="0"/>
              <w:spacing w:line="360" w:lineRule="auto"/>
              <w:jc w:val="center"/>
              <w:rPr>
                <w:sz w:val="21"/>
                <w:szCs w:val="21"/>
              </w:rPr>
            </w:pPr>
            <w:r>
              <w:rPr>
                <w:sz w:val="21"/>
                <w:szCs w:val="21"/>
              </w:rPr>
              <w:t>52</w:t>
            </w:r>
          </w:p>
        </w:tc>
        <w:tc>
          <w:tcPr>
            <w:tcW w:w="1333" w:type="pct"/>
            <w:tcMar>
              <w:left w:w="0" w:type="dxa"/>
              <w:right w:w="0" w:type="dxa"/>
            </w:tcMar>
            <w:vAlign w:val="center"/>
          </w:tcPr>
          <w:p w14:paraId="41C36A3D">
            <w:pPr>
              <w:tabs>
                <w:tab w:val="left" w:pos="3261"/>
              </w:tabs>
              <w:overflowPunct w:val="0"/>
              <w:snapToGrid w:val="0"/>
              <w:spacing w:line="360" w:lineRule="auto"/>
              <w:jc w:val="center"/>
              <w:rPr>
                <w:sz w:val="21"/>
                <w:szCs w:val="21"/>
              </w:rPr>
            </w:pPr>
            <w:r>
              <w:rPr>
                <w:sz w:val="21"/>
                <w:szCs w:val="21"/>
              </w:rPr>
              <w:t>2</w:t>
            </w:r>
          </w:p>
        </w:tc>
        <w:tc>
          <w:tcPr>
            <w:tcW w:w="667" w:type="pct"/>
            <w:tcMar>
              <w:left w:w="0" w:type="dxa"/>
              <w:right w:w="0" w:type="dxa"/>
            </w:tcMar>
            <w:vAlign w:val="center"/>
          </w:tcPr>
          <w:p w14:paraId="23AF670F">
            <w:pPr>
              <w:tabs>
                <w:tab w:val="left" w:pos="3261"/>
              </w:tabs>
              <w:overflowPunct w:val="0"/>
              <w:snapToGrid w:val="0"/>
              <w:spacing w:line="360" w:lineRule="auto"/>
              <w:jc w:val="center"/>
              <w:rPr>
                <w:sz w:val="21"/>
                <w:szCs w:val="21"/>
              </w:rPr>
            </w:pPr>
            <w:r>
              <w:rPr>
                <w:sz w:val="21"/>
                <w:szCs w:val="21"/>
              </w:rPr>
              <w:t>150</w:t>
            </w:r>
          </w:p>
        </w:tc>
      </w:tr>
    </w:tbl>
    <w:p w14:paraId="1198558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填写如下列联表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142"/>
        <w:gridCol w:w="3142"/>
        <w:gridCol w:w="4190"/>
      </w:tblGrid>
      <w:tr w14:paraId="4035E7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778E71C5">
            <w:pPr>
              <w:tabs>
                <w:tab w:val="left" w:pos="3261"/>
              </w:tabs>
              <w:overflowPunct w:val="0"/>
              <w:snapToGrid w:val="0"/>
              <w:spacing w:line="360" w:lineRule="auto"/>
              <w:jc w:val="center"/>
              <w:rPr>
                <w:sz w:val="21"/>
                <w:szCs w:val="21"/>
              </w:rPr>
            </w:pPr>
          </w:p>
        </w:tc>
        <w:tc>
          <w:tcPr>
            <w:tcW w:w="1500" w:type="pct"/>
            <w:tcMar>
              <w:left w:w="0" w:type="dxa"/>
              <w:right w:w="0" w:type="dxa"/>
            </w:tcMar>
            <w:vAlign w:val="center"/>
          </w:tcPr>
          <w:p w14:paraId="0C6BED1C">
            <w:pPr>
              <w:tabs>
                <w:tab w:val="left" w:pos="3261"/>
              </w:tabs>
              <w:overflowPunct w:val="0"/>
              <w:snapToGrid w:val="0"/>
              <w:spacing w:line="360" w:lineRule="auto"/>
              <w:jc w:val="center"/>
              <w:rPr>
                <w:sz w:val="21"/>
                <w:szCs w:val="21"/>
              </w:rPr>
            </w:pPr>
            <w:r>
              <w:rPr>
                <w:rFonts w:hint="eastAsia"/>
                <w:sz w:val="21"/>
                <w:szCs w:val="21"/>
              </w:rPr>
              <w:t>优级品</w:t>
            </w:r>
          </w:p>
        </w:tc>
        <w:tc>
          <w:tcPr>
            <w:tcW w:w="2000" w:type="pct"/>
            <w:tcMar>
              <w:left w:w="0" w:type="dxa"/>
              <w:right w:w="0" w:type="dxa"/>
            </w:tcMar>
            <w:vAlign w:val="center"/>
          </w:tcPr>
          <w:p w14:paraId="412B6189">
            <w:pPr>
              <w:tabs>
                <w:tab w:val="left" w:pos="3261"/>
              </w:tabs>
              <w:overflowPunct w:val="0"/>
              <w:snapToGrid w:val="0"/>
              <w:spacing w:line="360" w:lineRule="auto"/>
              <w:jc w:val="center"/>
              <w:rPr>
                <w:sz w:val="21"/>
                <w:szCs w:val="21"/>
              </w:rPr>
            </w:pPr>
            <w:r>
              <w:rPr>
                <w:rFonts w:hint="eastAsia"/>
                <w:sz w:val="21"/>
                <w:szCs w:val="21"/>
              </w:rPr>
              <w:t>非优级品</w:t>
            </w:r>
          </w:p>
        </w:tc>
      </w:tr>
      <w:tr w14:paraId="69446D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0D8559D0">
            <w:pPr>
              <w:tabs>
                <w:tab w:val="left" w:pos="3261"/>
              </w:tabs>
              <w:overflowPunct w:val="0"/>
              <w:snapToGrid w:val="0"/>
              <w:spacing w:line="360" w:lineRule="auto"/>
              <w:jc w:val="center"/>
              <w:rPr>
                <w:sz w:val="21"/>
                <w:szCs w:val="21"/>
              </w:rPr>
            </w:pPr>
            <w:r>
              <w:rPr>
                <w:rFonts w:hint="eastAsia"/>
                <w:sz w:val="21"/>
                <w:szCs w:val="21"/>
              </w:rPr>
              <w:t>甲车间</w:t>
            </w:r>
          </w:p>
        </w:tc>
        <w:tc>
          <w:tcPr>
            <w:tcW w:w="1500" w:type="pct"/>
            <w:tcMar>
              <w:left w:w="0" w:type="dxa"/>
              <w:right w:w="0" w:type="dxa"/>
            </w:tcMar>
            <w:vAlign w:val="center"/>
          </w:tcPr>
          <w:p w14:paraId="34E9EB82">
            <w:pPr>
              <w:tabs>
                <w:tab w:val="left" w:pos="3261"/>
              </w:tabs>
              <w:overflowPunct w:val="0"/>
              <w:snapToGrid w:val="0"/>
              <w:spacing w:line="360" w:lineRule="auto"/>
              <w:jc w:val="center"/>
              <w:rPr>
                <w:sz w:val="21"/>
                <w:szCs w:val="21"/>
              </w:rPr>
            </w:pPr>
          </w:p>
        </w:tc>
        <w:tc>
          <w:tcPr>
            <w:tcW w:w="2000" w:type="pct"/>
            <w:tcMar>
              <w:left w:w="0" w:type="dxa"/>
              <w:right w:w="0" w:type="dxa"/>
            </w:tcMar>
            <w:vAlign w:val="center"/>
          </w:tcPr>
          <w:p w14:paraId="5533CA62">
            <w:pPr>
              <w:tabs>
                <w:tab w:val="left" w:pos="3261"/>
              </w:tabs>
              <w:overflowPunct w:val="0"/>
              <w:snapToGrid w:val="0"/>
              <w:spacing w:line="360" w:lineRule="auto"/>
              <w:jc w:val="center"/>
              <w:rPr>
                <w:sz w:val="21"/>
                <w:szCs w:val="21"/>
              </w:rPr>
            </w:pPr>
          </w:p>
        </w:tc>
      </w:tr>
      <w:tr w14:paraId="02AC9B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6534FD82">
            <w:pPr>
              <w:tabs>
                <w:tab w:val="left" w:pos="3261"/>
              </w:tabs>
              <w:overflowPunct w:val="0"/>
              <w:snapToGrid w:val="0"/>
              <w:spacing w:line="360" w:lineRule="auto"/>
              <w:jc w:val="center"/>
              <w:rPr>
                <w:sz w:val="21"/>
                <w:szCs w:val="21"/>
              </w:rPr>
            </w:pPr>
            <w:r>
              <w:rPr>
                <w:rFonts w:hint="eastAsia"/>
                <w:sz w:val="21"/>
                <w:szCs w:val="21"/>
              </w:rPr>
              <w:t>乙车间</w:t>
            </w:r>
          </w:p>
        </w:tc>
        <w:tc>
          <w:tcPr>
            <w:tcW w:w="1500" w:type="pct"/>
            <w:tcMar>
              <w:left w:w="0" w:type="dxa"/>
              <w:right w:w="0" w:type="dxa"/>
            </w:tcMar>
            <w:vAlign w:val="center"/>
          </w:tcPr>
          <w:p w14:paraId="3BC65C27">
            <w:pPr>
              <w:tabs>
                <w:tab w:val="left" w:pos="3261"/>
              </w:tabs>
              <w:overflowPunct w:val="0"/>
              <w:snapToGrid w:val="0"/>
              <w:spacing w:line="360" w:lineRule="auto"/>
              <w:jc w:val="center"/>
              <w:rPr>
                <w:sz w:val="21"/>
                <w:szCs w:val="21"/>
              </w:rPr>
            </w:pPr>
          </w:p>
        </w:tc>
        <w:tc>
          <w:tcPr>
            <w:tcW w:w="2000" w:type="pct"/>
            <w:tcMar>
              <w:left w:w="0" w:type="dxa"/>
              <w:right w:w="0" w:type="dxa"/>
            </w:tcMar>
            <w:vAlign w:val="center"/>
          </w:tcPr>
          <w:p w14:paraId="0B2F17C4">
            <w:pPr>
              <w:tabs>
                <w:tab w:val="left" w:pos="3261"/>
              </w:tabs>
              <w:overflowPunct w:val="0"/>
              <w:snapToGrid w:val="0"/>
              <w:spacing w:line="360" w:lineRule="auto"/>
              <w:jc w:val="center"/>
              <w:rPr>
                <w:sz w:val="21"/>
                <w:szCs w:val="21"/>
              </w:rPr>
            </w:pPr>
          </w:p>
        </w:tc>
      </w:tr>
    </w:tbl>
    <w:p w14:paraId="3C42BF18">
      <w:pPr>
        <w:tabs>
          <w:tab w:val="left" w:pos="3261"/>
        </w:tabs>
        <w:overflowPunct w:val="0"/>
        <w:snapToGrid w:val="0"/>
        <w:spacing w:line="360" w:lineRule="auto"/>
        <w:rPr>
          <w:rFonts w:ascii="宋体" w:hAnsi="宋体"/>
          <w:sz w:val="21"/>
          <w:szCs w:val="21"/>
        </w:rPr>
      </w:pPr>
      <w:r>
        <w:rPr>
          <w:rFonts w:hint="eastAsia"/>
          <w:sz w:val="21"/>
          <w:szCs w:val="21"/>
        </w:rPr>
        <w:t>能否有</w:t>
      </w:r>
      <w:r>
        <w:rPr>
          <w:sz w:val="21"/>
          <w:szCs w:val="21"/>
        </w:rPr>
        <w:t>95</w:t>
      </w:r>
      <w:r>
        <w:rPr>
          <w:rFonts w:ascii="宋体" w:hAnsi="宋体"/>
          <w:sz w:val="21"/>
          <w:szCs w:val="21"/>
        </w:rPr>
        <w:t>％</w:t>
      </w:r>
      <w:r>
        <w:rPr>
          <w:rFonts w:hint="eastAsia"/>
          <w:sz w:val="21"/>
          <w:szCs w:val="21"/>
        </w:rPr>
        <w:t>的把握认为甲</w:t>
      </w:r>
      <w:r>
        <w:rPr>
          <w:rFonts w:ascii="宋体" w:hAnsi="宋体"/>
          <w:sz w:val="21"/>
          <w:szCs w:val="21"/>
        </w:rPr>
        <w:t>、</w:t>
      </w:r>
      <w:r>
        <w:rPr>
          <w:rFonts w:hint="eastAsia"/>
          <w:sz w:val="21"/>
          <w:szCs w:val="21"/>
        </w:rPr>
        <w:t>乙两车间产品的优级品率存在差异</w:t>
      </w:r>
      <w:r>
        <w:rPr>
          <w:rFonts w:ascii="宋体" w:hAnsi="宋体"/>
          <w:sz w:val="21"/>
          <w:szCs w:val="21"/>
        </w:rPr>
        <w:t>？</w:t>
      </w:r>
      <w:r>
        <w:rPr>
          <w:rFonts w:hint="eastAsia"/>
          <w:sz w:val="21"/>
          <w:szCs w:val="21"/>
        </w:rPr>
        <w:t>能否有</w:t>
      </w:r>
      <w:r>
        <w:rPr>
          <w:sz w:val="21"/>
          <w:szCs w:val="21"/>
        </w:rPr>
        <w:t>99</w:t>
      </w:r>
      <w:r>
        <w:rPr>
          <w:rFonts w:ascii="宋体" w:hAnsi="宋体"/>
          <w:sz w:val="21"/>
          <w:szCs w:val="21"/>
        </w:rPr>
        <w:t>％</w:t>
      </w:r>
      <w:r>
        <w:rPr>
          <w:rFonts w:hint="eastAsia"/>
          <w:sz w:val="21"/>
          <w:szCs w:val="21"/>
        </w:rPr>
        <w:t>的把握认为甲</w:t>
      </w:r>
      <w:r>
        <w:rPr>
          <w:rFonts w:ascii="宋体" w:hAnsi="宋体"/>
          <w:sz w:val="21"/>
          <w:szCs w:val="21"/>
        </w:rPr>
        <w:t>、</w:t>
      </w:r>
      <w:r>
        <w:rPr>
          <w:rFonts w:hint="eastAsia"/>
          <w:sz w:val="21"/>
          <w:szCs w:val="21"/>
        </w:rPr>
        <w:t>乙两车间产品的优级品率存在差异</w:t>
      </w:r>
      <w:r>
        <w:rPr>
          <w:rFonts w:ascii="宋体" w:hAnsi="宋体"/>
          <w:sz w:val="21"/>
          <w:szCs w:val="21"/>
        </w:rPr>
        <w:t>？</w:t>
      </w:r>
    </w:p>
    <w:p w14:paraId="16C18DD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填写如下列联表</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3142"/>
        <w:gridCol w:w="3142"/>
        <w:gridCol w:w="4190"/>
      </w:tblGrid>
      <w:tr w14:paraId="3C360B6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3C9D5863">
            <w:pPr>
              <w:tabs>
                <w:tab w:val="left" w:pos="3261"/>
              </w:tabs>
              <w:overflowPunct w:val="0"/>
              <w:snapToGrid w:val="0"/>
              <w:spacing w:line="360" w:lineRule="auto"/>
              <w:jc w:val="center"/>
              <w:rPr>
                <w:sz w:val="21"/>
                <w:szCs w:val="21"/>
              </w:rPr>
            </w:pPr>
          </w:p>
        </w:tc>
        <w:tc>
          <w:tcPr>
            <w:tcW w:w="1500" w:type="pct"/>
            <w:tcMar>
              <w:left w:w="0" w:type="dxa"/>
              <w:right w:w="0" w:type="dxa"/>
            </w:tcMar>
            <w:vAlign w:val="center"/>
          </w:tcPr>
          <w:p w14:paraId="78E39303">
            <w:pPr>
              <w:tabs>
                <w:tab w:val="left" w:pos="3261"/>
              </w:tabs>
              <w:overflowPunct w:val="0"/>
              <w:snapToGrid w:val="0"/>
              <w:spacing w:line="360" w:lineRule="auto"/>
              <w:jc w:val="center"/>
              <w:rPr>
                <w:sz w:val="21"/>
                <w:szCs w:val="21"/>
              </w:rPr>
            </w:pPr>
            <w:r>
              <w:rPr>
                <w:rFonts w:eastAsia="仿宋"/>
                <w:color w:val="FF0000"/>
                <w:sz w:val="21"/>
                <w:szCs w:val="21"/>
              </w:rPr>
              <w:t>优级品</w:t>
            </w:r>
          </w:p>
        </w:tc>
        <w:tc>
          <w:tcPr>
            <w:tcW w:w="2000" w:type="pct"/>
            <w:tcMar>
              <w:left w:w="0" w:type="dxa"/>
              <w:right w:w="0" w:type="dxa"/>
            </w:tcMar>
            <w:vAlign w:val="center"/>
          </w:tcPr>
          <w:p w14:paraId="19DB9572">
            <w:pPr>
              <w:tabs>
                <w:tab w:val="left" w:pos="3261"/>
              </w:tabs>
              <w:overflowPunct w:val="0"/>
              <w:snapToGrid w:val="0"/>
              <w:spacing w:line="360" w:lineRule="auto"/>
              <w:jc w:val="center"/>
              <w:rPr>
                <w:sz w:val="21"/>
                <w:szCs w:val="21"/>
              </w:rPr>
            </w:pPr>
            <w:r>
              <w:rPr>
                <w:rFonts w:eastAsia="仿宋"/>
                <w:color w:val="FF0000"/>
                <w:sz w:val="21"/>
                <w:szCs w:val="21"/>
              </w:rPr>
              <w:t>非优级品</w:t>
            </w:r>
          </w:p>
        </w:tc>
      </w:tr>
      <w:tr w14:paraId="0230AC0E">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796A37EB">
            <w:pPr>
              <w:tabs>
                <w:tab w:val="left" w:pos="3261"/>
              </w:tabs>
              <w:overflowPunct w:val="0"/>
              <w:snapToGrid w:val="0"/>
              <w:spacing w:line="360" w:lineRule="auto"/>
              <w:jc w:val="center"/>
              <w:rPr>
                <w:sz w:val="21"/>
                <w:szCs w:val="21"/>
              </w:rPr>
            </w:pPr>
            <w:r>
              <w:rPr>
                <w:rFonts w:eastAsia="仿宋"/>
                <w:color w:val="FF0000"/>
                <w:sz w:val="21"/>
                <w:szCs w:val="21"/>
              </w:rPr>
              <w:t>甲车间</w:t>
            </w:r>
          </w:p>
        </w:tc>
        <w:tc>
          <w:tcPr>
            <w:tcW w:w="1500" w:type="pct"/>
            <w:tcMar>
              <w:left w:w="0" w:type="dxa"/>
              <w:right w:w="0" w:type="dxa"/>
            </w:tcMar>
            <w:vAlign w:val="center"/>
          </w:tcPr>
          <w:p w14:paraId="7C9BA981">
            <w:pPr>
              <w:tabs>
                <w:tab w:val="left" w:pos="3261"/>
              </w:tabs>
              <w:overflowPunct w:val="0"/>
              <w:snapToGrid w:val="0"/>
              <w:spacing w:line="360" w:lineRule="auto"/>
              <w:jc w:val="center"/>
              <w:rPr>
                <w:sz w:val="21"/>
                <w:szCs w:val="21"/>
              </w:rPr>
            </w:pPr>
            <w:r>
              <w:rPr>
                <w:color w:val="FF0000"/>
                <w:sz w:val="21"/>
                <w:szCs w:val="21"/>
              </w:rPr>
              <w:t>26</w:t>
            </w:r>
          </w:p>
        </w:tc>
        <w:tc>
          <w:tcPr>
            <w:tcW w:w="2000" w:type="pct"/>
            <w:tcMar>
              <w:left w:w="0" w:type="dxa"/>
              <w:right w:w="0" w:type="dxa"/>
            </w:tcMar>
            <w:vAlign w:val="center"/>
          </w:tcPr>
          <w:p w14:paraId="30CD8574">
            <w:pPr>
              <w:tabs>
                <w:tab w:val="left" w:pos="3261"/>
              </w:tabs>
              <w:overflowPunct w:val="0"/>
              <w:snapToGrid w:val="0"/>
              <w:spacing w:line="360" w:lineRule="auto"/>
              <w:jc w:val="center"/>
              <w:rPr>
                <w:sz w:val="21"/>
                <w:szCs w:val="21"/>
              </w:rPr>
            </w:pPr>
            <w:r>
              <w:rPr>
                <w:color w:val="FF0000"/>
                <w:sz w:val="21"/>
                <w:szCs w:val="21"/>
              </w:rPr>
              <w:t>24</w:t>
            </w:r>
          </w:p>
        </w:tc>
      </w:tr>
      <w:tr w14:paraId="075C27AE">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500" w:type="pct"/>
            <w:tcMar>
              <w:left w:w="0" w:type="dxa"/>
              <w:right w:w="0" w:type="dxa"/>
            </w:tcMar>
            <w:vAlign w:val="center"/>
          </w:tcPr>
          <w:p w14:paraId="5A4617D4">
            <w:pPr>
              <w:tabs>
                <w:tab w:val="left" w:pos="3261"/>
              </w:tabs>
              <w:overflowPunct w:val="0"/>
              <w:snapToGrid w:val="0"/>
              <w:spacing w:line="360" w:lineRule="auto"/>
              <w:jc w:val="center"/>
              <w:rPr>
                <w:sz w:val="21"/>
                <w:szCs w:val="21"/>
              </w:rPr>
            </w:pPr>
            <w:r>
              <w:rPr>
                <w:rFonts w:eastAsia="仿宋"/>
                <w:color w:val="FF0000"/>
                <w:sz w:val="21"/>
                <w:szCs w:val="21"/>
              </w:rPr>
              <w:t>乙车间</w:t>
            </w:r>
          </w:p>
        </w:tc>
        <w:tc>
          <w:tcPr>
            <w:tcW w:w="1500" w:type="pct"/>
            <w:tcMar>
              <w:left w:w="0" w:type="dxa"/>
              <w:right w:w="0" w:type="dxa"/>
            </w:tcMar>
            <w:vAlign w:val="center"/>
          </w:tcPr>
          <w:p w14:paraId="2FF7B741">
            <w:pPr>
              <w:tabs>
                <w:tab w:val="left" w:pos="3261"/>
              </w:tabs>
              <w:overflowPunct w:val="0"/>
              <w:snapToGrid w:val="0"/>
              <w:spacing w:line="360" w:lineRule="auto"/>
              <w:jc w:val="center"/>
              <w:rPr>
                <w:sz w:val="21"/>
                <w:szCs w:val="21"/>
              </w:rPr>
            </w:pPr>
            <w:r>
              <w:rPr>
                <w:color w:val="FF0000"/>
                <w:sz w:val="21"/>
                <w:szCs w:val="21"/>
              </w:rPr>
              <w:t>70</w:t>
            </w:r>
          </w:p>
        </w:tc>
        <w:tc>
          <w:tcPr>
            <w:tcW w:w="2000" w:type="pct"/>
            <w:tcMar>
              <w:left w:w="0" w:type="dxa"/>
              <w:right w:w="0" w:type="dxa"/>
            </w:tcMar>
            <w:vAlign w:val="center"/>
          </w:tcPr>
          <w:p w14:paraId="7042101A">
            <w:pPr>
              <w:tabs>
                <w:tab w:val="left" w:pos="3261"/>
              </w:tabs>
              <w:overflowPunct w:val="0"/>
              <w:snapToGrid w:val="0"/>
              <w:spacing w:line="360" w:lineRule="auto"/>
              <w:jc w:val="center"/>
              <w:rPr>
                <w:sz w:val="21"/>
                <w:szCs w:val="21"/>
              </w:rPr>
            </w:pPr>
            <w:r>
              <w:rPr>
                <w:color w:val="FF0000"/>
                <w:sz w:val="21"/>
                <w:szCs w:val="21"/>
              </w:rPr>
              <w:t>30</w:t>
            </w:r>
          </w:p>
        </w:tc>
      </w:tr>
    </w:tbl>
    <w:p w14:paraId="5B06E3FA">
      <w:pPr>
        <w:tabs>
          <w:tab w:val="left" w:pos="3261"/>
        </w:tabs>
        <w:overflowPunct w:val="0"/>
        <w:snapToGrid w:val="0"/>
        <w:spacing w:line="360" w:lineRule="auto"/>
        <w:rPr>
          <w:sz w:val="21"/>
          <w:szCs w:val="21"/>
        </w:rPr>
      </w:pPr>
      <w:r>
        <w:rPr>
          <w:rFonts w:eastAsia="仿宋"/>
          <w:color w:val="FF0000"/>
          <w:sz w:val="21"/>
          <w:szCs w:val="21"/>
        </w:rPr>
        <w:t>则完整的</w:t>
      </w:r>
      <w:r>
        <w:rPr>
          <w:color w:val="FF0000"/>
          <w:sz w:val="21"/>
          <w:szCs w:val="21"/>
        </w:rPr>
        <w:t>2</w:t>
      </w:r>
      <w:r>
        <w:rPr>
          <w:rFonts w:ascii="宋体" w:hAnsi="宋体"/>
          <w:color w:val="FF0000"/>
          <w:sz w:val="21"/>
          <w:szCs w:val="21"/>
        </w:rPr>
        <w:t>×</w:t>
      </w:r>
      <w:r>
        <w:rPr>
          <w:color w:val="FF0000"/>
          <w:sz w:val="21"/>
          <w:szCs w:val="21"/>
        </w:rPr>
        <w:t>2</w:t>
      </w:r>
      <w:r>
        <w:rPr>
          <w:rFonts w:eastAsia="仿宋"/>
          <w:color w:val="FF0000"/>
          <w:sz w:val="21"/>
          <w:szCs w:val="21"/>
        </w:rPr>
        <w:t>列联表如下</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618"/>
        <w:gridCol w:w="2619"/>
        <w:gridCol w:w="3492"/>
        <w:gridCol w:w="1745"/>
      </w:tblGrid>
      <w:tr w14:paraId="40E567FE">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25497857">
            <w:pPr>
              <w:tabs>
                <w:tab w:val="left" w:pos="3261"/>
              </w:tabs>
              <w:overflowPunct w:val="0"/>
              <w:snapToGrid w:val="0"/>
              <w:spacing w:line="360" w:lineRule="auto"/>
              <w:jc w:val="center"/>
              <w:rPr>
                <w:sz w:val="21"/>
                <w:szCs w:val="21"/>
              </w:rPr>
            </w:pPr>
          </w:p>
        </w:tc>
        <w:tc>
          <w:tcPr>
            <w:tcW w:w="1250" w:type="pct"/>
            <w:tcMar>
              <w:left w:w="0" w:type="dxa"/>
              <w:right w:w="0" w:type="dxa"/>
            </w:tcMar>
            <w:vAlign w:val="center"/>
          </w:tcPr>
          <w:p w14:paraId="2E1A9399">
            <w:pPr>
              <w:tabs>
                <w:tab w:val="left" w:pos="3261"/>
              </w:tabs>
              <w:overflowPunct w:val="0"/>
              <w:snapToGrid w:val="0"/>
              <w:spacing w:line="360" w:lineRule="auto"/>
              <w:jc w:val="center"/>
              <w:rPr>
                <w:sz w:val="21"/>
                <w:szCs w:val="21"/>
              </w:rPr>
            </w:pPr>
            <w:r>
              <w:rPr>
                <w:rFonts w:hint="eastAsia"/>
                <w:color w:val="FF0000"/>
                <w:sz w:val="21"/>
                <w:szCs w:val="21"/>
              </w:rPr>
              <w:t>优级品</w:t>
            </w:r>
          </w:p>
        </w:tc>
        <w:tc>
          <w:tcPr>
            <w:tcW w:w="1667" w:type="pct"/>
            <w:tcMar>
              <w:left w:w="0" w:type="dxa"/>
              <w:right w:w="0" w:type="dxa"/>
            </w:tcMar>
            <w:vAlign w:val="center"/>
          </w:tcPr>
          <w:p w14:paraId="6E560DE6">
            <w:pPr>
              <w:tabs>
                <w:tab w:val="left" w:pos="3261"/>
              </w:tabs>
              <w:overflowPunct w:val="0"/>
              <w:snapToGrid w:val="0"/>
              <w:spacing w:line="360" w:lineRule="auto"/>
              <w:jc w:val="center"/>
              <w:rPr>
                <w:sz w:val="21"/>
                <w:szCs w:val="21"/>
              </w:rPr>
            </w:pPr>
            <w:r>
              <w:rPr>
                <w:rFonts w:hint="eastAsia"/>
                <w:color w:val="FF0000"/>
                <w:sz w:val="21"/>
                <w:szCs w:val="21"/>
              </w:rPr>
              <w:t>非优级品</w:t>
            </w:r>
          </w:p>
        </w:tc>
        <w:tc>
          <w:tcPr>
            <w:tcW w:w="833" w:type="pct"/>
            <w:tcMar>
              <w:left w:w="0" w:type="dxa"/>
              <w:right w:w="0" w:type="dxa"/>
            </w:tcMar>
            <w:vAlign w:val="center"/>
          </w:tcPr>
          <w:p w14:paraId="69D268B4">
            <w:pPr>
              <w:tabs>
                <w:tab w:val="left" w:pos="3261"/>
              </w:tabs>
              <w:overflowPunct w:val="0"/>
              <w:snapToGrid w:val="0"/>
              <w:spacing w:line="360" w:lineRule="auto"/>
              <w:jc w:val="center"/>
              <w:rPr>
                <w:sz w:val="21"/>
                <w:szCs w:val="21"/>
              </w:rPr>
            </w:pPr>
            <w:r>
              <w:rPr>
                <w:rFonts w:hint="eastAsia"/>
                <w:color w:val="FF0000"/>
                <w:sz w:val="21"/>
                <w:szCs w:val="21"/>
              </w:rPr>
              <w:t>总计</w:t>
            </w:r>
          </w:p>
        </w:tc>
      </w:tr>
      <w:tr w14:paraId="2543FB0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70C6A531">
            <w:pPr>
              <w:tabs>
                <w:tab w:val="left" w:pos="3261"/>
              </w:tabs>
              <w:overflowPunct w:val="0"/>
              <w:snapToGrid w:val="0"/>
              <w:spacing w:line="360" w:lineRule="auto"/>
              <w:jc w:val="center"/>
              <w:rPr>
                <w:sz w:val="21"/>
                <w:szCs w:val="21"/>
              </w:rPr>
            </w:pPr>
            <w:r>
              <w:rPr>
                <w:rFonts w:hint="eastAsia"/>
                <w:color w:val="FF0000"/>
                <w:sz w:val="21"/>
                <w:szCs w:val="21"/>
              </w:rPr>
              <w:t>甲车间</w:t>
            </w:r>
          </w:p>
        </w:tc>
        <w:tc>
          <w:tcPr>
            <w:tcW w:w="1250" w:type="pct"/>
            <w:tcMar>
              <w:left w:w="0" w:type="dxa"/>
              <w:right w:w="0" w:type="dxa"/>
            </w:tcMar>
            <w:vAlign w:val="center"/>
          </w:tcPr>
          <w:p w14:paraId="46F62478">
            <w:pPr>
              <w:tabs>
                <w:tab w:val="left" w:pos="3261"/>
              </w:tabs>
              <w:overflowPunct w:val="0"/>
              <w:snapToGrid w:val="0"/>
              <w:spacing w:line="360" w:lineRule="auto"/>
              <w:jc w:val="center"/>
              <w:rPr>
                <w:sz w:val="21"/>
                <w:szCs w:val="21"/>
              </w:rPr>
            </w:pPr>
            <w:r>
              <w:rPr>
                <w:color w:val="FF0000"/>
                <w:sz w:val="21"/>
                <w:szCs w:val="21"/>
              </w:rPr>
              <w:t>26</w:t>
            </w:r>
          </w:p>
        </w:tc>
        <w:tc>
          <w:tcPr>
            <w:tcW w:w="1667" w:type="pct"/>
            <w:tcMar>
              <w:left w:w="0" w:type="dxa"/>
              <w:right w:w="0" w:type="dxa"/>
            </w:tcMar>
            <w:vAlign w:val="center"/>
          </w:tcPr>
          <w:p w14:paraId="19BBC249">
            <w:pPr>
              <w:tabs>
                <w:tab w:val="left" w:pos="3261"/>
              </w:tabs>
              <w:overflowPunct w:val="0"/>
              <w:snapToGrid w:val="0"/>
              <w:spacing w:line="360" w:lineRule="auto"/>
              <w:jc w:val="center"/>
              <w:rPr>
                <w:sz w:val="21"/>
                <w:szCs w:val="21"/>
              </w:rPr>
            </w:pPr>
            <w:r>
              <w:rPr>
                <w:color w:val="FF0000"/>
                <w:sz w:val="21"/>
                <w:szCs w:val="21"/>
              </w:rPr>
              <w:t>24</w:t>
            </w:r>
          </w:p>
        </w:tc>
        <w:tc>
          <w:tcPr>
            <w:tcW w:w="833" w:type="pct"/>
            <w:tcMar>
              <w:left w:w="0" w:type="dxa"/>
              <w:right w:w="0" w:type="dxa"/>
            </w:tcMar>
            <w:vAlign w:val="center"/>
          </w:tcPr>
          <w:p w14:paraId="0B8A333B">
            <w:pPr>
              <w:tabs>
                <w:tab w:val="left" w:pos="3261"/>
              </w:tabs>
              <w:overflowPunct w:val="0"/>
              <w:snapToGrid w:val="0"/>
              <w:spacing w:line="360" w:lineRule="auto"/>
              <w:jc w:val="center"/>
              <w:rPr>
                <w:sz w:val="21"/>
                <w:szCs w:val="21"/>
              </w:rPr>
            </w:pPr>
            <w:r>
              <w:rPr>
                <w:color w:val="FF0000"/>
                <w:sz w:val="21"/>
                <w:szCs w:val="21"/>
              </w:rPr>
              <w:t>50</w:t>
            </w:r>
          </w:p>
        </w:tc>
      </w:tr>
      <w:tr w14:paraId="5478C0F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1FF501A7">
            <w:pPr>
              <w:tabs>
                <w:tab w:val="left" w:pos="3261"/>
              </w:tabs>
              <w:overflowPunct w:val="0"/>
              <w:snapToGrid w:val="0"/>
              <w:spacing w:line="360" w:lineRule="auto"/>
              <w:jc w:val="center"/>
              <w:rPr>
                <w:sz w:val="21"/>
                <w:szCs w:val="21"/>
              </w:rPr>
            </w:pPr>
            <w:r>
              <w:rPr>
                <w:rFonts w:hint="eastAsia"/>
                <w:color w:val="FF0000"/>
                <w:sz w:val="21"/>
                <w:szCs w:val="21"/>
              </w:rPr>
              <w:t>乙车间</w:t>
            </w:r>
          </w:p>
        </w:tc>
        <w:tc>
          <w:tcPr>
            <w:tcW w:w="1250" w:type="pct"/>
            <w:tcMar>
              <w:left w:w="0" w:type="dxa"/>
              <w:right w:w="0" w:type="dxa"/>
            </w:tcMar>
            <w:vAlign w:val="center"/>
          </w:tcPr>
          <w:p w14:paraId="1A237175">
            <w:pPr>
              <w:tabs>
                <w:tab w:val="left" w:pos="3261"/>
              </w:tabs>
              <w:overflowPunct w:val="0"/>
              <w:snapToGrid w:val="0"/>
              <w:spacing w:line="360" w:lineRule="auto"/>
              <w:jc w:val="center"/>
              <w:rPr>
                <w:sz w:val="21"/>
                <w:szCs w:val="21"/>
              </w:rPr>
            </w:pPr>
            <w:r>
              <w:rPr>
                <w:color w:val="FF0000"/>
                <w:sz w:val="21"/>
                <w:szCs w:val="21"/>
              </w:rPr>
              <w:t>70</w:t>
            </w:r>
          </w:p>
        </w:tc>
        <w:tc>
          <w:tcPr>
            <w:tcW w:w="1667" w:type="pct"/>
            <w:tcMar>
              <w:left w:w="0" w:type="dxa"/>
              <w:right w:w="0" w:type="dxa"/>
            </w:tcMar>
            <w:vAlign w:val="center"/>
          </w:tcPr>
          <w:p w14:paraId="53E7C41C">
            <w:pPr>
              <w:tabs>
                <w:tab w:val="left" w:pos="3261"/>
              </w:tabs>
              <w:overflowPunct w:val="0"/>
              <w:snapToGrid w:val="0"/>
              <w:spacing w:line="360" w:lineRule="auto"/>
              <w:jc w:val="center"/>
              <w:rPr>
                <w:sz w:val="21"/>
                <w:szCs w:val="21"/>
              </w:rPr>
            </w:pPr>
            <w:r>
              <w:rPr>
                <w:color w:val="FF0000"/>
                <w:sz w:val="21"/>
                <w:szCs w:val="21"/>
              </w:rPr>
              <w:t>30</w:t>
            </w:r>
          </w:p>
        </w:tc>
        <w:tc>
          <w:tcPr>
            <w:tcW w:w="833" w:type="pct"/>
            <w:tcMar>
              <w:left w:w="0" w:type="dxa"/>
              <w:right w:w="0" w:type="dxa"/>
            </w:tcMar>
            <w:vAlign w:val="center"/>
          </w:tcPr>
          <w:p w14:paraId="5EC3A5BE">
            <w:pPr>
              <w:tabs>
                <w:tab w:val="left" w:pos="3261"/>
              </w:tabs>
              <w:overflowPunct w:val="0"/>
              <w:snapToGrid w:val="0"/>
              <w:spacing w:line="360" w:lineRule="auto"/>
              <w:jc w:val="center"/>
              <w:rPr>
                <w:sz w:val="21"/>
                <w:szCs w:val="21"/>
              </w:rPr>
            </w:pPr>
            <w:r>
              <w:rPr>
                <w:color w:val="FF0000"/>
                <w:sz w:val="21"/>
                <w:szCs w:val="21"/>
              </w:rPr>
              <w:t>100</w:t>
            </w:r>
          </w:p>
        </w:tc>
      </w:tr>
      <w:tr w14:paraId="79FBCF76">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634F044A">
            <w:pPr>
              <w:tabs>
                <w:tab w:val="left" w:pos="3261"/>
              </w:tabs>
              <w:overflowPunct w:val="0"/>
              <w:snapToGrid w:val="0"/>
              <w:spacing w:line="360" w:lineRule="auto"/>
              <w:jc w:val="center"/>
              <w:rPr>
                <w:sz w:val="21"/>
                <w:szCs w:val="21"/>
              </w:rPr>
            </w:pPr>
            <w:r>
              <w:rPr>
                <w:rFonts w:hint="eastAsia"/>
                <w:color w:val="FF0000"/>
                <w:sz w:val="21"/>
                <w:szCs w:val="21"/>
              </w:rPr>
              <w:t>总计</w:t>
            </w:r>
          </w:p>
        </w:tc>
        <w:tc>
          <w:tcPr>
            <w:tcW w:w="1250" w:type="pct"/>
            <w:tcMar>
              <w:left w:w="0" w:type="dxa"/>
              <w:right w:w="0" w:type="dxa"/>
            </w:tcMar>
            <w:vAlign w:val="center"/>
          </w:tcPr>
          <w:p w14:paraId="33438821">
            <w:pPr>
              <w:tabs>
                <w:tab w:val="left" w:pos="3261"/>
              </w:tabs>
              <w:overflowPunct w:val="0"/>
              <w:snapToGrid w:val="0"/>
              <w:spacing w:line="360" w:lineRule="auto"/>
              <w:jc w:val="center"/>
              <w:rPr>
                <w:sz w:val="21"/>
                <w:szCs w:val="21"/>
              </w:rPr>
            </w:pPr>
            <w:r>
              <w:rPr>
                <w:color w:val="FF0000"/>
                <w:sz w:val="21"/>
                <w:szCs w:val="21"/>
              </w:rPr>
              <w:t>96</w:t>
            </w:r>
          </w:p>
        </w:tc>
        <w:tc>
          <w:tcPr>
            <w:tcW w:w="1667" w:type="pct"/>
            <w:tcMar>
              <w:left w:w="0" w:type="dxa"/>
              <w:right w:w="0" w:type="dxa"/>
            </w:tcMar>
            <w:vAlign w:val="center"/>
          </w:tcPr>
          <w:p w14:paraId="44B12575">
            <w:pPr>
              <w:tabs>
                <w:tab w:val="left" w:pos="3261"/>
              </w:tabs>
              <w:overflowPunct w:val="0"/>
              <w:snapToGrid w:val="0"/>
              <w:spacing w:line="360" w:lineRule="auto"/>
              <w:jc w:val="center"/>
              <w:rPr>
                <w:sz w:val="21"/>
                <w:szCs w:val="21"/>
              </w:rPr>
            </w:pPr>
            <w:r>
              <w:rPr>
                <w:color w:val="FF0000"/>
                <w:sz w:val="21"/>
                <w:szCs w:val="21"/>
              </w:rPr>
              <w:t>54</w:t>
            </w:r>
          </w:p>
        </w:tc>
        <w:tc>
          <w:tcPr>
            <w:tcW w:w="833" w:type="pct"/>
            <w:tcMar>
              <w:left w:w="0" w:type="dxa"/>
              <w:right w:w="0" w:type="dxa"/>
            </w:tcMar>
            <w:vAlign w:val="center"/>
          </w:tcPr>
          <w:p w14:paraId="20C4D64D">
            <w:pPr>
              <w:tabs>
                <w:tab w:val="left" w:pos="3261"/>
              </w:tabs>
              <w:overflowPunct w:val="0"/>
              <w:snapToGrid w:val="0"/>
              <w:spacing w:line="360" w:lineRule="auto"/>
              <w:jc w:val="center"/>
              <w:rPr>
                <w:sz w:val="21"/>
                <w:szCs w:val="21"/>
              </w:rPr>
            </w:pPr>
            <w:r>
              <w:rPr>
                <w:color w:val="FF0000"/>
                <w:sz w:val="21"/>
                <w:szCs w:val="21"/>
              </w:rPr>
              <w:t>150</w:t>
            </w:r>
          </w:p>
        </w:tc>
      </w:tr>
    </w:tbl>
    <w:p w14:paraId="4320946F">
      <w:pPr>
        <w:tabs>
          <w:tab w:val="left" w:pos="3261"/>
        </w:tabs>
        <w:overflowPunct w:val="0"/>
        <w:snapToGrid w:val="0"/>
        <w:spacing w:line="360" w:lineRule="auto"/>
        <w:rPr>
          <w:sz w:val="21"/>
          <w:szCs w:val="21"/>
        </w:rPr>
      </w:pP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150×</m:t>
            </m:r>
            <m:r>
              <m:rPr>
                <m:nor/>
                <m:sty m:val="p"/>
              </m:rPr>
              <w:rPr>
                <w:rFonts w:ascii="Cambria Math"/>
                <w:color w:val="FF0000"/>
                <w:sz w:val="21"/>
                <w:szCs w:val="21"/>
              </w:rPr>
              <m:t>（</m:t>
            </m:r>
            <m:r>
              <m:rPr>
                <m:sty m:val="p"/>
              </m:rPr>
              <w:rPr>
                <w:rFonts w:ascii="Cambria Math"/>
                <w:color w:val="FF0000"/>
                <w:sz w:val="21"/>
                <w:szCs w:val="21"/>
              </w:rPr>
              <m:t>26×30</m:t>
            </m:r>
            <m:r>
              <m:rPr/>
              <w:rPr>
                <w:rFonts w:ascii="Cambria Math"/>
                <w:color w:val="FF0000"/>
                <w:sz w:val="21"/>
                <w:szCs w:val="21"/>
              </w:rPr>
              <m:t>－</m:t>
            </m:r>
            <m:r>
              <m:rPr>
                <m:sty m:val="p"/>
              </m:rPr>
              <w:rPr>
                <w:rFonts w:ascii="Cambria Math"/>
                <w:color w:val="FF0000"/>
                <w:sz w:val="21"/>
                <w:szCs w:val="21"/>
              </w:rPr>
              <m:t>70×24</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96×54×50×100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687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p>
    <w:p w14:paraId="55C718BB">
      <w:pPr>
        <w:tabs>
          <w:tab w:val="left" w:pos="3261"/>
        </w:tabs>
        <w:overflowPunct w:val="0"/>
        <w:snapToGrid w:val="0"/>
        <w:spacing w:line="360" w:lineRule="auto"/>
        <w:rPr>
          <w:sz w:val="21"/>
          <w:szCs w:val="21"/>
        </w:rPr>
      </w:pPr>
      <w:r>
        <w:rPr>
          <w:rFonts w:eastAsia="仿宋"/>
          <w:color w:val="FF0000"/>
          <w:sz w:val="21"/>
          <w:szCs w:val="21"/>
        </w:rPr>
        <w:t>因为</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687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rFonts w:eastAsia="仿宋"/>
          <w:color w:val="FF0000"/>
          <w:sz w:val="21"/>
          <w:szCs w:val="21"/>
        </w:rPr>
        <w:t>所以有</w:t>
      </w:r>
      <w:r>
        <w:rPr>
          <w:color w:val="FF0000"/>
          <w:sz w:val="21"/>
          <w:szCs w:val="21"/>
        </w:rPr>
        <w:t>95</w:t>
      </w:r>
      <w:r>
        <w:rPr>
          <w:rFonts w:ascii="宋体" w:hAnsi="宋体"/>
          <w:color w:val="FF0000"/>
          <w:sz w:val="21"/>
          <w:szCs w:val="21"/>
        </w:rPr>
        <w:t>％</w:t>
      </w:r>
      <w:r>
        <w:rPr>
          <w:rFonts w:eastAsia="仿宋"/>
          <w:color w:val="FF0000"/>
          <w:sz w:val="21"/>
          <w:szCs w:val="21"/>
        </w:rPr>
        <w:t>的把握认为甲、乙两车间产品的优级品率存在差异</w:t>
      </w:r>
      <w:r>
        <w:rPr>
          <w:rFonts w:ascii="宋体" w:hAnsi="宋体"/>
          <w:color w:val="FF0000"/>
          <w:sz w:val="21"/>
          <w:szCs w:val="21"/>
        </w:rPr>
        <w:t>；</w:t>
      </w:r>
    </w:p>
    <w:p w14:paraId="2D1BBB66">
      <w:pPr>
        <w:tabs>
          <w:tab w:val="left" w:pos="3261"/>
        </w:tabs>
        <w:overflowPunct w:val="0"/>
        <w:snapToGrid w:val="0"/>
        <w:spacing w:line="360" w:lineRule="auto"/>
        <w:rPr>
          <w:sz w:val="21"/>
          <w:szCs w:val="21"/>
        </w:rPr>
      </w:pPr>
      <w:r>
        <w:rPr>
          <w:rFonts w:eastAsia="仿宋"/>
          <w:color w:val="FF0000"/>
          <w:sz w:val="21"/>
          <w:szCs w:val="21"/>
        </w:rPr>
        <w:t>因为</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687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635</w:t>
      </w:r>
      <w:r>
        <w:rPr>
          <w:rFonts w:ascii="宋体" w:hAnsi="宋体"/>
          <w:color w:val="FF0000"/>
          <w:sz w:val="21"/>
          <w:szCs w:val="21"/>
        </w:rPr>
        <w:t>，</w:t>
      </w:r>
      <w:r>
        <w:rPr>
          <w:rFonts w:eastAsia="仿宋"/>
          <w:color w:val="FF0000"/>
          <w:sz w:val="21"/>
          <w:szCs w:val="21"/>
        </w:rPr>
        <w:t>所以没有</w:t>
      </w:r>
      <w:r>
        <w:rPr>
          <w:color w:val="FF0000"/>
          <w:sz w:val="21"/>
          <w:szCs w:val="21"/>
        </w:rPr>
        <w:t>99</w:t>
      </w:r>
      <w:r>
        <w:rPr>
          <w:rFonts w:ascii="宋体" w:hAnsi="宋体"/>
          <w:color w:val="FF0000"/>
          <w:sz w:val="21"/>
          <w:szCs w:val="21"/>
        </w:rPr>
        <w:t>％</w:t>
      </w:r>
      <w:r>
        <w:rPr>
          <w:rFonts w:eastAsia="仿宋"/>
          <w:color w:val="FF0000"/>
          <w:sz w:val="21"/>
          <w:szCs w:val="21"/>
        </w:rPr>
        <w:t>的把握认为甲、乙两车间产品的优级品率存在差异</w:t>
      </w:r>
      <w:r>
        <w:rPr>
          <w:rFonts w:ascii="宋体" w:hAnsi="宋体"/>
          <w:color w:val="FF0000"/>
          <w:sz w:val="21"/>
          <w:szCs w:val="21"/>
        </w:rPr>
        <w:t>.</w:t>
      </w:r>
    </w:p>
    <w:p w14:paraId="64EB018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已知升级改造前该工厂产品的优级品率</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设</w:t>
      </w:r>
      <m:oMath>
        <m:bar>
          <m:barPr>
            <m:pos m:val="top"/>
            <m:ctrlPr>
              <w:rPr>
                <w:rFonts w:ascii="Cambria Math" w:hAnsi="Cambria Math"/>
                <w:sz w:val="21"/>
                <w:szCs w:val="21"/>
              </w:rPr>
            </m:ctrlPr>
          </m:barPr>
          <m:e>
            <m:r>
              <m:rPr/>
              <w:rPr>
                <w:rFonts w:ascii="Cambria Math" w:hAnsi="Cambria Math"/>
                <w:sz w:val="21"/>
                <w:szCs w:val="21"/>
              </w:rPr>
              <m:t>p</m:t>
            </m:r>
            <m:ctrlPr>
              <w:rPr>
                <w:rFonts w:ascii="Cambria Math" w:hAnsi="Cambria Math"/>
                <w:sz w:val="21"/>
                <w:szCs w:val="21"/>
              </w:rPr>
            </m:ctrlPr>
          </m:e>
        </m:bar>
      </m:oMath>
      <w:r>
        <w:rPr>
          <w:rFonts w:hint="eastAsia"/>
          <w:sz w:val="21"/>
          <w:szCs w:val="21"/>
        </w:rPr>
        <w:t>为升级改造后抽取的</w:t>
      </w:r>
      <w:r>
        <w:rPr>
          <w:i/>
          <w:sz w:val="21"/>
          <w:szCs w:val="21"/>
        </w:rPr>
        <w:t>n</w:t>
      </w:r>
      <w:r>
        <w:rPr>
          <w:rFonts w:hint="eastAsia"/>
          <w:sz w:val="21"/>
          <w:szCs w:val="21"/>
        </w:rPr>
        <w:t>件产品的优级品率</w:t>
      </w:r>
      <w:r>
        <w:rPr>
          <w:rFonts w:ascii="宋体" w:hAnsi="宋体"/>
          <w:sz w:val="21"/>
          <w:szCs w:val="21"/>
        </w:rPr>
        <w:t>.</w:t>
      </w:r>
      <w:r>
        <w:rPr>
          <w:rFonts w:hint="eastAsia"/>
          <w:sz w:val="21"/>
          <w:szCs w:val="21"/>
        </w:rPr>
        <w:t>如果</w:t>
      </w:r>
      <m:oMath>
        <m:bar>
          <m:barPr>
            <m:pos m:val="top"/>
            <m:ctrlPr>
              <w:rPr>
                <w:rFonts w:ascii="Cambria Math" w:hAnsi="Cambria Math"/>
                <w:sz w:val="21"/>
                <w:szCs w:val="21"/>
              </w:rPr>
            </m:ctrlPr>
          </m:barPr>
          <m:e>
            <m:r>
              <m:rPr/>
              <w:rPr>
                <w:rFonts w:ascii="Cambria Math" w:hAnsi="Cambria Math"/>
                <w:sz w:val="21"/>
                <w:szCs w:val="21"/>
              </w:rPr>
              <m:t>p</m:t>
            </m:r>
            <m:ctrlPr>
              <w:rPr>
                <w:rFonts w:ascii="Cambria Math" w:hAnsi="Cambria Math"/>
                <w:sz w:val="21"/>
                <w:szCs w:val="21"/>
              </w:rPr>
            </m:ctrlPr>
          </m:e>
        </m:bar>
      </m:oMath>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65</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w:rPr>
                    <w:rFonts w:ascii="Cambria Math" w:hAnsi="Cambria Math"/>
                    <w:sz w:val="21"/>
                    <w:szCs w:val="21"/>
                  </w:rPr>
                  <m:t>p</m:t>
                </m:r>
                <m:r>
                  <m:rPr>
                    <m:nor/>
                    <m:sty m:val="p"/>
                  </m:rPr>
                  <w:rPr>
                    <w:rFonts w:ascii="Cambria Math"/>
                    <w:b w:val="0"/>
                    <w:i w:val="0"/>
                    <w:sz w:val="21"/>
                    <w:szCs w:val="21"/>
                  </w:rPr>
                  <m:t>（</m:t>
                </m:r>
                <m:r>
                  <m:rPr>
                    <m:sty m:val="p"/>
                  </m:rPr>
                  <w:rPr>
                    <w:rFonts w:ascii="Cambria Math"/>
                    <w:sz w:val="21"/>
                    <w:szCs w:val="21"/>
                  </w:rPr>
                  <m:t>1</m:t>
                </m:r>
                <m:r>
                  <m:rPr/>
                  <w:rPr>
                    <w:rFonts w:ascii="Cambria Math"/>
                    <w:sz w:val="21"/>
                    <w:szCs w:val="21"/>
                  </w:rPr>
                  <m:t>－</m:t>
                </m:r>
                <m:r>
                  <m:rPr/>
                  <w:rPr>
                    <w:rFonts w:ascii="Cambria Math" w:hAnsi="Cambria Math"/>
                    <w:sz w:val="21"/>
                    <w:szCs w:val="21"/>
                  </w:rPr>
                  <m:t>p</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rFonts w:hint="eastAsia"/>
          <w:sz w:val="21"/>
          <w:szCs w:val="21"/>
        </w:rPr>
        <w:t>则认为该工厂产品的优级品率提高了</w:t>
      </w:r>
      <w:r>
        <w:rPr>
          <w:rFonts w:ascii="宋体" w:hAnsi="宋体"/>
          <w:sz w:val="21"/>
          <w:szCs w:val="21"/>
        </w:rPr>
        <w:t>，</w:t>
      </w:r>
      <w:r>
        <w:rPr>
          <w:rFonts w:hint="eastAsia"/>
          <w:sz w:val="21"/>
          <w:szCs w:val="21"/>
        </w:rPr>
        <w:t>根据抽取的</w:t>
      </w:r>
      <w:r>
        <w:rPr>
          <w:sz w:val="21"/>
          <w:szCs w:val="21"/>
        </w:rPr>
        <w:t>150</w:t>
      </w:r>
      <w:r>
        <w:rPr>
          <w:rFonts w:hint="eastAsia"/>
          <w:sz w:val="21"/>
          <w:szCs w:val="21"/>
        </w:rPr>
        <w:t>件产品的数据</w:t>
      </w:r>
      <w:r>
        <w:rPr>
          <w:rFonts w:ascii="宋体" w:hAnsi="宋体"/>
          <w:sz w:val="21"/>
          <w:szCs w:val="21"/>
        </w:rPr>
        <w:t>，</w:t>
      </w:r>
      <w:r>
        <w:rPr>
          <w:rFonts w:hint="eastAsia"/>
          <w:sz w:val="21"/>
          <w:szCs w:val="21"/>
        </w:rPr>
        <w:t>能否认为生产线智能化升级改造后</w:t>
      </w:r>
      <w:r>
        <w:rPr>
          <w:rFonts w:ascii="宋体" w:hAnsi="宋体"/>
          <w:sz w:val="21"/>
          <w:szCs w:val="21"/>
        </w:rPr>
        <w:t>，</w:t>
      </w:r>
      <w:r>
        <w:rPr>
          <w:rFonts w:hint="eastAsia"/>
          <w:sz w:val="21"/>
          <w:szCs w:val="21"/>
        </w:rPr>
        <w:t>该工厂产品的优级品率提高了</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150</m:t>
            </m:r>
            <m:ctrlPr>
              <w:rPr>
                <w:rFonts w:ascii="Cambria Math" w:hAnsi="Cambria Math"/>
                <w:sz w:val="21"/>
                <w:szCs w:val="21"/>
              </w:rPr>
            </m:ctrlPr>
          </m:e>
        </m:rad>
      </m:oMath>
      <w:r>
        <w:rPr>
          <w:rFonts w:ascii="宋体" w:hAnsi="宋体"/>
          <w:sz w:val="21"/>
          <w:szCs w:val="21"/>
        </w:rPr>
        <w:t>≈</w:t>
      </w:r>
      <w:r>
        <w:rPr>
          <w:sz w:val="21"/>
          <w:szCs w:val="21"/>
        </w:rPr>
        <w:t>12</w:t>
      </w:r>
      <w:r>
        <w:rPr>
          <w:rFonts w:ascii="宋体" w:hAnsi="宋体"/>
          <w:sz w:val="21"/>
          <w:szCs w:val="21"/>
        </w:rPr>
        <w:t>.</w:t>
      </w:r>
      <w:r>
        <w:rPr>
          <w:sz w:val="21"/>
          <w:szCs w:val="21"/>
        </w:rPr>
        <w:t>247</w:t>
      </w:r>
      <w:r>
        <w:rPr>
          <w:rFonts w:ascii="宋体" w:hAnsi="宋体"/>
          <w:sz w:val="21"/>
          <w:szCs w:val="21"/>
        </w:rPr>
        <w:t>）</w:t>
      </w:r>
    </w:p>
    <w:p w14:paraId="6CE09BD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由题意可知</w:t>
      </w:r>
      <m:oMath>
        <m:bar>
          <m:barPr>
            <m:pos m:val="top"/>
            <m:ctrlPr>
              <w:rPr>
                <w:rFonts w:ascii="Cambria Math" w:hAnsi="Cambria Math"/>
                <w:color w:val="FF0000"/>
                <w:sz w:val="21"/>
                <w:szCs w:val="21"/>
              </w:rPr>
            </m:ctrlPr>
          </m:barPr>
          <m:e>
            <m:r>
              <m:rPr/>
              <w:rPr>
                <w:rFonts w:ascii="Cambria Math" w:hAnsi="Cambria Math"/>
                <w:color w:val="FF0000"/>
                <w:sz w:val="21"/>
                <w:szCs w:val="21"/>
              </w:rPr>
              <m:t>p</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96</m:t>
            </m:r>
            <m:ctrlPr>
              <w:rPr>
                <w:rFonts w:ascii="Cambria Math" w:hAnsi="Cambria Math"/>
                <w:color w:val="FF0000"/>
                <w:sz w:val="21"/>
                <w:szCs w:val="21"/>
              </w:rPr>
            </m:ctrlPr>
          </m:num>
          <m:den>
            <m:r>
              <m:rPr>
                <m:sty m:val="p"/>
              </m:rPr>
              <w:rPr>
                <w:rFonts w:ascii="Cambria Math"/>
                <w:color w:val="FF0000"/>
                <w:sz w:val="21"/>
                <w:szCs w:val="21"/>
              </w:rPr>
              <m:t>150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64</w:t>
      </w:r>
      <w:r>
        <w:rPr>
          <w:rFonts w:ascii="宋体" w:hAnsi="宋体"/>
          <w:color w:val="FF0000"/>
          <w:sz w:val="21"/>
          <w:szCs w:val="21"/>
        </w:rPr>
        <w:t>，</w:t>
      </w:r>
    </w:p>
    <w:p w14:paraId="2DFA662A">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65</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150</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r>
              <m:rPr>
                <m:nor/>
                <m:sty m:val="p"/>
              </m:rPr>
              <w:rPr>
                <w:rFonts w:ascii="Cambria Math"/>
                <w:color w:val="FF0000"/>
                <w:sz w:val="21"/>
                <w:szCs w:val="21"/>
              </w:rPr>
              <m:t>.</m:t>
            </m:r>
            <m:r>
              <m:rPr>
                <m:sty m:val="p"/>
              </m:rPr>
              <w:rPr>
                <w:rFonts w:ascii="Cambria Math"/>
                <w:color w:val="FF0000"/>
                <w:sz w:val="21"/>
                <w:szCs w:val="21"/>
              </w:rPr>
              <m:t>247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57</w:t>
      </w:r>
      <w:r>
        <w:rPr>
          <w:rFonts w:ascii="宋体" w:hAnsi="宋体"/>
          <w:color w:val="FF0000"/>
          <w:sz w:val="21"/>
          <w:szCs w:val="21"/>
        </w:rPr>
        <w:t>，</w:t>
      </w:r>
    </w:p>
    <w:p w14:paraId="1E864FDB">
      <w:pPr>
        <w:tabs>
          <w:tab w:val="left" w:pos="3261"/>
        </w:tabs>
        <w:overflowPunct w:val="0"/>
        <w:snapToGrid w:val="0"/>
        <w:spacing w:line="360" w:lineRule="auto"/>
        <w:rPr>
          <w:sz w:val="21"/>
          <w:szCs w:val="21"/>
        </w:rPr>
      </w:pPr>
      <w:r>
        <w:rPr>
          <w:rFonts w:eastAsia="仿宋"/>
          <w:color w:val="FF0000"/>
          <w:sz w:val="21"/>
          <w:szCs w:val="21"/>
        </w:rPr>
        <w:t>所以</w:t>
      </w:r>
      <m:oMath>
        <m:bar>
          <m:barPr>
            <m:pos m:val="top"/>
            <m:ctrlPr>
              <w:rPr>
                <w:rFonts w:ascii="Cambria Math" w:hAnsi="Cambria Math"/>
                <w:color w:val="FF0000"/>
                <w:sz w:val="21"/>
                <w:szCs w:val="21"/>
              </w:rPr>
            </m:ctrlPr>
          </m:barPr>
          <m:e>
            <m:r>
              <m:rPr/>
              <w:rPr>
                <w:rFonts w:ascii="Cambria Math" w:hAnsi="Cambria Math"/>
                <w:color w:val="FF0000"/>
                <w:sz w:val="21"/>
                <w:szCs w:val="21"/>
              </w:rPr>
              <m:t>p</m:t>
            </m:r>
            <m:ctrlPr>
              <w:rPr>
                <w:rFonts w:ascii="Cambria Math" w:hAnsi="Cambria Math"/>
                <w:color w:val="FF0000"/>
                <w:sz w:val="21"/>
                <w:szCs w:val="21"/>
              </w:rPr>
            </m:ctrlPr>
          </m:e>
        </m:bar>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65</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p>
    <w:p w14:paraId="1F403D90">
      <w:pPr>
        <w:tabs>
          <w:tab w:val="left" w:pos="3261"/>
        </w:tabs>
        <w:overflowPunct w:val="0"/>
        <w:snapToGrid w:val="0"/>
        <w:spacing w:line="360" w:lineRule="auto"/>
        <w:rPr>
          <w:sz w:val="21"/>
          <w:szCs w:val="21"/>
        </w:rPr>
      </w:pPr>
      <w:r>
        <w:rPr>
          <w:rFonts w:eastAsia="仿宋"/>
          <w:color w:val="FF0000"/>
          <w:sz w:val="21"/>
          <w:szCs w:val="21"/>
        </w:rPr>
        <w:t>所以能认为生产线智能化升级改造后</w:t>
      </w:r>
      <w:r>
        <w:rPr>
          <w:rFonts w:ascii="宋体" w:hAnsi="宋体"/>
          <w:color w:val="FF0000"/>
          <w:sz w:val="21"/>
          <w:szCs w:val="21"/>
        </w:rPr>
        <w:t>，</w:t>
      </w:r>
      <w:r>
        <w:rPr>
          <w:rFonts w:eastAsia="仿宋"/>
          <w:color w:val="FF0000"/>
          <w:sz w:val="21"/>
          <w:szCs w:val="21"/>
        </w:rPr>
        <w:t>该工厂产品的优级品率提高了</w:t>
      </w:r>
      <w:r>
        <w:rPr>
          <w:rFonts w:ascii="宋体" w:hAnsi="宋体"/>
          <w:color w:val="FF0000"/>
          <w:sz w:val="21"/>
          <w:szCs w:val="21"/>
        </w:rPr>
        <w:t>.</w:t>
      </w:r>
    </w:p>
    <w:p w14:paraId="072D556E">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988" name="课时跟踪训练灰.jpg" descr="id:21475214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课时跟踪训练灰.jpg" descr="id:2147521493;FounderCES"/>
                    <pic:cNvPicPr>
                      <a:picLocks noChangeAspect="1"/>
                    </pic:cNvPicPr>
                  </pic:nvPicPr>
                  <pic:blipFill>
                    <a:blip r:embed="rId14"/>
                    <a:stretch>
                      <a:fillRect/>
                    </a:stretch>
                  </pic:blipFill>
                  <pic:spPr>
                    <a:xfrm>
                      <a:off x="0" y="0"/>
                      <a:ext cx="5839354" cy="271145"/>
                    </a:xfrm>
                    <a:prstGeom prst="rect">
                      <a:avLst/>
                    </a:prstGeom>
                  </pic:spPr>
                </pic:pic>
              </a:graphicData>
            </a:graphic>
          </wp:inline>
        </w:drawing>
      </w:r>
    </w:p>
    <w:p w14:paraId="7DA82283">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72</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08BA1705">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89" name="基础达标灰.jpg" descr="id:21475215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基础达标灰.jpg" descr="id:2147521500;FounderCES"/>
                    <pic:cNvPicPr>
                      <a:picLocks noChangeAspect="1"/>
                    </pic:cNvPicPr>
                  </pic:nvPicPr>
                  <pic:blipFill>
                    <a:blip r:embed="rId15">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9C0B0DB">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上海浦东模拟</w:t>
      </w:r>
      <w:r>
        <w:rPr>
          <w:rFonts w:ascii="宋体" w:hAnsi="宋体"/>
          <w:sz w:val="21"/>
          <w:szCs w:val="21"/>
        </w:rPr>
        <w:t>）</w:t>
      </w:r>
      <w:r>
        <w:rPr>
          <w:rFonts w:hint="eastAsia"/>
          <w:sz w:val="21"/>
          <w:szCs w:val="21"/>
        </w:rPr>
        <w:t>已知一项统计结果表明有</w:t>
      </w:r>
      <w:r>
        <w:rPr>
          <w:sz w:val="21"/>
          <w:szCs w:val="21"/>
        </w:rPr>
        <w:t>99</w:t>
      </w:r>
      <w:r>
        <w:rPr>
          <w:rFonts w:ascii="宋体" w:hAnsi="宋体"/>
          <w:sz w:val="21"/>
          <w:szCs w:val="21"/>
        </w:rPr>
        <w:t>％</w:t>
      </w:r>
      <w:r>
        <w:rPr>
          <w:rFonts w:hint="eastAsia"/>
          <w:sz w:val="21"/>
          <w:szCs w:val="21"/>
        </w:rPr>
        <w:t>的把握认为</w:t>
      </w:r>
      <w:r>
        <w:rPr>
          <w:rFonts w:ascii="宋体" w:hAnsi="宋体"/>
          <w:sz w:val="21"/>
          <w:szCs w:val="21"/>
        </w:rPr>
        <w:t>“</w:t>
      </w:r>
      <w:r>
        <w:rPr>
          <w:rFonts w:hint="eastAsia"/>
          <w:sz w:val="21"/>
          <w:szCs w:val="21"/>
        </w:rPr>
        <w:t>吸烟与患肺癌有关</w:t>
      </w:r>
      <w:r>
        <w:rPr>
          <w:rFonts w:ascii="宋体" w:hAnsi="宋体"/>
          <w:sz w:val="21"/>
          <w:szCs w:val="21"/>
        </w:rPr>
        <w:t>”</w:t>
      </w:r>
      <w:r>
        <w:rPr>
          <w:rFonts w:hint="eastAsia"/>
          <w:sz w:val="21"/>
          <w:szCs w:val="21"/>
        </w:rPr>
        <w:t>是正确的</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EE58FF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吸烟者一定会患肺癌</w:t>
      </w:r>
    </w:p>
    <w:p w14:paraId="6BCDA1B4">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吸烟者患肺癌的概率为</w:t>
      </w:r>
      <w:r>
        <w:rPr>
          <w:sz w:val="21"/>
          <w:szCs w:val="21"/>
        </w:rPr>
        <w:t>99</w:t>
      </w:r>
      <w:r>
        <w:rPr>
          <w:rFonts w:ascii="宋体" w:hAnsi="宋体"/>
          <w:sz w:val="21"/>
          <w:szCs w:val="21"/>
        </w:rPr>
        <w:t>％</w:t>
      </w:r>
    </w:p>
    <w:p w14:paraId="7DC42DB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100</w:t>
      </w:r>
      <w:r>
        <w:rPr>
          <w:rFonts w:hint="eastAsia"/>
          <w:sz w:val="21"/>
          <w:szCs w:val="21"/>
        </w:rPr>
        <w:t>个吸烟者大约有</w:t>
      </w:r>
      <w:r>
        <w:rPr>
          <w:sz w:val="21"/>
          <w:szCs w:val="21"/>
        </w:rPr>
        <w:t>99</w:t>
      </w:r>
      <w:r>
        <w:rPr>
          <w:rFonts w:hint="eastAsia"/>
          <w:sz w:val="21"/>
          <w:szCs w:val="21"/>
        </w:rPr>
        <w:t>个会患肺癌</w:t>
      </w:r>
    </w:p>
    <w:p w14:paraId="22BE9CED">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认为</w:t>
      </w:r>
      <w:r>
        <w:rPr>
          <w:rFonts w:ascii="宋体" w:hAnsi="宋体"/>
          <w:sz w:val="21"/>
          <w:szCs w:val="21"/>
        </w:rPr>
        <w:t>“</w:t>
      </w:r>
      <w:r>
        <w:rPr>
          <w:rFonts w:hint="eastAsia"/>
          <w:sz w:val="21"/>
          <w:szCs w:val="21"/>
        </w:rPr>
        <w:t>吸烟与患肺癌有关</w:t>
      </w:r>
      <w:r>
        <w:rPr>
          <w:rFonts w:ascii="宋体" w:hAnsi="宋体"/>
          <w:sz w:val="21"/>
          <w:szCs w:val="21"/>
        </w:rPr>
        <w:t>”</w:t>
      </w:r>
      <w:r>
        <w:rPr>
          <w:rFonts w:hint="eastAsia"/>
          <w:sz w:val="21"/>
          <w:szCs w:val="21"/>
        </w:rPr>
        <w:t>犯错的概率不超过</w:t>
      </w:r>
      <w:r>
        <w:rPr>
          <w:sz w:val="21"/>
          <w:szCs w:val="21"/>
        </w:rPr>
        <w:t>1</w:t>
      </w:r>
      <w:r>
        <w:rPr>
          <w:rFonts w:ascii="宋体" w:hAnsi="宋体"/>
          <w:sz w:val="21"/>
          <w:szCs w:val="21"/>
        </w:rPr>
        <w:t>％</w:t>
      </w:r>
    </w:p>
    <w:p w14:paraId="78B058F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根据独立性检验思想可知</w:t>
      </w:r>
      <w:r>
        <w:rPr>
          <w:rFonts w:ascii="宋体" w:hAnsi="宋体"/>
          <w:color w:val="FF0000"/>
          <w:sz w:val="21"/>
          <w:szCs w:val="21"/>
        </w:rPr>
        <w:t>，</w:t>
      </w:r>
      <w:r>
        <w:rPr>
          <w:rFonts w:eastAsia="仿宋"/>
          <w:color w:val="FF0000"/>
          <w:sz w:val="21"/>
          <w:szCs w:val="21"/>
        </w:rPr>
        <w:t>有</w:t>
      </w:r>
      <w:r>
        <w:rPr>
          <w:color w:val="FF0000"/>
          <w:sz w:val="21"/>
          <w:szCs w:val="21"/>
        </w:rPr>
        <w:t>99</w:t>
      </w:r>
      <w:r>
        <w:rPr>
          <w:rFonts w:ascii="宋体" w:hAnsi="宋体"/>
          <w:color w:val="FF0000"/>
          <w:sz w:val="21"/>
          <w:szCs w:val="21"/>
        </w:rPr>
        <w:t>％</w:t>
      </w:r>
      <w:r>
        <w:rPr>
          <w:rFonts w:eastAsia="仿宋"/>
          <w:color w:val="FF0000"/>
          <w:sz w:val="21"/>
          <w:szCs w:val="21"/>
        </w:rPr>
        <w:t>的把握认为</w:t>
      </w:r>
      <w:r>
        <w:rPr>
          <w:rFonts w:hAnsi="仿宋" w:eastAsia="仿宋"/>
          <w:color w:val="FF0000"/>
          <w:sz w:val="21"/>
          <w:szCs w:val="21"/>
        </w:rPr>
        <w:t>“</w:t>
      </w:r>
      <w:r>
        <w:rPr>
          <w:rFonts w:eastAsia="仿宋"/>
          <w:color w:val="FF0000"/>
          <w:sz w:val="21"/>
          <w:szCs w:val="21"/>
        </w:rPr>
        <w:t>吸烟与患肺癌有关</w:t>
      </w:r>
      <w:r>
        <w:rPr>
          <w:rFonts w:hAnsi="仿宋" w:eastAsia="仿宋"/>
          <w:color w:val="FF0000"/>
          <w:sz w:val="21"/>
          <w:szCs w:val="21"/>
        </w:rPr>
        <w:t>”</w:t>
      </w:r>
      <w:r>
        <w:rPr>
          <w:rFonts w:eastAsia="仿宋"/>
          <w:color w:val="FF0000"/>
          <w:sz w:val="21"/>
          <w:szCs w:val="21"/>
        </w:rPr>
        <w:t>是正确的</w:t>
      </w:r>
      <w:r>
        <w:rPr>
          <w:rFonts w:ascii="宋体" w:hAnsi="宋体"/>
          <w:color w:val="FF0000"/>
          <w:sz w:val="21"/>
          <w:szCs w:val="21"/>
        </w:rPr>
        <w:t>，</w:t>
      </w:r>
      <w:r>
        <w:rPr>
          <w:rFonts w:eastAsia="仿宋"/>
          <w:color w:val="FF0000"/>
          <w:sz w:val="21"/>
          <w:szCs w:val="21"/>
        </w:rPr>
        <w:t>也可认为</w:t>
      </w:r>
      <w:r>
        <w:rPr>
          <w:rFonts w:hAnsi="仿宋" w:eastAsia="仿宋"/>
          <w:color w:val="FF0000"/>
          <w:sz w:val="21"/>
          <w:szCs w:val="21"/>
        </w:rPr>
        <w:t>“</w:t>
      </w:r>
      <w:r>
        <w:rPr>
          <w:rFonts w:eastAsia="仿宋"/>
          <w:color w:val="FF0000"/>
          <w:sz w:val="21"/>
          <w:szCs w:val="21"/>
        </w:rPr>
        <w:t>吸烟与患肺癌有关</w:t>
      </w:r>
      <w:r>
        <w:rPr>
          <w:rFonts w:hAnsi="仿宋" w:eastAsia="仿宋"/>
          <w:color w:val="FF0000"/>
          <w:sz w:val="21"/>
          <w:szCs w:val="21"/>
        </w:rPr>
        <w:t>”</w:t>
      </w:r>
      <w:r>
        <w:rPr>
          <w:rFonts w:eastAsia="仿宋"/>
          <w:color w:val="FF0000"/>
          <w:sz w:val="21"/>
          <w:szCs w:val="21"/>
        </w:rPr>
        <w:t>犯错的概率不超过</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C9D3B8D">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江苏苏州模拟</w:t>
      </w:r>
      <w:r>
        <w:rPr>
          <w:rFonts w:ascii="宋体" w:hAnsi="宋体"/>
          <w:sz w:val="21"/>
          <w:szCs w:val="21"/>
        </w:rPr>
        <w:t>）</w:t>
      </w:r>
      <w:r>
        <w:rPr>
          <w:rFonts w:hint="eastAsia"/>
          <w:sz w:val="21"/>
          <w:szCs w:val="21"/>
        </w:rPr>
        <w:t>设研究某两个属性变量时</w:t>
      </w:r>
      <w:r>
        <w:rPr>
          <w:rFonts w:ascii="宋体" w:hAnsi="宋体"/>
          <w:sz w:val="21"/>
          <w:szCs w:val="21"/>
        </w:rPr>
        <w:t>，</w:t>
      </w:r>
      <w:r>
        <w:rPr>
          <w:rFonts w:hint="eastAsia"/>
          <w:sz w:val="21"/>
          <w:szCs w:val="21"/>
        </w:rPr>
        <w:t>作出零假设</w:t>
      </w:r>
      <w:r>
        <w:rPr>
          <w:i/>
          <w:sz w:val="21"/>
          <w:szCs w:val="21"/>
        </w:rPr>
        <w:t>H</w:t>
      </w:r>
      <w:r>
        <w:rPr>
          <w:sz w:val="21"/>
          <w:szCs w:val="21"/>
          <w:vertAlign w:val="subscript"/>
        </w:rPr>
        <w:t>0</w:t>
      </w:r>
      <w:r>
        <w:rPr>
          <w:rFonts w:hint="eastAsia"/>
          <w:sz w:val="21"/>
          <w:szCs w:val="21"/>
        </w:rPr>
        <w:t>并得到</w:t>
      </w:r>
      <w:r>
        <w:rPr>
          <w:sz w:val="21"/>
          <w:szCs w:val="21"/>
        </w:rPr>
        <w:t>2</w:t>
      </w:r>
      <w:r>
        <w:rPr>
          <w:rFonts w:ascii="宋体" w:hAnsi="宋体"/>
          <w:sz w:val="21"/>
          <w:szCs w:val="21"/>
        </w:rPr>
        <w:t>×</w:t>
      </w:r>
      <w:r>
        <w:rPr>
          <w:sz w:val="21"/>
          <w:szCs w:val="21"/>
        </w:rPr>
        <w:t>2</w:t>
      </w:r>
      <w:r>
        <w:rPr>
          <w:rFonts w:hint="eastAsia"/>
          <w:sz w:val="21"/>
          <w:szCs w:val="21"/>
        </w:rPr>
        <w:t>列联表</w:t>
      </w:r>
      <w:r>
        <w:rPr>
          <w:rFonts w:ascii="宋体" w:hAnsi="宋体"/>
          <w:sz w:val="21"/>
          <w:szCs w:val="21"/>
        </w:rPr>
        <w:t>，</w:t>
      </w:r>
      <w:r>
        <w:rPr>
          <w:rFonts w:hint="eastAsia"/>
          <w:sz w:val="21"/>
          <w:szCs w:val="21"/>
        </w:rPr>
        <w:t>计算得</w:t>
      </w:r>
      <w:r>
        <w:rPr>
          <w:sz w:val="21"/>
          <w:szCs w:val="21"/>
        </w:rPr>
        <w:t>χ</w:t>
      </w:r>
      <w:r>
        <w:rPr>
          <w:sz w:val="21"/>
          <w:szCs w:val="21"/>
          <w:vertAlign w:val="superscript"/>
        </w:rPr>
        <w:t>2</w:t>
      </w:r>
      <w:r>
        <w:rPr>
          <w:rFonts w:ascii="宋体" w:hAnsi="宋体"/>
          <w:sz w:val="21"/>
          <w:szCs w:val="21"/>
        </w:rPr>
        <w:t>＞</w:t>
      </w:r>
      <w:r>
        <w:rPr>
          <w:i/>
          <w:sz w:val="21"/>
          <w:szCs w:val="21"/>
        </w:rPr>
        <w:t>x</w:t>
      </w:r>
      <w:r>
        <w:rPr>
          <w:sz w:val="21"/>
          <w:szCs w:val="21"/>
          <w:vertAlign w:val="subscript"/>
        </w:rPr>
        <w:t>0</w:t>
      </w:r>
      <w:r>
        <w:rPr>
          <w:rFonts w:ascii="宋体" w:hAnsi="宋体"/>
          <w:sz w:val="21"/>
          <w:szCs w:val="21"/>
          <w:vertAlign w:val="subscript"/>
        </w:rPr>
        <w:t>.</w:t>
      </w:r>
      <w:r>
        <w:rPr>
          <w:sz w:val="21"/>
          <w:szCs w:val="21"/>
          <w:vertAlign w:val="subscript"/>
        </w:rPr>
        <w:t>05</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6D80357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有</w:t>
      </w:r>
      <w:r>
        <w:rPr>
          <w:sz w:val="21"/>
          <w:szCs w:val="21"/>
        </w:rPr>
        <w:t>99</w:t>
      </w:r>
      <w:r>
        <w:rPr>
          <w:rFonts w:ascii="宋体" w:hAnsi="宋体"/>
          <w:sz w:val="21"/>
          <w:szCs w:val="21"/>
        </w:rPr>
        <w:t>.</w:t>
      </w:r>
      <w:r>
        <w:rPr>
          <w:sz w:val="21"/>
          <w:szCs w:val="21"/>
        </w:rPr>
        <w:t>5</w:t>
      </w:r>
      <w:r>
        <w:rPr>
          <w:rFonts w:ascii="宋体" w:hAnsi="宋体"/>
          <w:sz w:val="21"/>
          <w:szCs w:val="21"/>
        </w:rPr>
        <w:t>％</w:t>
      </w:r>
      <w:r>
        <w:rPr>
          <w:rFonts w:hint="eastAsia"/>
          <w:sz w:val="21"/>
          <w:szCs w:val="21"/>
        </w:rPr>
        <w:t>的把握认为</w:t>
      </w:r>
      <w:r>
        <w:rPr>
          <w:i/>
          <w:sz w:val="21"/>
          <w:szCs w:val="21"/>
        </w:rPr>
        <w:t>H</w:t>
      </w:r>
      <w:r>
        <w:rPr>
          <w:sz w:val="21"/>
          <w:szCs w:val="21"/>
          <w:vertAlign w:val="subscript"/>
        </w:rPr>
        <w:t>0</w:t>
      </w:r>
      <w:r>
        <w:rPr>
          <w:rFonts w:hint="eastAsia"/>
          <w:sz w:val="21"/>
          <w:szCs w:val="21"/>
        </w:rPr>
        <w:t>不成立</w:t>
      </w:r>
    </w:p>
    <w:p w14:paraId="71F30325">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有</w:t>
      </w:r>
      <w:r>
        <w:rPr>
          <w:sz w:val="21"/>
          <w:szCs w:val="21"/>
        </w:rPr>
        <w:t>5</w:t>
      </w:r>
      <w:r>
        <w:rPr>
          <w:rFonts w:ascii="宋体" w:hAnsi="宋体"/>
          <w:sz w:val="21"/>
          <w:szCs w:val="21"/>
        </w:rPr>
        <w:t>％</w:t>
      </w:r>
      <w:r>
        <w:rPr>
          <w:rFonts w:hint="eastAsia"/>
          <w:sz w:val="21"/>
          <w:szCs w:val="21"/>
        </w:rPr>
        <w:t>的把握认为</w:t>
      </w:r>
      <w:r>
        <w:rPr>
          <w:i/>
          <w:sz w:val="21"/>
          <w:szCs w:val="21"/>
        </w:rPr>
        <w:t>H</w:t>
      </w:r>
      <w:r>
        <w:rPr>
          <w:sz w:val="21"/>
          <w:szCs w:val="21"/>
          <w:vertAlign w:val="subscript"/>
        </w:rPr>
        <w:t>0</w:t>
      </w:r>
      <w:r>
        <w:rPr>
          <w:rFonts w:hint="eastAsia"/>
          <w:sz w:val="21"/>
          <w:szCs w:val="21"/>
        </w:rPr>
        <w:t>的反面正确</w:t>
      </w:r>
    </w:p>
    <w:p w14:paraId="73A6862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有</w:t>
      </w:r>
      <w:r>
        <w:rPr>
          <w:sz w:val="21"/>
          <w:szCs w:val="21"/>
        </w:rPr>
        <w:t>95</w:t>
      </w:r>
      <w:r>
        <w:rPr>
          <w:rFonts w:ascii="宋体" w:hAnsi="宋体"/>
          <w:sz w:val="21"/>
          <w:szCs w:val="21"/>
        </w:rPr>
        <w:t>％</w:t>
      </w:r>
      <w:r>
        <w:rPr>
          <w:rFonts w:hint="eastAsia"/>
          <w:sz w:val="21"/>
          <w:szCs w:val="21"/>
        </w:rPr>
        <w:t>的把握能反驳</w:t>
      </w:r>
      <w:r>
        <w:rPr>
          <w:i/>
          <w:sz w:val="21"/>
          <w:szCs w:val="21"/>
        </w:rPr>
        <w:t>H</w:t>
      </w:r>
      <w:r>
        <w:rPr>
          <w:sz w:val="21"/>
          <w:szCs w:val="21"/>
          <w:vertAlign w:val="subscript"/>
        </w:rPr>
        <w:t>0</w:t>
      </w:r>
    </w:p>
    <w:p w14:paraId="38ADA860">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有</w:t>
      </w:r>
      <w:r>
        <w:rPr>
          <w:sz w:val="21"/>
          <w:szCs w:val="21"/>
        </w:rPr>
        <w:t>95</w:t>
      </w:r>
      <w:r>
        <w:rPr>
          <w:rFonts w:ascii="宋体" w:hAnsi="宋体"/>
          <w:sz w:val="21"/>
          <w:szCs w:val="21"/>
        </w:rPr>
        <w:t>％</w:t>
      </w:r>
      <w:r>
        <w:rPr>
          <w:rFonts w:hint="eastAsia"/>
          <w:sz w:val="21"/>
          <w:szCs w:val="21"/>
        </w:rPr>
        <w:t>的把握判断</w:t>
      </w:r>
      <w:r>
        <w:rPr>
          <w:i/>
          <w:sz w:val="21"/>
          <w:szCs w:val="21"/>
        </w:rPr>
        <w:t>H</w:t>
      </w:r>
      <w:r>
        <w:rPr>
          <w:sz w:val="21"/>
          <w:szCs w:val="21"/>
          <w:vertAlign w:val="subscript"/>
        </w:rPr>
        <w:t>0</w:t>
      </w:r>
      <w:r>
        <w:rPr>
          <w:rFonts w:hint="eastAsia"/>
          <w:sz w:val="21"/>
          <w:szCs w:val="21"/>
        </w:rPr>
        <w:t>正确</w:t>
      </w:r>
    </w:p>
    <w:p w14:paraId="003825D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依题意</w:t>
      </w:r>
      <w:r>
        <w:rPr>
          <w:rFonts w:ascii="宋体" w:hAnsi="宋体"/>
          <w:color w:val="FF0000"/>
          <w:sz w:val="21"/>
          <w:szCs w:val="21"/>
        </w:rPr>
        <w:t>，</w:t>
      </w:r>
      <w:r>
        <w:rPr>
          <w:color w:val="FF0000"/>
          <w:sz w:val="21"/>
          <w:szCs w:val="21"/>
        </w:rPr>
        <w:t>χ</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vertAlign w:val="subscript"/>
        </w:rPr>
        <w:t>.</w:t>
      </w:r>
      <w:r>
        <w:rPr>
          <w:color w:val="FF0000"/>
          <w:sz w:val="21"/>
          <w:szCs w:val="21"/>
          <w:vertAlign w:val="subscript"/>
        </w:rPr>
        <w:t>05</w:t>
      </w:r>
      <w:r>
        <w:rPr>
          <w:rFonts w:ascii="宋体" w:hAnsi="宋体"/>
          <w:color w:val="FF0000"/>
          <w:sz w:val="21"/>
          <w:szCs w:val="21"/>
        </w:rPr>
        <w:t>，</w:t>
      </w:r>
      <w:r>
        <w:rPr>
          <w:rFonts w:eastAsia="仿宋"/>
          <w:color w:val="FF0000"/>
          <w:sz w:val="21"/>
          <w:szCs w:val="21"/>
        </w:rPr>
        <w:t>因此有</w:t>
      </w:r>
      <w:r>
        <w:rPr>
          <w:color w:val="FF0000"/>
          <w:sz w:val="21"/>
          <w:szCs w:val="21"/>
        </w:rPr>
        <w:t>95</w:t>
      </w:r>
      <w:r>
        <w:rPr>
          <w:rFonts w:ascii="宋体" w:hAnsi="宋体"/>
          <w:color w:val="FF0000"/>
          <w:sz w:val="21"/>
          <w:szCs w:val="21"/>
        </w:rPr>
        <w:t>％</w:t>
      </w:r>
      <w:r>
        <w:rPr>
          <w:rFonts w:eastAsia="仿宋"/>
          <w:color w:val="FF0000"/>
          <w:sz w:val="21"/>
          <w:szCs w:val="21"/>
        </w:rPr>
        <w:t>的把握反驳</w:t>
      </w:r>
      <w:r>
        <w:rPr>
          <w:i/>
          <w:color w:val="FF0000"/>
          <w:sz w:val="21"/>
          <w:szCs w:val="21"/>
        </w:rPr>
        <w:t>H</w:t>
      </w:r>
      <w:r>
        <w:rPr>
          <w:color w:val="FF0000"/>
          <w:sz w:val="21"/>
          <w:szCs w:val="21"/>
          <w:vertAlign w:val="subscript"/>
        </w:rPr>
        <w:t>0</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7D93289">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为了解是否喜欢羽毛球运动与性别的关系</w:t>
      </w:r>
      <w:r>
        <w:rPr>
          <w:rFonts w:ascii="宋体" w:hAnsi="宋体"/>
          <w:sz w:val="21"/>
          <w:szCs w:val="21"/>
        </w:rPr>
        <w:t>，</w:t>
      </w:r>
      <w:r>
        <w:rPr>
          <w:rFonts w:hint="eastAsia"/>
          <w:sz w:val="21"/>
          <w:szCs w:val="21"/>
        </w:rPr>
        <w:t>某数学兴趣小组经统计得到如下数据</w:t>
      </w:r>
      <w:r>
        <w:rPr>
          <w:rFonts w:ascii="宋体" w:hAnsi="宋体"/>
          <w:sz w:val="21"/>
          <w:szCs w:val="21"/>
        </w:rPr>
        <w:t>，</w:t>
      </w:r>
      <w:r>
        <w:rPr>
          <w:rFonts w:hint="eastAsia"/>
          <w:sz w:val="21"/>
          <w:szCs w:val="21"/>
        </w:rPr>
        <w:t>若要使是否喜欢羽毛球运动与性别无关的可能性最大</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894"/>
        <w:gridCol w:w="1194"/>
        <w:gridCol w:w="8386"/>
      </w:tblGrid>
      <w:tr w14:paraId="5C4689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27" w:type="pct"/>
            <w:vMerge w:val="restart"/>
            <w:tcMar>
              <w:left w:w="0" w:type="dxa"/>
              <w:right w:w="0" w:type="dxa"/>
            </w:tcMar>
            <w:vAlign w:val="center"/>
          </w:tcPr>
          <w:p w14:paraId="50D63F44">
            <w:pPr>
              <w:tabs>
                <w:tab w:val="left" w:pos="3261"/>
              </w:tabs>
              <w:overflowPunct w:val="0"/>
              <w:snapToGrid w:val="0"/>
              <w:spacing w:line="360" w:lineRule="auto"/>
              <w:jc w:val="center"/>
              <w:rPr>
                <w:sz w:val="21"/>
                <w:szCs w:val="21"/>
              </w:rPr>
            </w:pPr>
            <w:r>
              <w:rPr>
                <w:rFonts w:hint="eastAsia"/>
                <w:sz w:val="21"/>
                <w:szCs w:val="21"/>
              </w:rPr>
              <w:t>性别</w:t>
            </w:r>
          </w:p>
        </w:tc>
        <w:tc>
          <w:tcPr>
            <w:tcW w:w="4573" w:type="pct"/>
            <w:gridSpan w:val="2"/>
            <w:tcMar>
              <w:left w:w="0" w:type="dxa"/>
              <w:right w:w="0" w:type="dxa"/>
            </w:tcMar>
            <w:vAlign w:val="center"/>
          </w:tcPr>
          <w:p w14:paraId="1E9518D3">
            <w:pPr>
              <w:tabs>
                <w:tab w:val="left" w:pos="3261"/>
              </w:tabs>
              <w:overflowPunct w:val="0"/>
              <w:snapToGrid w:val="0"/>
              <w:spacing w:line="360" w:lineRule="auto"/>
              <w:jc w:val="center"/>
              <w:rPr>
                <w:sz w:val="21"/>
                <w:szCs w:val="21"/>
              </w:rPr>
            </w:pPr>
            <w:r>
              <w:rPr>
                <w:rFonts w:hint="eastAsia"/>
                <w:sz w:val="21"/>
                <w:szCs w:val="21"/>
              </w:rPr>
              <w:t>羽毛球</w:t>
            </w:r>
          </w:p>
        </w:tc>
      </w:tr>
      <w:tr w14:paraId="04E6C5B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27" w:type="pct"/>
            <w:vMerge w:val="continue"/>
            <w:tcMar>
              <w:left w:w="0" w:type="dxa"/>
              <w:right w:w="0" w:type="dxa"/>
            </w:tcMar>
            <w:vAlign w:val="center"/>
          </w:tcPr>
          <w:p w14:paraId="7DBAE974">
            <w:pPr>
              <w:tabs>
                <w:tab w:val="left" w:pos="3261"/>
              </w:tabs>
              <w:overflowPunct w:val="0"/>
              <w:snapToGrid w:val="0"/>
              <w:spacing w:line="360" w:lineRule="auto"/>
              <w:rPr>
                <w:sz w:val="21"/>
                <w:szCs w:val="21"/>
              </w:rPr>
            </w:pPr>
          </w:p>
        </w:tc>
        <w:tc>
          <w:tcPr>
            <w:tcW w:w="570" w:type="pct"/>
            <w:tcMar>
              <w:left w:w="0" w:type="dxa"/>
              <w:right w:w="0" w:type="dxa"/>
            </w:tcMar>
            <w:vAlign w:val="center"/>
          </w:tcPr>
          <w:p w14:paraId="04ABAA01">
            <w:pPr>
              <w:tabs>
                <w:tab w:val="left" w:pos="3261"/>
              </w:tabs>
              <w:overflowPunct w:val="0"/>
              <w:snapToGrid w:val="0"/>
              <w:spacing w:line="360" w:lineRule="auto"/>
              <w:jc w:val="center"/>
              <w:rPr>
                <w:sz w:val="21"/>
                <w:szCs w:val="21"/>
              </w:rPr>
            </w:pPr>
            <w:r>
              <w:rPr>
                <w:rFonts w:hint="eastAsia"/>
                <w:sz w:val="21"/>
                <w:szCs w:val="21"/>
              </w:rPr>
              <w:t>喜欢</w:t>
            </w:r>
          </w:p>
        </w:tc>
        <w:tc>
          <w:tcPr>
            <w:tcW w:w="4003" w:type="pct"/>
            <w:tcMar>
              <w:left w:w="0" w:type="dxa"/>
              <w:right w:w="0" w:type="dxa"/>
            </w:tcMar>
            <w:vAlign w:val="center"/>
          </w:tcPr>
          <w:p w14:paraId="2D7B9CD1">
            <w:pPr>
              <w:tabs>
                <w:tab w:val="left" w:pos="3261"/>
              </w:tabs>
              <w:overflowPunct w:val="0"/>
              <w:snapToGrid w:val="0"/>
              <w:spacing w:line="360" w:lineRule="auto"/>
              <w:jc w:val="center"/>
              <w:rPr>
                <w:sz w:val="21"/>
                <w:szCs w:val="21"/>
              </w:rPr>
            </w:pPr>
            <w:r>
              <w:rPr>
                <w:rFonts w:hint="eastAsia"/>
                <w:sz w:val="21"/>
                <w:szCs w:val="21"/>
              </w:rPr>
              <w:t>不喜欢</w:t>
            </w:r>
          </w:p>
        </w:tc>
      </w:tr>
      <w:tr w14:paraId="1C5524A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27" w:type="pct"/>
            <w:tcMar>
              <w:left w:w="0" w:type="dxa"/>
              <w:right w:w="0" w:type="dxa"/>
            </w:tcMar>
            <w:vAlign w:val="center"/>
          </w:tcPr>
          <w:p w14:paraId="4D03425C">
            <w:pPr>
              <w:tabs>
                <w:tab w:val="left" w:pos="3261"/>
              </w:tabs>
              <w:overflowPunct w:val="0"/>
              <w:snapToGrid w:val="0"/>
              <w:spacing w:line="360" w:lineRule="auto"/>
              <w:jc w:val="center"/>
              <w:rPr>
                <w:sz w:val="21"/>
                <w:szCs w:val="21"/>
              </w:rPr>
            </w:pPr>
            <w:r>
              <w:rPr>
                <w:rFonts w:hint="eastAsia"/>
                <w:sz w:val="21"/>
                <w:szCs w:val="21"/>
              </w:rPr>
              <w:t>女生</w:t>
            </w:r>
          </w:p>
        </w:tc>
        <w:tc>
          <w:tcPr>
            <w:tcW w:w="570" w:type="pct"/>
            <w:tcMar>
              <w:left w:w="0" w:type="dxa"/>
              <w:right w:w="0" w:type="dxa"/>
            </w:tcMar>
            <w:vAlign w:val="center"/>
          </w:tcPr>
          <w:p w14:paraId="3F9061A1">
            <w:pPr>
              <w:tabs>
                <w:tab w:val="left" w:pos="3261"/>
              </w:tabs>
              <w:overflowPunct w:val="0"/>
              <w:snapToGrid w:val="0"/>
              <w:spacing w:line="360" w:lineRule="auto"/>
              <w:jc w:val="center"/>
              <w:rPr>
                <w:sz w:val="21"/>
                <w:szCs w:val="21"/>
              </w:rPr>
            </w:pPr>
            <w:r>
              <w:rPr>
                <w:i/>
                <w:sz w:val="21"/>
                <w:szCs w:val="21"/>
              </w:rPr>
              <w:t>m</w:t>
            </w:r>
          </w:p>
        </w:tc>
        <w:tc>
          <w:tcPr>
            <w:tcW w:w="4003" w:type="pct"/>
            <w:tcMar>
              <w:left w:w="0" w:type="dxa"/>
              <w:right w:w="0" w:type="dxa"/>
            </w:tcMar>
            <w:vAlign w:val="center"/>
          </w:tcPr>
          <w:p w14:paraId="655AD0B9">
            <w:pPr>
              <w:tabs>
                <w:tab w:val="left" w:pos="3261"/>
              </w:tabs>
              <w:overflowPunct w:val="0"/>
              <w:snapToGrid w:val="0"/>
              <w:spacing w:line="360" w:lineRule="auto"/>
              <w:jc w:val="center"/>
              <w:rPr>
                <w:sz w:val="21"/>
                <w:szCs w:val="21"/>
              </w:rPr>
            </w:pPr>
            <w:r>
              <w:rPr>
                <w:i/>
                <w:sz w:val="21"/>
                <w:szCs w:val="21"/>
              </w:rPr>
              <w:t>n</w:t>
            </w:r>
          </w:p>
        </w:tc>
      </w:tr>
      <w:tr w14:paraId="7BBC30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27" w:type="pct"/>
            <w:tcMar>
              <w:left w:w="0" w:type="dxa"/>
              <w:right w:w="0" w:type="dxa"/>
            </w:tcMar>
            <w:vAlign w:val="center"/>
          </w:tcPr>
          <w:p w14:paraId="3E4EC270">
            <w:pPr>
              <w:tabs>
                <w:tab w:val="left" w:pos="3261"/>
              </w:tabs>
              <w:overflowPunct w:val="0"/>
              <w:snapToGrid w:val="0"/>
              <w:spacing w:line="360" w:lineRule="auto"/>
              <w:jc w:val="center"/>
              <w:rPr>
                <w:sz w:val="21"/>
                <w:szCs w:val="21"/>
              </w:rPr>
            </w:pPr>
            <w:r>
              <w:rPr>
                <w:rFonts w:hint="eastAsia"/>
                <w:sz w:val="21"/>
                <w:szCs w:val="21"/>
              </w:rPr>
              <w:t>男生</w:t>
            </w:r>
          </w:p>
        </w:tc>
        <w:tc>
          <w:tcPr>
            <w:tcW w:w="570" w:type="pct"/>
            <w:tcMar>
              <w:left w:w="0" w:type="dxa"/>
              <w:right w:w="0" w:type="dxa"/>
            </w:tcMar>
            <w:vAlign w:val="center"/>
          </w:tcPr>
          <w:p w14:paraId="550BE83E">
            <w:pPr>
              <w:tabs>
                <w:tab w:val="left" w:pos="3261"/>
              </w:tabs>
              <w:overflowPunct w:val="0"/>
              <w:snapToGrid w:val="0"/>
              <w:spacing w:line="360" w:lineRule="auto"/>
              <w:jc w:val="center"/>
              <w:rPr>
                <w:sz w:val="21"/>
                <w:szCs w:val="21"/>
              </w:rPr>
            </w:pPr>
            <w:r>
              <w:rPr>
                <w:sz w:val="21"/>
                <w:szCs w:val="21"/>
              </w:rPr>
              <w:t>50</w:t>
            </w:r>
          </w:p>
        </w:tc>
        <w:tc>
          <w:tcPr>
            <w:tcW w:w="4003" w:type="pct"/>
            <w:tcMar>
              <w:left w:w="0" w:type="dxa"/>
              <w:right w:w="0" w:type="dxa"/>
            </w:tcMar>
            <w:vAlign w:val="center"/>
          </w:tcPr>
          <w:p w14:paraId="17E78663">
            <w:pPr>
              <w:tabs>
                <w:tab w:val="left" w:pos="3261"/>
              </w:tabs>
              <w:overflowPunct w:val="0"/>
              <w:snapToGrid w:val="0"/>
              <w:spacing w:line="360" w:lineRule="auto"/>
              <w:jc w:val="center"/>
              <w:rPr>
                <w:sz w:val="21"/>
                <w:szCs w:val="21"/>
              </w:rPr>
            </w:pPr>
            <w:r>
              <w:rPr>
                <w:sz w:val="21"/>
                <w:szCs w:val="21"/>
              </w:rPr>
              <w:t>100</w:t>
            </w:r>
          </w:p>
        </w:tc>
      </w:tr>
    </w:tbl>
    <w:p w14:paraId="267ED30A">
      <w:pPr>
        <w:tabs>
          <w:tab w:val="left" w:pos="3261"/>
        </w:tabs>
        <w:overflowPunct w:val="0"/>
        <w:snapToGrid w:val="0"/>
        <w:spacing w:line="360" w:lineRule="auto"/>
        <w:rPr>
          <w:sz w:val="21"/>
          <w:szCs w:val="21"/>
        </w:rPr>
      </w:pPr>
      <w:r>
        <w:rPr>
          <w:rFonts w:hint="eastAsia"/>
          <w:sz w:val="21"/>
          <w:szCs w:val="21"/>
        </w:rPr>
        <w:t>附</w:t>
      </w:r>
      <w:r>
        <w:rPr>
          <w:rFonts w:ascii="宋体" w:hAnsi="宋体"/>
          <w:sz w:val="21"/>
          <w:szCs w:val="21"/>
        </w:rPr>
        <w:t>：</w:t>
      </w:r>
      <w:r>
        <w:rPr>
          <w:sz w:val="21"/>
          <w:szCs w:val="21"/>
        </w:rPr>
        <w:t>χ</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ad</m:t>
            </m:r>
            <m:r>
              <m:rPr/>
              <w:rPr>
                <w:rFonts w:ascii="Cambria Math"/>
                <w:sz w:val="21"/>
                <w:szCs w:val="21"/>
              </w:rPr>
              <m:t>－</m:t>
            </m:r>
            <m:r>
              <m:rPr/>
              <w:rPr>
                <w:rFonts w:ascii="Cambria Math" w:hAnsi="Cambria Math"/>
                <w:sz w:val="21"/>
                <w:szCs w:val="21"/>
              </w:rPr>
              <m:t>bc</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nor/>
                <m:sty m:val="p"/>
              </m:rPr>
              <w:rPr>
                <w:rFonts w:ascii="Cambria Math"/>
                <w:b w:val="0"/>
                <w:i w:val="0"/>
                <w:sz w:val="21"/>
                <w:szCs w:val="21"/>
              </w:rPr>
              <m:t>)(</m:t>
            </m:r>
            <m:r>
              <m:rPr/>
              <w:rPr>
                <w:rFonts w:ascii="Cambria Math" w:hAnsi="Cambria Math"/>
                <w:sz w:val="21"/>
                <w:szCs w:val="21"/>
              </w:rPr>
              <m:t>c</m:t>
            </m:r>
            <m:r>
              <m:rPr>
                <m:sty m:val="p"/>
              </m:rPr>
              <w:rPr>
                <w:rFonts w:ascii="Cambria Math"/>
                <w:sz w:val="21"/>
                <w:szCs w:val="21"/>
              </w:rPr>
              <m:t>＋</m:t>
            </m:r>
            <m:r>
              <m:rPr/>
              <w:rPr>
                <w:rFonts w:ascii="Cambria Math" w:hAnsi="Cambria Math"/>
                <w:sz w:val="21"/>
                <w:szCs w:val="21"/>
              </w:rPr>
              <m:t>d</m:t>
            </m:r>
            <m:r>
              <m:rPr>
                <m:nor/>
                <m:sty m:val="p"/>
              </m:rPr>
              <w:rPr>
                <w:rFonts w:ascii="Cambria Math"/>
                <w:b w:val="0"/>
                <w:i w:val="0"/>
                <w:sz w:val="21"/>
                <w:szCs w:val="21"/>
              </w:rPr>
              <m:t>)(</m:t>
            </m:r>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c</m:t>
            </m:r>
            <m:r>
              <m:rPr>
                <m:nor/>
                <m:sty m:val="p"/>
              </m:rPr>
              <w:rPr>
                <w:rFonts w:ascii="Cambria Math"/>
                <w:b w:val="0"/>
                <w:i w:val="0"/>
                <w:sz w:val="21"/>
                <w:szCs w:val="21"/>
              </w:rPr>
              <m:t>)(</m:t>
            </m:r>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d</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hint="eastAsia"/>
          <w:sz w:val="21"/>
          <w:szCs w:val="21"/>
        </w:rPr>
        <w:t>其中</w:t>
      </w:r>
      <w:r>
        <w:rPr>
          <w:i/>
          <w:sz w:val="21"/>
          <w:szCs w:val="21"/>
        </w:rPr>
        <w:t>n</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p>
    <w:p w14:paraId="51E1BD2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2</w:t>
      </w:r>
    </w:p>
    <w:p w14:paraId="41B69C1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70CB28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要使是否喜欢羽毛球运动与性别无关的可能性最大</w:t>
      </w:r>
      <w:r>
        <w:rPr>
          <w:rFonts w:ascii="宋体" w:hAnsi="宋体"/>
          <w:color w:val="FF0000"/>
          <w:sz w:val="21"/>
          <w:szCs w:val="21"/>
        </w:rPr>
        <w:t>，</w:t>
      </w:r>
      <w:r>
        <w:rPr>
          <w:rFonts w:eastAsia="仿宋"/>
          <w:color w:val="FF0000"/>
          <w:sz w:val="21"/>
          <w:szCs w:val="21"/>
        </w:rPr>
        <w:t>则</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100</w:t>
      </w:r>
      <w:r>
        <w:rPr>
          <w:i/>
          <w:color w:val="FF0000"/>
          <w:sz w:val="21"/>
          <w:szCs w:val="21"/>
        </w:rPr>
        <w:t>m</w:t>
      </w:r>
      <w:r>
        <w:rPr>
          <w:rFonts w:ascii="宋体" w:hAnsi="宋体"/>
          <w:color w:val="FF0000"/>
          <w:sz w:val="21"/>
          <w:szCs w:val="21"/>
        </w:rPr>
        <w:t>＝</w:t>
      </w:r>
      <w:r>
        <w:rPr>
          <w:color w:val="FF0000"/>
          <w:sz w:val="21"/>
          <w:szCs w:val="21"/>
        </w:rPr>
        <w:t>50</w:t>
      </w:r>
      <w:r>
        <w:rPr>
          <w:i/>
          <w:color w:val="FF0000"/>
          <w:sz w:val="21"/>
          <w:szCs w:val="21"/>
        </w:rPr>
        <w:t>n</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791B828">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eastAsia="隶书"/>
          <w:sz w:val="21"/>
          <w:szCs w:val="21"/>
        </w:rPr>
        <w:t>〔多选〕</w:t>
      </w:r>
      <w:r>
        <w:rPr>
          <w:rFonts w:hint="eastAsia"/>
          <w:sz w:val="21"/>
          <w:szCs w:val="21"/>
        </w:rPr>
        <w:t>某大学为了解学生对学校食堂服务的满意度</w:t>
      </w:r>
      <w:r>
        <w:rPr>
          <w:rFonts w:ascii="宋体" w:hAnsi="宋体"/>
          <w:sz w:val="21"/>
          <w:szCs w:val="21"/>
        </w:rPr>
        <w:t>，</w:t>
      </w:r>
      <w:r>
        <w:rPr>
          <w:rFonts w:hint="eastAsia"/>
          <w:sz w:val="21"/>
          <w:szCs w:val="21"/>
        </w:rPr>
        <w:t>随机调查了</w:t>
      </w:r>
      <w:r>
        <w:rPr>
          <w:sz w:val="21"/>
          <w:szCs w:val="21"/>
        </w:rPr>
        <w:t>50</w:t>
      </w:r>
      <w:r>
        <w:rPr>
          <w:rFonts w:hint="eastAsia"/>
          <w:sz w:val="21"/>
          <w:szCs w:val="21"/>
        </w:rPr>
        <w:t>名男生和</w:t>
      </w:r>
      <w:r>
        <w:rPr>
          <w:sz w:val="21"/>
          <w:szCs w:val="21"/>
        </w:rPr>
        <w:t>50</w:t>
      </w:r>
      <w:r>
        <w:rPr>
          <w:rFonts w:hint="eastAsia"/>
          <w:sz w:val="21"/>
          <w:szCs w:val="21"/>
        </w:rPr>
        <w:t>名女生</w:t>
      </w:r>
      <w:r>
        <w:rPr>
          <w:rFonts w:ascii="宋体" w:hAnsi="宋体"/>
          <w:sz w:val="21"/>
          <w:szCs w:val="21"/>
        </w:rPr>
        <w:t>，</w:t>
      </w:r>
      <w:r>
        <w:rPr>
          <w:rFonts w:hint="eastAsia"/>
          <w:sz w:val="21"/>
          <w:szCs w:val="21"/>
        </w:rPr>
        <w:t>每位学生对食堂的服务给出满意或不满意的评价</w:t>
      </w:r>
      <w:r>
        <w:rPr>
          <w:rFonts w:ascii="宋体" w:hAnsi="宋体"/>
          <w:sz w:val="21"/>
          <w:szCs w:val="21"/>
        </w:rPr>
        <w:t>，</w:t>
      </w:r>
      <w:r>
        <w:rPr>
          <w:rFonts w:hint="eastAsia"/>
          <w:sz w:val="21"/>
          <w:szCs w:val="21"/>
        </w:rPr>
        <w:t>得到如下所示的列联表</w:t>
      </w:r>
      <w:r>
        <w:rPr>
          <w:rFonts w:ascii="宋体" w:hAnsi="宋体"/>
          <w:sz w:val="21"/>
          <w:szCs w:val="21"/>
        </w:rPr>
        <w:t>，</w:t>
      </w:r>
      <w:r>
        <w:rPr>
          <w:rFonts w:hint="eastAsia"/>
          <w:sz w:val="21"/>
          <w:szCs w:val="21"/>
        </w:rPr>
        <w:t>经计算</w:t>
      </w:r>
      <w:r>
        <w:rPr>
          <w:sz w:val="21"/>
          <w:szCs w:val="21"/>
        </w:rPr>
        <w:t>χ</w:t>
      </w:r>
      <w:r>
        <w:rPr>
          <w:sz w:val="21"/>
          <w:szCs w:val="21"/>
          <w:vertAlign w:val="superscript"/>
        </w:rPr>
        <w:t>2</w:t>
      </w:r>
      <w:r>
        <w:rPr>
          <w:rFonts w:ascii="宋体" w:hAnsi="宋体"/>
          <w:sz w:val="21"/>
          <w:szCs w:val="21"/>
        </w:rPr>
        <w:t>≈</w:t>
      </w:r>
      <w:r>
        <w:rPr>
          <w:sz w:val="21"/>
          <w:szCs w:val="21"/>
        </w:rPr>
        <w:t>4</w:t>
      </w:r>
      <w:r>
        <w:rPr>
          <w:rFonts w:ascii="宋体" w:hAnsi="宋体"/>
          <w:sz w:val="21"/>
          <w:szCs w:val="21"/>
        </w:rPr>
        <w:t>.</w:t>
      </w:r>
      <w:r>
        <w:rPr>
          <w:sz w:val="21"/>
          <w:szCs w:val="21"/>
        </w:rPr>
        <w:t>762</w:t>
      </w:r>
      <w:r>
        <w:rPr>
          <w:rFonts w:ascii="宋体" w:hAnsi="宋体"/>
          <w:sz w:val="21"/>
          <w:szCs w:val="21"/>
        </w:rPr>
        <w:t>，</w:t>
      </w:r>
      <w:r>
        <w:rPr>
          <w:rFonts w:hint="eastAsia"/>
          <w:sz w:val="21"/>
          <w:szCs w:val="21"/>
        </w:rPr>
        <w:t>则可以推断出</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492"/>
        <w:gridCol w:w="3492"/>
        <w:gridCol w:w="3490"/>
      </w:tblGrid>
      <w:tr w14:paraId="6C63C8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409DA696">
            <w:pPr>
              <w:tabs>
                <w:tab w:val="left" w:pos="3261"/>
              </w:tabs>
              <w:overflowPunct w:val="0"/>
              <w:snapToGrid w:val="0"/>
              <w:spacing w:line="360" w:lineRule="auto"/>
              <w:jc w:val="center"/>
              <w:rPr>
                <w:sz w:val="21"/>
                <w:szCs w:val="21"/>
              </w:rPr>
            </w:pPr>
            <w:r>
              <w:rPr>
                <w:rFonts w:hint="eastAsia"/>
                <w:sz w:val="21"/>
                <w:szCs w:val="21"/>
              </w:rPr>
              <w:t>性别</w:t>
            </w:r>
          </w:p>
        </w:tc>
        <w:tc>
          <w:tcPr>
            <w:tcW w:w="1667" w:type="pct"/>
            <w:tcMar>
              <w:left w:w="0" w:type="dxa"/>
              <w:right w:w="0" w:type="dxa"/>
            </w:tcMar>
            <w:vAlign w:val="center"/>
          </w:tcPr>
          <w:p w14:paraId="5857E128">
            <w:pPr>
              <w:tabs>
                <w:tab w:val="left" w:pos="3261"/>
              </w:tabs>
              <w:overflowPunct w:val="0"/>
              <w:snapToGrid w:val="0"/>
              <w:spacing w:line="360" w:lineRule="auto"/>
              <w:jc w:val="center"/>
              <w:rPr>
                <w:sz w:val="21"/>
                <w:szCs w:val="21"/>
              </w:rPr>
            </w:pPr>
            <w:r>
              <w:rPr>
                <w:rFonts w:hint="eastAsia"/>
                <w:sz w:val="21"/>
                <w:szCs w:val="21"/>
              </w:rPr>
              <w:t>满意</w:t>
            </w:r>
          </w:p>
        </w:tc>
        <w:tc>
          <w:tcPr>
            <w:tcW w:w="1667" w:type="pct"/>
            <w:tcMar>
              <w:left w:w="0" w:type="dxa"/>
              <w:right w:w="0" w:type="dxa"/>
            </w:tcMar>
            <w:vAlign w:val="center"/>
          </w:tcPr>
          <w:p w14:paraId="7BDB0287">
            <w:pPr>
              <w:tabs>
                <w:tab w:val="left" w:pos="3261"/>
              </w:tabs>
              <w:overflowPunct w:val="0"/>
              <w:snapToGrid w:val="0"/>
              <w:spacing w:line="360" w:lineRule="auto"/>
              <w:jc w:val="center"/>
              <w:rPr>
                <w:sz w:val="21"/>
                <w:szCs w:val="21"/>
              </w:rPr>
            </w:pPr>
            <w:r>
              <w:rPr>
                <w:rFonts w:hint="eastAsia"/>
                <w:sz w:val="21"/>
                <w:szCs w:val="21"/>
              </w:rPr>
              <w:t>不满意</w:t>
            </w:r>
          </w:p>
        </w:tc>
      </w:tr>
      <w:tr w14:paraId="4EE13FA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5166690D">
            <w:pPr>
              <w:tabs>
                <w:tab w:val="left" w:pos="3261"/>
              </w:tabs>
              <w:overflowPunct w:val="0"/>
              <w:snapToGrid w:val="0"/>
              <w:spacing w:line="360" w:lineRule="auto"/>
              <w:jc w:val="center"/>
              <w:rPr>
                <w:sz w:val="21"/>
                <w:szCs w:val="21"/>
              </w:rPr>
            </w:pPr>
            <w:r>
              <w:rPr>
                <w:rFonts w:hint="eastAsia"/>
                <w:sz w:val="21"/>
                <w:szCs w:val="21"/>
              </w:rPr>
              <w:t>男</w:t>
            </w:r>
          </w:p>
        </w:tc>
        <w:tc>
          <w:tcPr>
            <w:tcW w:w="1667" w:type="pct"/>
            <w:tcMar>
              <w:left w:w="0" w:type="dxa"/>
              <w:right w:w="0" w:type="dxa"/>
            </w:tcMar>
            <w:vAlign w:val="center"/>
          </w:tcPr>
          <w:p w14:paraId="5FAFDA91">
            <w:pPr>
              <w:tabs>
                <w:tab w:val="left" w:pos="3261"/>
              </w:tabs>
              <w:overflowPunct w:val="0"/>
              <w:snapToGrid w:val="0"/>
              <w:spacing w:line="360" w:lineRule="auto"/>
              <w:jc w:val="center"/>
              <w:rPr>
                <w:sz w:val="21"/>
                <w:szCs w:val="21"/>
              </w:rPr>
            </w:pPr>
            <w:r>
              <w:rPr>
                <w:sz w:val="21"/>
                <w:szCs w:val="21"/>
              </w:rPr>
              <w:t>30</w:t>
            </w:r>
          </w:p>
        </w:tc>
        <w:tc>
          <w:tcPr>
            <w:tcW w:w="1667" w:type="pct"/>
            <w:tcMar>
              <w:left w:w="0" w:type="dxa"/>
              <w:right w:w="0" w:type="dxa"/>
            </w:tcMar>
            <w:vAlign w:val="center"/>
          </w:tcPr>
          <w:p w14:paraId="73623028">
            <w:pPr>
              <w:tabs>
                <w:tab w:val="left" w:pos="3261"/>
              </w:tabs>
              <w:overflowPunct w:val="0"/>
              <w:snapToGrid w:val="0"/>
              <w:spacing w:line="360" w:lineRule="auto"/>
              <w:jc w:val="center"/>
              <w:rPr>
                <w:sz w:val="21"/>
                <w:szCs w:val="21"/>
              </w:rPr>
            </w:pPr>
            <w:r>
              <w:rPr>
                <w:sz w:val="21"/>
                <w:szCs w:val="21"/>
              </w:rPr>
              <w:t>20</w:t>
            </w:r>
          </w:p>
        </w:tc>
      </w:tr>
      <w:tr w14:paraId="6C1C07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667" w:type="pct"/>
            <w:tcMar>
              <w:left w:w="0" w:type="dxa"/>
              <w:right w:w="0" w:type="dxa"/>
            </w:tcMar>
            <w:vAlign w:val="center"/>
          </w:tcPr>
          <w:p w14:paraId="07B6860E">
            <w:pPr>
              <w:tabs>
                <w:tab w:val="left" w:pos="3261"/>
              </w:tabs>
              <w:overflowPunct w:val="0"/>
              <w:snapToGrid w:val="0"/>
              <w:spacing w:line="360" w:lineRule="auto"/>
              <w:jc w:val="center"/>
              <w:rPr>
                <w:sz w:val="21"/>
                <w:szCs w:val="21"/>
              </w:rPr>
            </w:pPr>
            <w:r>
              <w:rPr>
                <w:rFonts w:hint="eastAsia"/>
                <w:sz w:val="21"/>
                <w:szCs w:val="21"/>
              </w:rPr>
              <w:t>女</w:t>
            </w:r>
          </w:p>
        </w:tc>
        <w:tc>
          <w:tcPr>
            <w:tcW w:w="1667" w:type="pct"/>
            <w:tcMar>
              <w:left w:w="0" w:type="dxa"/>
              <w:right w:w="0" w:type="dxa"/>
            </w:tcMar>
            <w:vAlign w:val="center"/>
          </w:tcPr>
          <w:p w14:paraId="0B6FAB07">
            <w:pPr>
              <w:tabs>
                <w:tab w:val="left" w:pos="3261"/>
              </w:tabs>
              <w:overflowPunct w:val="0"/>
              <w:snapToGrid w:val="0"/>
              <w:spacing w:line="360" w:lineRule="auto"/>
              <w:jc w:val="center"/>
              <w:rPr>
                <w:sz w:val="21"/>
                <w:szCs w:val="21"/>
              </w:rPr>
            </w:pPr>
            <w:r>
              <w:rPr>
                <w:sz w:val="21"/>
                <w:szCs w:val="21"/>
              </w:rPr>
              <w:t>40</w:t>
            </w:r>
          </w:p>
        </w:tc>
        <w:tc>
          <w:tcPr>
            <w:tcW w:w="1667" w:type="pct"/>
            <w:tcMar>
              <w:left w:w="0" w:type="dxa"/>
              <w:right w:w="0" w:type="dxa"/>
            </w:tcMar>
            <w:vAlign w:val="center"/>
          </w:tcPr>
          <w:p w14:paraId="3E7F5A5B">
            <w:pPr>
              <w:tabs>
                <w:tab w:val="left" w:pos="3261"/>
              </w:tabs>
              <w:overflowPunct w:val="0"/>
              <w:snapToGrid w:val="0"/>
              <w:spacing w:line="360" w:lineRule="auto"/>
              <w:jc w:val="center"/>
              <w:rPr>
                <w:sz w:val="21"/>
                <w:szCs w:val="21"/>
              </w:rPr>
            </w:pPr>
            <w:r>
              <w:rPr>
                <w:sz w:val="21"/>
                <w:szCs w:val="21"/>
              </w:rPr>
              <w:t>10</w:t>
            </w:r>
          </w:p>
        </w:tc>
      </w:tr>
    </w:tbl>
    <w:p w14:paraId="2796CC2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该学校男生对食堂服务满意的概率的估计值为</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7582842B">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调查结果显示</w:t>
      </w:r>
      <w:r>
        <w:rPr>
          <w:rFonts w:ascii="宋体" w:hAnsi="宋体"/>
          <w:sz w:val="21"/>
          <w:szCs w:val="21"/>
        </w:rPr>
        <w:t>，</w:t>
      </w:r>
      <w:r>
        <w:rPr>
          <w:rFonts w:hint="eastAsia"/>
          <w:sz w:val="21"/>
          <w:szCs w:val="21"/>
        </w:rPr>
        <w:t>该学校男生比女生对食堂服务更满意</w:t>
      </w:r>
    </w:p>
    <w:p w14:paraId="77B9531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认为男</w:t>
      </w:r>
      <w:r>
        <w:rPr>
          <w:rFonts w:ascii="宋体" w:hAnsi="宋体"/>
          <w:sz w:val="21"/>
          <w:szCs w:val="21"/>
        </w:rPr>
        <w:t>、</w:t>
      </w:r>
      <w:r>
        <w:rPr>
          <w:rFonts w:hint="eastAsia"/>
          <w:sz w:val="21"/>
          <w:szCs w:val="21"/>
        </w:rPr>
        <w:t>女生对该食堂服务的评价有差异</w:t>
      </w:r>
      <w:r>
        <w:rPr>
          <w:rFonts w:ascii="宋体" w:hAnsi="宋体"/>
          <w:sz w:val="21"/>
          <w:szCs w:val="21"/>
        </w:rPr>
        <w:t>，</w:t>
      </w:r>
      <w:r>
        <w:rPr>
          <w:rFonts w:hint="eastAsia"/>
          <w:sz w:val="21"/>
          <w:szCs w:val="21"/>
        </w:rPr>
        <w:t>此推断犯错误的概率不超过</w:t>
      </w:r>
      <w:r>
        <w:rPr>
          <w:sz w:val="21"/>
          <w:szCs w:val="21"/>
        </w:rPr>
        <w:t>0</w:t>
      </w:r>
      <w:r>
        <w:rPr>
          <w:rFonts w:ascii="宋体" w:hAnsi="宋体"/>
          <w:sz w:val="21"/>
          <w:szCs w:val="21"/>
        </w:rPr>
        <w:t>.</w:t>
      </w:r>
      <w:r>
        <w:rPr>
          <w:sz w:val="21"/>
          <w:szCs w:val="21"/>
        </w:rPr>
        <w:t>05</w:t>
      </w:r>
    </w:p>
    <w:p w14:paraId="01B7ADD0">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认为男</w:t>
      </w:r>
      <w:r>
        <w:rPr>
          <w:rFonts w:ascii="宋体" w:hAnsi="宋体"/>
          <w:sz w:val="21"/>
          <w:szCs w:val="21"/>
        </w:rPr>
        <w:t>、</w:t>
      </w:r>
      <w:r>
        <w:rPr>
          <w:rFonts w:hint="eastAsia"/>
          <w:sz w:val="21"/>
          <w:szCs w:val="21"/>
        </w:rPr>
        <w:t>女生对该食堂服务的评价有差异</w:t>
      </w:r>
      <w:r>
        <w:rPr>
          <w:rFonts w:ascii="宋体" w:hAnsi="宋体"/>
          <w:sz w:val="21"/>
          <w:szCs w:val="21"/>
        </w:rPr>
        <w:t>，</w:t>
      </w:r>
      <w:r>
        <w:rPr>
          <w:rFonts w:hint="eastAsia"/>
          <w:sz w:val="21"/>
          <w:szCs w:val="21"/>
        </w:rPr>
        <w:t>此推断犯错误的概率不超过</w:t>
      </w:r>
      <w:r>
        <w:rPr>
          <w:sz w:val="21"/>
          <w:szCs w:val="21"/>
        </w:rPr>
        <w:t>0</w:t>
      </w:r>
      <w:r>
        <w:rPr>
          <w:rFonts w:ascii="宋体" w:hAnsi="宋体"/>
          <w:sz w:val="21"/>
          <w:szCs w:val="21"/>
        </w:rPr>
        <w:t>.</w:t>
      </w:r>
      <w:r>
        <w:rPr>
          <w:sz w:val="21"/>
          <w:szCs w:val="21"/>
        </w:rPr>
        <w:t>01</w:t>
      </w:r>
    </w:p>
    <w:p w14:paraId="0D4D6C4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该学校男生对食堂服务满意的概率的估计值为</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30+20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该学校女生对食堂服务满意的概率的估计值为</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40+10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762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vertAlign w:val="subscript"/>
        </w:rPr>
        <w:t>.</w:t>
      </w:r>
      <w:r>
        <w:rPr>
          <w:color w:val="FF0000"/>
          <w:sz w:val="21"/>
          <w:szCs w:val="21"/>
          <w:vertAlign w:val="subscript"/>
        </w:rPr>
        <w:t>05</w:t>
      </w:r>
      <w:r>
        <w:rPr>
          <w:rFonts w:ascii="宋体" w:hAnsi="宋体"/>
          <w:color w:val="FF0000"/>
          <w:sz w:val="21"/>
          <w:szCs w:val="21"/>
        </w:rPr>
        <w:t>，</w:t>
      </w:r>
      <w:r>
        <w:rPr>
          <w:rFonts w:eastAsia="仿宋"/>
          <w:color w:val="FF0000"/>
          <w:sz w:val="21"/>
          <w:szCs w:val="21"/>
        </w:rPr>
        <w:t>认为男、女生对该食堂服务的评价有差异</w:t>
      </w:r>
      <w:r>
        <w:rPr>
          <w:rFonts w:ascii="宋体" w:hAnsi="宋体"/>
          <w:color w:val="FF0000"/>
          <w:sz w:val="21"/>
          <w:szCs w:val="21"/>
        </w:rPr>
        <w:t>，</w:t>
      </w:r>
      <w:r>
        <w:rPr>
          <w:rFonts w:eastAsia="仿宋"/>
          <w:color w:val="FF0000"/>
          <w:sz w:val="21"/>
          <w:szCs w:val="21"/>
        </w:rPr>
        <w:t>此推断犯错误的概率不超过</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p>
    <w:p w14:paraId="372A5F65">
      <w:pPr>
        <w:tabs>
          <w:tab w:val="left" w:pos="3261"/>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rFonts w:hint="eastAsia"/>
          <w:sz w:val="21"/>
          <w:szCs w:val="21"/>
        </w:rPr>
        <w:t>如图是调查某学校高一</w:t>
      </w:r>
      <w:r>
        <w:rPr>
          <w:rFonts w:ascii="宋体" w:hAnsi="宋体"/>
          <w:sz w:val="21"/>
          <w:szCs w:val="21"/>
        </w:rPr>
        <w:t>、</w:t>
      </w:r>
      <w:r>
        <w:rPr>
          <w:rFonts w:hint="eastAsia"/>
          <w:sz w:val="21"/>
          <w:szCs w:val="21"/>
        </w:rPr>
        <w:t>高二年级学生参加社团活动的等高堆积条形图</w:t>
      </w:r>
      <w:r>
        <w:rPr>
          <w:rFonts w:ascii="宋体" w:hAnsi="宋体"/>
          <w:sz w:val="21"/>
          <w:szCs w:val="21"/>
        </w:rPr>
        <w:t>，</w:t>
      </w:r>
      <w:r>
        <w:rPr>
          <w:rFonts w:hint="eastAsia"/>
          <w:sz w:val="21"/>
          <w:szCs w:val="21"/>
        </w:rPr>
        <w:t>阴影部分的高表示参加社团的频率</w:t>
      </w:r>
      <w:r>
        <w:rPr>
          <w:rFonts w:ascii="宋体" w:hAnsi="宋体"/>
          <w:sz w:val="21"/>
          <w:szCs w:val="21"/>
        </w:rPr>
        <w:t>.</w:t>
      </w:r>
      <w:r>
        <w:rPr>
          <w:rFonts w:hint="eastAsia"/>
          <w:sz w:val="21"/>
          <w:szCs w:val="21"/>
        </w:rPr>
        <w:t>已知该校高一</w:t>
      </w:r>
      <w:r>
        <w:rPr>
          <w:rFonts w:ascii="宋体" w:hAnsi="宋体"/>
          <w:sz w:val="21"/>
          <w:szCs w:val="21"/>
        </w:rPr>
        <w:t>、</w:t>
      </w:r>
      <w:r>
        <w:rPr>
          <w:rFonts w:hint="eastAsia"/>
          <w:sz w:val="21"/>
          <w:szCs w:val="21"/>
        </w:rPr>
        <w:t>高二年级学生人数均为</w:t>
      </w:r>
      <w:r>
        <w:rPr>
          <w:sz w:val="21"/>
          <w:szCs w:val="21"/>
        </w:rPr>
        <w:t>600</w:t>
      </w:r>
      <w:r>
        <w:rPr>
          <w:rFonts w:ascii="宋体" w:hAnsi="宋体"/>
          <w:sz w:val="21"/>
          <w:szCs w:val="21"/>
        </w:rPr>
        <w:t>（</w:t>
      </w:r>
      <w:r>
        <w:rPr>
          <w:rFonts w:hint="eastAsia"/>
          <w:sz w:val="21"/>
          <w:szCs w:val="21"/>
        </w:rPr>
        <w:t>所有学生都参加了调查</w:t>
      </w:r>
      <w:r>
        <w:rPr>
          <w:rFonts w:ascii="宋体" w:hAnsi="宋体"/>
          <w:sz w:val="21"/>
          <w:szCs w:val="21"/>
        </w:rPr>
        <w:t>），</w:t>
      </w:r>
      <w:r>
        <w:rPr>
          <w:rFonts w:hint="eastAsia"/>
          <w:sz w:val="21"/>
          <w:szCs w:val="21"/>
        </w:rPr>
        <w:t>现从参加社团的同学中按分层随机抽样的方式抽取</w:t>
      </w:r>
      <w:r>
        <w:rPr>
          <w:sz w:val="21"/>
          <w:szCs w:val="21"/>
        </w:rPr>
        <w:t>45</w:t>
      </w:r>
      <w:r>
        <w:rPr>
          <w:rFonts w:hint="eastAsia"/>
          <w:sz w:val="21"/>
          <w:szCs w:val="21"/>
        </w:rPr>
        <w:t>人</w:t>
      </w:r>
      <w:r>
        <w:rPr>
          <w:rFonts w:ascii="宋体" w:hAnsi="宋体"/>
          <w:sz w:val="21"/>
          <w:szCs w:val="21"/>
        </w:rPr>
        <w:t>，</w:t>
      </w:r>
      <w:r>
        <w:rPr>
          <w:rFonts w:hint="eastAsia"/>
          <w:sz w:val="21"/>
          <w:szCs w:val="21"/>
        </w:rPr>
        <w:t>则抽取的高二学生人数为</w:t>
      </w:r>
      <w:r>
        <w:rPr>
          <w:sz w:val="21"/>
          <w:szCs w:val="21"/>
          <w:u w:val="single" w:color="000000"/>
        </w:rPr>
        <w:t>　</w:t>
      </w:r>
      <w:r>
        <w:rPr>
          <w:color w:val="FF0000"/>
          <w:sz w:val="21"/>
          <w:szCs w:val="21"/>
          <w:u w:val="single" w:color="000000" w:themeColor="text1"/>
        </w:rPr>
        <w:t>27</w:t>
      </w:r>
      <w:r>
        <w:rPr>
          <w:sz w:val="21"/>
          <w:szCs w:val="21"/>
          <w:u w:val="single" w:color="000000"/>
        </w:rPr>
        <w:t>　</w:t>
      </w:r>
      <w:r>
        <w:rPr>
          <w:rFonts w:ascii="宋体" w:hAnsi="宋体"/>
          <w:sz w:val="21"/>
          <w:szCs w:val="21"/>
        </w:rPr>
        <w:t>.</w:t>
      </w:r>
    </w:p>
    <w:p w14:paraId="0533ACBE">
      <w:pPr>
        <w:tabs>
          <w:tab w:val="left" w:pos="3261"/>
        </w:tabs>
        <w:overflowPunct w:val="0"/>
        <w:snapToGrid w:val="0"/>
        <w:spacing w:line="360" w:lineRule="auto"/>
        <w:jc w:val="center"/>
        <w:rPr>
          <w:sz w:val="21"/>
          <w:szCs w:val="21"/>
        </w:rPr>
      </w:pPr>
      <w:r>
        <w:rPr>
          <w:sz w:val="21"/>
          <w:szCs w:val="21"/>
        </w:rPr>
        <w:drawing>
          <wp:inline distT="0" distB="0" distL="0" distR="0">
            <wp:extent cx="814070" cy="969010"/>
            <wp:effectExtent l="0" t="0" r="0" b="0"/>
            <wp:docPr id="990" name="27byljcsx9-20.jpg" descr="id:21475215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27byljcsx9-20.jpg" descr="id:2147521523;FounderCES"/>
                    <pic:cNvPicPr>
                      <a:picLocks noChangeAspect="1"/>
                    </pic:cNvPicPr>
                  </pic:nvPicPr>
                  <pic:blipFill>
                    <a:blip r:embed="rId16"/>
                    <a:stretch>
                      <a:fillRect/>
                    </a:stretch>
                  </pic:blipFill>
                  <pic:spPr>
                    <a:xfrm>
                      <a:off x="0" y="0"/>
                      <a:ext cx="814089" cy="969010"/>
                    </a:xfrm>
                    <a:prstGeom prst="rect">
                      <a:avLst/>
                    </a:prstGeom>
                  </pic:spPr>
                </pic:pic>
              </a:graphicData>
            </a:graphic>
          </wp:inline>
        </w:drawing>
      </w:r>
    </w:p>
    <w:p w14:paraId="43F17C2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根据等高堆积条形图可知</w:t>
      </w:r>
      <w:r>
        <w:rPr>
          <w:rFonts w:ascii="宋体" w:hAnsi="宋体"/>
          <w:color w:val="FF0000"/>
          <w:sz w:val="21"/>
          <w:szCs w:val="21"/>
        </w:rPr>
        <w:t>，</w:t>
      </w:r>
      <w:r>
        <w:rPr>
          <w:rFonts w:eastAsia="仿宋"/>
          <w:color w:val="FF0000"/>
          <w:sz w:val="21"/>
          <w:szCs w:val="21"/>
        </w:rPr>
        <w:t>参加社团的高一和高二的人数比为</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由分层随机抽样的性质可得</w:t>
      </w:r>
      <w:r>
        <w:rPr>
          <w:rFonts w:ascii="宋体" w:hAnsi="宋体"/>
          <w:color w:val="FF0000"/>
          <w:sz w:val="21"/>
          <w:szCs w:val="21"/>
        </w:rPr>
        <w:t>，</w:t>
      </w:r>
      <w:r>
        <w:rPr>
          <w:rFonts w:eastAsia="仿宋"/>
          <w:color w:val="FF0000"/>
          <w:sz w:val="21"/>
          <w:szCs w:val="21"/>
        </w:rPr>
        <w:t>抽取的高二学生人数为</w:t>
      </w:r>
      <w:r>
        <w:rPr>
          <w:color w:val="FF0000"/>
          <w:sz w:val="21"/>
          <w:szCs w:val="21"/>
        </w:rPr>
        <w:t>45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27</w:t>
      </w:r>
      <w:r>
        <w:rPr>
          <w:rFonts w:ascii="宋体" w:hAnsi="宋体"/>
          <w:color w:val="FF0000"/>
          <w:sz w:val="21"/>
          <w:szCs w:val="21"/>
        </w:rPr>
        <w:t>.</w:t>
      </w:r>
    </w:p>
    <w:p w14:paraId="3B960780">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随着国家对中小学</w:t>
      </w:r>
      <w:r>
        <w:rPr>
          <w:rFonts w:ascii="宋体" w:hAnsi="宋体"/>
          <w:sz w:val="21"/>
          <w:szCs w:val="21"/>
        </w:rPr>
        <w:t>“</w:t>
      </w:r>
      <w:r>
        <w:rPr>
          <w:rFonts w:hint="eastAsia"/>
          <w:sz w:val="21"/>
          <w:szCs w:val="21"/>
        </w:rPr>
        <w:t>双减</w:t>
      </w:r>
      <w:r>
        <w:rPr>
          <w:rFonts w:ascii="宋体" w:hAnsi="宋体"/>
          <w:sz w:val="21"/>
          <w:szCs w:val="21"/>
        </w:rPr>
        <w:t>”</w:t>
      </w:r>
      <w:r>
        <w:rPr>
          <w:rFonts w:hint="eastAsia"/>
          <w:sz w:val="21"/>
          <w:szCs w:val="21"/>
        </w:rPr>
        <w:t>政策的逐步落实</w:t>
      </w:r>
      <w:r>
        <w:rPr>
          <w:rFonts w:ascii="宋体" w:hAnsi="宋体"/>
          <w:sz w:val="21"/>
          <w:szCs w:val="21"/>
        </w:rPr>
        <w:t>，</w:t>
      </w:r>
      <w:r>
        <w:rPr>
          <w:rFonts w:hint="eastAsia"/>
          <w:sz w:val="21"/>
          <w:szCs w:val="21"/>
        </w:rPr>
        <w:t>其中增加中学生体育锻炼时间的政策引发社会的广泛关注</w:t>
      </w:r>
      <w:r>
        <w:rPr>
          <w:rFonts w:ascii="宋体" w:hAnsi="宋体"/>
          <w:sz w:val="21"/>
          <w:szCs w:val="21"/>
        </w:rPr>
        <w:t>.</w:t>
      </w:r>
      <w:r>
        <w:rPr>
          <w:rFonts w:hint="eastAsia"/>
          <w:sz w:val="21"/>
          <w:szCs w:val="21"/>
        </w:rPr>
        <w:t>某教育时报为研究</w:t>
      </w:r>
      <w:r>
        <w:rPr>
          <w:rFonts w:ascii="宋体" w:hAnsi="宋体"/>
          <w:sz w:val="21"/>
          <w:szCs w:val="21"/>
        </w:rPr>
        <w:t>“</w:t>
      </w:r>
      <w:r>
        <w:rPr>
          <w:rFonts w:hint="eastAsia"/>
          <w:sz w:val="21"/>
          <w:szCs w:val="21"/>
        </w:rPr>
        <w:t>支持增加中学生体育锻炼时间的政策是否与性别有关</w:t>
      </w:r>
      <w:r>
        <w:rPr>
          <w:rFonts w:ascii="宋体" w:hAnsi="宋体"/>
          <w:sz w:val="21"/>
          <w:szCs w:val="21"/>
        </w:rPr>
        <w:t>”，</w:t>
      </w:r>
      <w:r>
        <w:rPr>
          <w:rFonts w:hint="eastAsia"/>
          <w:sz w:val="21"/>
          <w:szCs w:val="21"/>
        </w:rPr>
        <w:t>从某校男女生中各随机抽取</w:t>
      </w:r>
      <w:r>
        <w:rPr>
          <w:sz w:val="21"/>
          <w:szCs w:val="21"/>
        </w:rPr>
        <w:t>80</w:t>
      </w:r>
      <w:r>
        <w:rPr>
          <w:rFonts w:hint="eastAsia"/>
          <w:sz w:val="21"/>
          <w:szCs w:val="21"/>
        </w:rPr>
        <w:t>名学生进行问卷调查</w:t>
      </w:r>
      <w:r>
        <w:rPr>
          <w:rFonts w:ascii="宋体" w:hAnsi="宋体"/>
          <w:sz w:val="21"/>
          <w:szCs w:val="21"/>
        </w:rPr>
        <w:t>，</w:t>
      </w:r>
      <w:r>
        <w:rPr>
          <w:rFonts w:hint="eastAsia"/>
          <w:sz w:val="21"/>
          <w:szCs w:val="21"/>
        </w:rPr>
        <w:t>得到如下数据</w:t>
      </w:r>
      <w:r>
        <w:rPr>
          <w:rFonts w:ascii="宋体" w:hAnsi="宋体"/>
          <w:sz w:val="21"/>
          <w:szCs w:val="21"/>
        </w:rPr>
        <w:t>（</w:t>
      </w:r>
      <w:r>
        <w:rPr>
          <w:sz w:val="21"/>
          <w:szCs w:val="21"/>
        </w:rPr>
        <w:t>10</w:t>
      </w:r>
      <w:r>
        <w:rPr>
          <w:rFonts w:ascii="宋体" w:hAnsi="宋体"/>
          <w:sz w:val="21"/>
          <w:szCs w:val="21"/>
        </w:rPr>
        <w:t>≤</w:t>
      </w:r>
      <w:r>
        <w:rPr>
          <w:i/>
          <w:sz w:val="21"/>
          <w:szCs w:val="21"/>
        </w:rPr>
        <w:t>m</w:t>
      </w:r>
      <w:r>
        <w:rPr>
          <w:rFonts w:ascii="宋体" w:hAnsi="宋体"/>
          <w:sz w:val="21"/>
          <w:szCs w:val="21"/>
        </w:rPr>
        <w:t>≤</w:t>
      </w:r>
      <w:r>
        <w:rPr>
          <w:sz w:val="21"/>
          <w:szCs w:val="21"/>
        </w:rPr>
        <w:t>20</w:t>
      </w:r>
      <w:r>
        <w:rPr>
          <w:rFonts w:ascii="宋体" w:hAnsi="宋体"/>
          <w:sz w:val="21"/>
          <w:szCs w:val="21"/>
        </w:rPr>
        <w:t>，</w:t>
      </w:r>
      <w:r>
        <w:rPr>
          <w:i/>
          <w:sz w:val="21"/>
          <w:szCs w:val="21"/>
        </w:rPr>
        <w:t>m</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713"/>
        <w:gridCol w:w="3693"/>
        <w:gridCol w:w="4068"/>
      </w:tblGrid>
      <w:tr w14:paraId="30C9798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5" w:type="pct"/>
            <w:tcMar>
              <w:left w:w="0" w:type="dxa"/>
              <w:right w:w="0" w:type="dxa"/>
            </w:tcMar>
            <w:vAlign w:val="center"/>
          </w:tcPr>
          <w:p w14:paraId="25172E99">
            <w:pPr>
              <w:tabs>
                <w:tab w:val="left" w:pos="3261"/>
              </w:tabs>
              <w:overflowPunct w:val="0"/>
              <w:snapToGrid w:val="0"/>
              <w:spacing w:line="360" w:lineRule="auto"/>
              <w:jc w:val="center"/>
              <w:rPr>
                <w:sz w:val="21"/>
                <w:szCs w:val="21"/>
              </w:rPr>
            </w:pPr>
          </w:p>
        </w:tc>
        <w:tc>
          <w:tcPr>
            <w:tcW w:w="1763" w:type="pct"/>
            <w:tcMar>
              <w:left w:w="0" w:type="dxa"/>
              <w:right w:w="0" w:type="dxa"/>
            </w:tcMar>
            <w:vAlign w:val="center"/>
          </w:tcPr>
          <w:p w14:paraId="79D5077B">
            <w:pPr>
              <w:tabs>
                <w:tab w:val="left" w:pos="3261"/>
              </w:tabs>
              <w:overflowPunct w:val="0"/>
              <w:snapToGrid w:val="0"/>
              <w:spacing w:line="360" w:lineRule="auto"/>
              <w:jc w:val="center"/>
              <w:rPr>
                <w:sz w:val="21"/>
                <w:szCs w:val="21"/>
              </w:rPr>
            </w:pPr>
            <w:r>
              <w:rPr>
                <w:rFonts w:hint="eastAsia"/>
                <w:sz w:val="21"/>
                <w:szCs w:val="21"/>
              </w:rPr>
              <w:t>支持</w:t>
            </w:r>
          </w:p>
        </w:tc>
        <w:tc>
          <w:tcPr>
            <w:tcW w:w="1942" w:type="pct"/>
            <w:tcMar>
              <w:left w:w="0" w:type="dxa"/>
              <w:right w:w="0" w:type="dxa"/>
            </w:tcMar>
            <w:vAlign w:val="center"/>
          </w:tcPr>
          <w:p w14:paraId="50915C82">
            <w:pPr>
              <w:tabs>
                <w:tab w:val="left" w:pos="3261"/>
              </w:tabs>
              <w:overflowPunct w:val="0"/>
              <w:snapToGrid w:val="0"/>
              <w:spacing w:line="360" w:lineRule="auto"/>
              <w:jc w:val="center"/>
              <w:rPr>
                <w:sz w:val="21"/>
                <w:szCs w:val="21"/>
              </w:rPr>
            </w:pPr>
            <w:r>
              <w:rPr>
                <w:rFonts w:hint="eastAsia"/>
                <w:sz w:val="21"/>
                <w:szCs w:val="21"/>
              </w:rPr>
              <w:t>不支持</w:t>
            </w:r>
          </w:p>
        </w:tc>
      </w:tr>
      <w:tr w14:paraId="28B86C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5" w:type="pct"/>
            <w:tcMar>
              <w:left w:w="0" w:type="dxa"/>
              <w:right w:w="0" w:type="dxa"/>
            </w:tcMar>
            <w:vAlign w:val="center"/>
          </w:tcPr>
          <w:p w14:paraId="7C9239C5">
            <w:pPr>
              <w:tabs>
                <w:tab w:val="left" w:pos="3261"/>
              </w:tabs>
              <w:overflowPunct w:val="0"/>
              <w:snapToGrid w:val="0"/>
              <w:spacing w:line="360" w:lineRule="auto"/>
              <w:jc w:val="center"/>
              <w:rPr>
                <w:sz w:val="21"/>
                <w:szCs w:val="21"/>
              </w:rPr>
            </w:pPr>
            <w:r>
              <w:rPr>
                <w:rFonts w:hint="eastAsia"/>
                <w:sz w:val="21"/>
                <w:szCs w:val="21"/>
              </w:rPr>
              <w:t>男生</w:t>
            </w:r>
          </w:p>
        </w:tc>
        <w:tc>
          <w:tcPr>
            <w:tcW w:w="1763" w:type="pct"/>
            <w:tcMar>
              <w:left w:w="0" w:type="dxa"/>
              <w:right w:w="0" w:type="dxa"/>
            </w:tcMar>
            <w:vAlign w:val="center"/>
          </w:tcPr>
          <w:p w14:paraId="756AE2A0">
            <w:pPr>
              <w:tabs>
                <w:tab w:val="left" w:pos="3261"/>
              </w:tabs>
              <w:overflowPunct w:val="0"/>
              <w:snapToGrid w:val="0"/>
              <w:spacing w:line="360" w:lineRule="auto"/>
              <w:jc w:val="center"/>
              <w:rPr>
                <w:sz w:val="21"/>
                <w:szCs w:val="21"/>
              </w:rPr>
            </w:pPr>
            <w:r>
              <w:rPr>
                <w:sz w:val="21"/>
                <w:szCs w:val="21"/>
              </w:rPr>
              <w:t>70</w:t>
            </w:r>
            <w:r>
              <w:rPr>
                <w:rFonts w:ascii="宋体" w:hAnsi="宋体"/>
                <w:sz w:val="21"/>
                <w:szCs w:val="21"/>
              </w:rPr>
              <w:t>－</w:t>
            </w:r>
            <w:r>
              <w:rPr>
                <w:i/>
                <w:sz w:val="21"/>
                <w:szCs w:val="21"/>
              </w:rPr>
              <w:t>m</w:t>
            </w:r>
          </w:p>
        </w:tc>
        <w:tc>
          <w:tcPr>
            <w:tcW w:w="1942" w:type="pct"/>
            <w:tcMar>
              <w:left w:w="0" w:type="dxa"/>
              <w:right w:w="0" w:type="dxa"/>
            </w:tcMar>
            <w:vAlign w:val="center"/>
          </w:tcPr>
          <w:p w14:paraId="2F96D60F">
            <w:pPr>
              <w:tabs>
                <w:tab w:val="left" w:pos="3261"/>
              </w:tabs>
              <w:overflowPunct w:val="0"/>
              <w:snapToGrid w:val="0"/>
              <w:spacing w:line="360" w:lineRule="auto"/>
              <w:jc w:val="center"/>
              <w:rPr>
                <w:sz w:val="21"/>
                <w:szCs w:val="21"/>
              </w:rPr>
            </w:pPr>
            <w:r>
              <w:rPr>
                <w:sz w:val="21"/>
                <w:szCs w:val="21"/>
              </w:rPr>
              <w:t>10</w:t>
            </w:r>
            <w:r>
              <w:rPr>
                <w:rFonts w:ascii="宋体" w:hAnsi="宋体"/>
                <w:sz w:val="21"/>
                <w:szCs w:val="21"/>
              </w:rPr>
              <w:t>＋</w:t>
            </w:r>
            <w:r>
              <w:rPr>
                <w:i/>
                <w:sz w:val="21"/>
                <w:szCs w:val="21"/>
              </w:rPr>
              <w:t>m</w:t>
            </w:r>
          </w:p>
        </w:tc>
      </w:tr>
      <w:tr w14:paraId="3DCEEE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5" w:type="pct"/>
            <w:tcMar>
              <w:left w:w="0" w:type="dxa"/>
              <w:right w:w="0" w:type="dxa"/>
            </w:tcMar>
            <w:vAlign w:val="center"/>
          </w:tcPr>
          <w:p w14:paraId="0929B75E">
            <w:pPr>
              <w:tabs>
                <w:tab w:val="left" w:pos="3261"/>
              </w:tabs>
              <w:overflowPunct w:val="0"/>
              <w:snapToGrid w:val="0"/>
              <w:spacing w:line="360" w:lineRule="auto"/>
              <w:jc w:val="center"/>
              <w:rPr>
                <w:sz w:val="21"/>
                <w:szCs w:val="21"/>
              </w:rPr>
            </w:pPr>
            <w:r>
              <w:rPr>
                <w:rFonts w:hint="eastAsia"/>
                <w:sz w:val="21"/>
                <w:szCs w:val="21"/>
              </w:rPr>
              <w:t>女生</w:t>
            </w:r>
          </w:p>
        </w:tc>
        <w:tc>
          <w:tcPr>
            <w:tcW w:w="1763" w:type="pct"/>
            <w:tcMar>
              <w:left w:w="0" w:type="dxa"/>
              <w:right w:w="0" w:type="dxa"/>
            </w:tcMar>
            <w:vAlign w:val="center"/>
          </w:tcPr>
          <w:p w14:paraId="2EA9A7E0">
            <w:pPr>
              <w:tabs>
                <w:tab w:val="left" w:pos="3261"/>
              </w:tabs>
              <w:overflowPunct w:val="0"/>
              <w:snapToGrid w:val="0"/>
              <w:spacing w:line="360" w:lineRule="auto"/>
              <w:jc w:val="center"/>
              <w:rPr>
                <w:sz w:val="21"/>
                <w:szCs w:val="21"/>
              </w:rPr>
            </w:pPr>
            <w:r>
              <w:rPr>
                <w:sz w:val="21"/>
                <w:szCs w:val="21"/>
              </w:rPr>
              <w:t>50</w:t>
            </w:r>
            <w:r>
              <w:rPr>
                <w:rFonts w:ascii="宋体" w:hAnsi="宋体"/>
                <w:sz w:val="21"/>
                <w:szCs w:val="21"/>
              </w:rPr>
              <w:t>＋</w:t>
            </w:r>
            <w:r>
              <w:rPr>
                <w:i/>
                <w:sz w:val="21"/>
                <w:szCs w:val="21"/>
              </w:rPr>
              <w:t>m</w:t>
            </w:r>
          </w:p>
        </w:tc>
        <w:tc>
          <w:tcPr>
            <w:tcW w:w="1942" w:type="pct"/>
            <w:tcMar>
              <w:left w:w="0" w:type="dxa"/>
              <w:right w:w="0" w:type="dxa"/>
            </w:tcMar>
            <w:vAlign w:val="center"/>
          </w:tcPr>
          <w:p w14:paraId="52E275C9">
            <w:pPr>
              <w:tabs>
                <w:tab w:val="left" w:pos="3261"/>
              </w:tabs>
              <w:overflowPunct w:val="0"/>
              <w:snapToGrid w:val="0"/>
              <w:spacing w:line="360" w:lineRule="auto"/>
              <w:jc w:val="center"/>
              <w:rPr>
                <w:sz w:val="21"/>
                <w:szCs w:val="21"/>
              </w:rPr>
            </w:pPr>
            <w:r>
              <w:rPr>
                <w:sz w:val="21"/>
                <w:szCs w:val="21"/>
              </w:rPr>
              <w:t>30</w:t>
            </w:r>
            <w:r>
              <w:rPr>
                <w:rFonts w:ascii="宋体" w:hAnsi="宋体"/>
                <w:sz w:val="21"/>
                <w:szCs w:val="21"/>
              </w:rPr>
              <w:t>－</w:t>
            </w:r>
            <w:r>
              <w:rPr>
                <w:i/>
                <w:sz w:val="21"/>
                <w:szCs w:val="21"/>
              </w:rPr>
              <w:t>m</w:t>
            </w:r>
          </w:p>
        </w:tc>
      </w:tr>
    </w:tbl>
    <w:p w14:paraId="42E1CC9E">
      <w:pPr>
        <w:tabs>
          <w:tab w:val="left" w:pos="3261"/>
        </w:tabs>
        <w:overflowPunct w:val="0"/>
        <w:snapToGrid w:val="0"/>
        <w:spacing w:line="360" w:lineRule="auto"/>
        <w:rPr>
          <w:sz w:val="21"/>
          <w:szCs w:val="21"/>
        </w:rPr>
      </w:pPr>
      <w:r>
        <w:rPr>
          <w:rFonts w:hint="eastAsia"/>
          <w:sz w:val="21"/>
          <w:szCs w:val="21"/>
        </w:rPr>
        <w:t>若通过计算得</w:t>
      </w:r>
      <w:r>
        <w:rPr>
          <w:rFonts w:ascii="宋体" w:hAnsi="宋体"/>
          <w:sz w:val="21"/>
          <w:szCs w:val="21"/>
        </w:rPr>
        <w:t>，</w:t>
      </w:r>
      <w:r>
        <w:rPr>
          <w:rFonts w:hint="eastAsia"/>
          <w:sz w:val="21"/>
          <w:szCs w:val="21"/>
        </w:rPr>
        <w:t>根据小概率值</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05</w:t>
      </w:r>
      <w:r>
        <w:rPr>
          <w:rFonts w:hint="eastAsia"/>
          <w:sz w:val="21"/>
          <w:szCs w:val="21"/>
        </w:rPr>
        <w:t>的独立性检验</w:t>
      </w:r>
      <w:r>
        <w:rPr>
          <w:rFonts w:ascii="宋体" w:hAnsi="宋体"/>
          <w:sz w:val="21"/>
          <w:szCs w:val="21"/>
        </w:rPr>
        <w:t>，</w:t>
      </w:r>
      <w:r>
        <w:rPr>
          <w:rFonts w:hint="eastAsia"/>
          <w:sz w:val="21"/>
          <w:szCs w:val="21"/>
        </w:rPr>
        <w:t>认为支持增加中学生体育锻炼时间的政策与性别有关</w:t>
      </w:r>
      <w:r>
        <w:rPr>
          <w:rFonts w:ascii="宋体" w:hAnsi="宋体"/>
          <w:sz w:val="21"/>
          <w:szCs w:val="21"/>
        </w:rPr>
        <w:t>，</w:t>
      </w:r>
      <w:r>
        <w:rPr>
          <w:rFonts w:hint="eastAsia"/>
          <w:sz w:val="21"/>
          <w:szCs w:val="21"/>
        </w:rPr>
        <w:t>则在这被调查的</w:t>
      </w:r>
      <w:r>
        <w:rPr>
          <w:sz w:val="21"/>
          <w:szCs w:val="21"/>
        </w:rPr>
        <w:t>80</w:t>
      </w:r>
      <w:r>
        <w:rPr>
          <w:rFonts w:hint="eastAsia"/>
          <w:sz w:val="21"/>
          <w:szCs w:val="21"/>
        </w:rPr>
        <w:t>名女生中支持增加中学生体育锻炼时间的人数的最小值为</w:t>
      </w:r>
      <w:r>
        <w:rPr>
          <w:sz w:val="21"/>
          <w:szCs w:val="21"/>
          <w:u w:val="single" w:color="000000"/>
        </w:rPr>
        <w:t>　</w:t>
      </w:r>
      <w:r>
        <w:rPr>
          <w:color w:val="FF0000"/>
          <w:sz w:val="21"/>
          <w:szCs w:val="21"/>
          <w:u w:val="single" w:color="000000" w:themeColor="text1"/>
        </w:rPr>
        <w:t>66</w:t>
      </w:r>
      <w:r>
        <w:rPr>
          <w:sz w:val="21"/>
          <w:szCs w:val="21"/>
          <w:u w:val="single" w:color="000000"/>
        </w:rPr>
        <w:t>　</w:t>
      </w:r>
      <w:r>
        <w:rPr>
          <w:rFonts w:ascii="宋体" w:hAnsi="宋体"/>
          <w:sz w:val="21"/>
          <w:szCs w:val="21"/>
        </w:rPr>
        <w:t>.</w:t>
      </w:r>
    </w:p>
    <w:p w14:paraId="5041140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因为根据小概率值</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eastAsia="仿宋"/>
          <w:color w:val="FF0000"/>
          <w:sz w:val="21"/>
          <w:szCs w:val="21"/>
        </w:rPr>
        <w:t>的独立性检验认为</w:t>
      </w:r>
      <w:r>
        <w:rPr>
          <w:rFonts w:hAnsi="仿宋" w:eastAsia="仿宋"/>
          <w:color w:val="FF0000"/>
          <w:sz w:val="21"/>
          <w:szCs w:val="21"/>
        </w:rPr>
        <w:t>“</w:t>
      </w:r>
      <w:r>
        <w:rPr>
          <w:rFonts w:eastAsia="仿宋"/>
          <w:color w:val="FF0000"/>
          <w:sz w:val="21"/>
          <w:szCs w:val="21"/>
        </w:rPr>
        <w:t>支持增加中学生体育锻炼时间的政策与性别有关</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160×</m:t>
            </m:r>
            <m:r>
              <m:rPr>
                <m:nor/>
                <m:sty m:val="p"/>
              </m:rPr>
              <w:rPr>
                <w:rFonts w:ascii="Cambria Math"/>
                <w:color w:val="FF0000"/>
                <w:sz w:val="21"/>
                <w:szCs w:val="21"/>
              </w:rPr>
              <m:t>[(</m:t>
            </m:r>
            <m:r>
              <m:rPr>
                <m:sty m:val="p"/>
              </m:rPr>
              <w:rPr>
                <w:rFonts w:ascii="Cambria Math"/>
                <w:color w:val="FF0000"/>
                <w:sz w:val="21"/>
                <w:szCs w:val="21"/>
              </w:rPr>
              <m:t>70</m:t>
            </m:r>
            <m:r>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r>
              <m:rPr>
                <m:sty m:val="p"/>
              </m:rPr>
              <w:rPr>
                <w:rFonts w:ascii="Cambria Math"/>
                <w:color w:val="FF0000"/>
                <w:sz w:val="21"/>
                <w:szCs w:val="21"/>
              </w:rPr>
              <m:t>30</m:t>
            </m:r>
            <m:r>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10+</m:t>
            </m:r>
            <m:r>
              <m:rPr/>
              <w:rPr>
                <w:rFonts w:ascii="Cambria Math" w:hAnsi="Cambria Math"/>
                <w:color w:val="FF0000"/>
                <w:sz w:val="21"/>
                <w:szCs w:val="21"/>
              </w:rPr>
              <m:t>m</m:t>
            </m:r>
            <m:r>
              <m:rPr>
                <m:nor/>
                <m:sty m:val="p"/>
              </m:rPr>
              <w:rPr>
                <w:rFonts w:ascii="Cambria Math"/>
                <w:b w:val="0"/>
                <w:i w:val="0"/>
                <w:color w:val="FF0000"/>
                <w:sz w:val="21"/>
                <w:szCs w:val="21"/>
              </w:rPr>
              <m:t>)(</m:t>
            </m:r>
            <m:r>
              <m:rPr>
                <m:sty m:val="p"/>
              </m:rPr>
              <w:rPr>
                <w:rFonts w:ascii="Cambria Math"/>
                <w:color w:val="FF0000"/>
                <w:sz w:val="21"/>
                <w:szCs w:val="21"/>
              </w:rPr>
              <m:t>50+</m:t>
            </m:r>
            <m:r>
              <m:rPr/>
              <w:rPr>
                <w:rFonts w:ascii="Cambria Math" w:hAnsi="Cambria Math"/>
                <w:color w:val="FF0000"/>
                <w:sz w:val="21"/>
                <w:szCs w:val="21"/>
              </w:rPr>
              <m:t>m</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80×80×120×40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807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因为函数</w:t>
      </w:r>
      <w:r>
        <w:rPr>
          <w:i/>
          <w:color w:val="FF0000"/>
          <w:sz w:val="21"/>
          <w:szCs w:val="21"/>
        </w:rPr>
        <w:t>y</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eastAsia="仿宋"/>
          <w:color w:val="FF0000"/>
          <w:sz w:val="21"/>
          <w:szCs w:val="21"/>
        </w:rPr>
        <w:t>在</w:t>
      </w:r>
      <w:r>
        <w:rPr>
          <w:color w:val="FF0000"/>
          <w:sz w:val="21"/>
          <w:szCs w:val="21"/>
        </w:rPr>
        <w:t>10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20</w:t>
      </w:r>
      <w:r>
        <w:rPr>
          <w:rFonts w:eastAsia="仿宋"/>
          <w:color w:val="FF0000"/>
          <w:sz w:val="21"/>
          <w:szCs w:val="21"/>
        </w:rPr>
        <w:t>时单调递增</w:t>
      </w:r>
      <w:r>
        <w:rPr>
          <w:rFonts w:ascii="宋体" w:hAnsi="宋体"/>
          <w:color w:val="FF0000"/>
          <w:sz w:val="21"/>
          <w:szCs w:val="21"/>
        </w:rPr>
        <w:t>，</w:t>
      </w:r>
      <w:r>
        <w:rPr>
          <w:rFonts w:eastAsia="仿宋"/>
          <w:color w:val="FF0000"/>
          <w:sz w:val="21"/>
          <w:szCs w:val="21"/>
        </w:rPr>
        <w:t>且</w:t>
      </w:r>
      <w:r>
        <w:rPr>
          <w:i/>
          <w:color w:val="FF0000"/>
          <w:sz w:val="21"/>
          <w:szCs w:val="21"/>
        </w:rPr>
        <w:t>m</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而</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807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807</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eastAsia="仿宋"/>
          <w:color w:val="FF0000"/>
          <w:sz w:val="21"/>
          <w:szCs w:val="21"/>
        </w:rPr>
        <w:t>的最小值为</w:t>
      </w:r>
      <w:r>
        <w:rPr>
          <w:color w:val="FF0000"/>
          <w:sz w:val="21"/>
          <w:szCs w:val="21"/>
        </w:rPr>
        <w:t>16</w:t>
      </w:r>
      <w:r>
        <w:rPr>
          <w:rFonts w:ascii="宋体" w:hAnsi="宋体"/>
          <w:color w:val="FF0000"/>
          <w:sz w:val="21"/>
          <w:szCs w:val="21"/>
        </w:rPr>
        <w:t>，</w:t>
      </w:r>
      <w:r>
        <w:rPr>
          <w:rFonts w:eastAsia="仿宋"/>
          <w:color w:val="FF0000"/>
          <w:sz w:val="21"/>
          <w:szCs w:val="21"/>
        </w:rPr>
        <w:t>所以在这被调查的</w:t>
      </w:r>
      <w:r>
        <w:rPr>
          <w:color w:val="FF0000"/>
          <w:sz w:val="21"/>
          <w:szCs w:val="21"/>
        </w:rPr>
        <w:t>80</w:t>
      </w:r>
      <w:r>
        <w:rPr>
          <w:rFonts w:eastAsia="仿宋"/>
          <w:color w:val="FF0000"/>
          <w:sz w:val="21"/>
          <w:szCs w:val="21"/>
        </w:rPr>
        <w:t>名女生中支持增加中学生体育锻炼时间的人数的最小值为</w:t>
      </w:r>
      <w:r>
        <w:rPr>
          <w:color w:val="FF0000"/>
          <w:sz w:val="21"/>
          <w:szCs w:val="21"/>
        </w:rPr>
        <w:t>50</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66</w:t>
      </w:r>
      <w:r>
        <w:rPr>
          <w:rFonts w:ascii="宋体" w:hAnsi="宋体"/>
          <w:color w:val="FF0000"/>
          <w:sz w:val="21"/>
          <w:szCs w:val="21"/>
        </w:rPr>
        <w:t>.</w:t>
      </w:r>
    </w:p>
    <w:p w14:paraId="03D818DD">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四川宜宾模拟</w:t>
      </w:r>
      <w:r>
        <w:rPr>
          <w:rFonts w:ascii="宋体" w:hAnsi="宋体"/>
          <w:sz w:val="21"/>
          <w:szCs w:val="21"/>
        </w:rPr>
        <w:t>）</w:t>
      </w:r>
      <w:r>
        <w:rPr>
          <w:rFonts w:hint="eastAsia"/>
          <w:sz w:val="21"/>
          <w:szCs w:val="21"/>
        </w:rPr>
        <w:t>某地为调查年龄在</w:t>
      </w:r>
      <w:r>
        <w:rPr>
          <w:sz w:val="21"/>
          <w:szCs w:val="21"/>
        </w:rPr>
        <w:t>35</w:t>
      </w:r>
      <w:r>
        <w:rPr>
          <w:rFonts w:hint="eastAsia"/>
          <w:sz w:val="21"/>
          <w:szCs w:val="21"/>
        </w:rPr>
        <w:t>―</w:t>
      </w:r>
      <w:r>
        <w:rPr>
          <w:sz w:val="21"/>
          <w:szCs w:val="21"/>
        </w:rPr>
        <w:t>50</w:t>
      </w:r>
      <w:r>
        <w:rPr>
          <w:rFonts w:hint="eastAsia"/>
          <w:sz w:val="21"/>
          <w:szCs w:val="21"/>
        </w:rPr>
        <w:t>岁段人群每周的运动情况</w:t>
      </w:r>
      <w:r>
        <w:rPr>
          <w:rFonts w:ascii="宋体" w:hAnsi="宋体"/>
          <w:sz w:val="21"/>
          <w:szCs w:val="21"/>
        </w:rPr>
        <w:t>，</w:t>
      </w:r>
      <w:r>
        <w:rPr>
          <w:rFonts w:hint="eastAsia"/>
          <w:sz w:val="21"/>
          <w:szCs w:val="21"/>
        </w:rPr>
        <w:t>从年龄在</w:t>
      </w:r>
      <w:r>
        <w:rPr>
          <w:sz w:val="21"/>
          <w:szCs w:val="21"/>
        </w:rPr>
        <w:t>35</w:t>
      </w:r>
      <w:r>
        <w:rPr>
          <w:rFonts w:hint="eastAsia"/>
          <w:sz w:val="21"/>
          <w:szCs w:val="21"/>
        </w:rPr>
        <w:t>―</w:t>
      </w:r>
      <w:r>
        <w:rPr>
          <w:sz w:val="21"/>
          <w:szCs w:val="21"/>
        </w:rPr>
        <w:t>50</w:t>
      </w:r>
      <w:r>
        <w:rPr>
          <w:rFonts w:hint="eastAsia"/>
          <w:sz w:val="21"/>
          <w:szCs w:val="21"/>
        </w:rPr>
        <w:t>岁段人群中随机抽取了</w:t>
      </w:r>
      <w:r>
        <w:rPr>
          <w:sz w:val="21"/>
          <w:szCs w:val="21"/>
        </w:rPr>
        <w:t>200</w:t>
      </w:r>
      <w:r>
        <w:rPr>
          <w:rFonts w:hint="eastAsia"/>
          <w:sz w:val="21"/>
          <w:szCs w:val="21"/>
        </w:rPr>
        <w:t>人进行问卷调查</w:t>
      </w:r>
      <w:r>
        <w:rPr>
          <w:rFonts w:ascii="宋体" w:hAnsi="宋体"/>
          <w:sz w:val="21"/>
          <w:szCs w:val="21"/>
        </w:rPr>
        <w:t>，</w:t>
      </w:r>
      <w:r>
        <w:rPr>
          <w:rFonts w:hint="eastAsia"/>
          <w:sz w:val="21"/>
          <w:szCs w:val="21"/>
        </w:rPr>
        <w:t>将调查结果整理如下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482"/>
        <w:gridCol w:w="1496"/>
        <w:gridCol w:w="1496"/>
      </w:tblGrid>
      <w:tr w14:paraId="3AD35A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571" w:type="pct"/>
            <w:tcMar>
              <w:left w:w="0" w:type="dxa"/>
              <w:right w:w="0" w:type="dxa"/>
            </w:tcMar>
            <w:vAlign w:val="center"/>
          </w:tcPr>
          <w:p w14:paraId="010482A3">
            <w:pPr>
              <w:tabs>
                <w:tab w:val="left" w:pos="3261"/>
              </w:tabs>
              <w:overflowPunct w:val="0"/>
              <w:snapToGrid w:val="0"/>
              <w:spacing w:line="360" w:lineRule="auto"/>
              <w:jc w:val="center"/>
              <w:rPr>
                <w:sz w:val="21"/>
                <w:szCs w:val="21"/>
              </w:rPr>
            </w:pPr>
          </w:p>
        </w:tc>
        <w:tc>
          <w:tcPr>
            <w:tcW w:w="714" w:type="pct"/>
            <w:tcMar>
              <w:left w:w="0" w:type="dxa"/>
              <w:right w:w="0" w:type="dxa"/>
            </w:tcMar>
            <w:vAlign w:val="center"/>
          </w:tcPr>
          <w:p w14:paraId="73F2F9C0">
            <w:pPr>
              <w:tabs>
                <w:tab w:val="left" w:pos="3261"/>
              </w:tabs>
              <w:overflowPunct w:val="0"/>
              <w:snapToGrid w:val="0"/>
              <w:spacing w:line="360" w:lineRule="auto"/>
              <w:jc w:val="center"/>
              <w:rPr>
                <w:sz w:val="21"/>
                <w:szCs w:val="21"/>
              </w:rPr>
            </w:pPr>
            <w:r>
              <w:rPr>
                <w:rFonts w:hint="eastAsia"/>
                <w:sz w:val="21"/>
                <w:szCs w:val="21"/>
              </w:rPr>
              <w:t>女性</w:t>
            </w:r>
          </w:p>
        </w:tc>
        <w:tc>
          <w:tcPr>
            <w:tcW w:w="714" w:type="pct"/>
            <w:tcMar>
              <w:left w:w="0" w:type="dxa"/>
              <w:right w:w="0" w:type="dxa"/>
            </w:tcMar>
            <w:vAlign w:val="center"/>
          </w:tcPr>
          <w:p w14:paraId="569C933D">
            <w:pPr>
              <w:tabs>
                <w:tab w:val="left" w:pos="3261"/>
              </w:tabs>
              <w:overflowPunct w:val="0"/>
              <w:snapToGrid w:val="0"/>
              <w:spacing w:line="360" w:lineRule="auto"/>
              <w:jc w:val="center"/>
              <w:rPr>
                <w:sz w:val="21"/>
                <w:szCs w:val="21"/>
              </w:rPr>
            </w:pPr>
            <w:r>
              <w:rPr>
                <w:rFonts w:hint="eastAsia"/>
                <w:sz w:val="21"/>
                <w:szCs w:val="21"/>
              </w:rPr>
              <w:t>男性</w:t>
            </w:r>
          </w:p>
        </w:tc>
      </w:tr>
      <w:tr w14:paraId="3658149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571" w:type="pct"/>
            <w:tcMar>
              <w:left w:w="0" w:type="dxa"/>
              <w:right w:w="0" w:type="dxa"/>
            </w:tcMar>
            <w:vAlign w:val="center"/>
          </w:tcPr>
          <w:p w14:paraId="35E546FB">
            <w:pPr>
              <w:tabs>
                <w:tab w:val="left" w:pos="3261"/>
              </w:tabs>
              <w:overflowPunct w:val="0"/>
              <w:snapToGrid w:val="0"/>
              <w:spacing w:line="360" w:lineRule="auto"/>
              <w:jc w:val="center"/>
              <w:rPr>
                <w:sz w:val="21"/>
                <w:szCs w:val="21"/>
              </w:rPr>
            </w:pPr>
            <w:r>
              <w:rPr>
                <w:rFonts w:hint="eastAsia"/>
                <w:sz w:val="21"/>
                <w:szCs w:val="21"/>
              </w:rPr>
              <w:t>每周运动超过</w:t>
            </w:r>
            <w:r>
              <w:rPr>
                <w:sz w:val="21"/>
                <w:szCs w:val="21"/>
              </w:rPr>
              <w:t>2</w:t>
            </w:r>
            <w:r>
              <w:rPr>
                <w:rFonts w:hint="eastAsia"/>
                <w:sz w:val="21"/>
                <w:szCs w:val="21"/>
              </w:rPr>
              <w:t>小时</w:t>
            </w:r>
          </w:p>
        </w:tc>
        <w:tc>
          <w:tcPr>
            <w:tcW w:w="714" w:type="pct"/>
            <w:tcMar>
              <w:left w:w="0" w:type="dxa"/>
              <w:right w:w="0" w:type="dxa"/>
            </w:tcMar>
            <w:vAlign w:val="center"/>
          </w:tcPr>
          <w:p w14:paraId="1CFF6BE1">
            <w:pPr>
              <w:tabs>
                <w:tab w:val="left" w:pos="3261"/>
              </w:tabs>
              <w:overflowPunct w:val="0"/>
              <w:snapToGrid w:val="0"/>
              <w:spacing w:line="360" w:lineRule="auto"/>
              <w:jc w:val="center"/>
              <w:rPr>
                <w:sz w:val="21"/>
                <w:szCs w:val="21"/>
              </w:rPr>
            </w:pPr>
            <w:r>
              <w:rPr>
                <w:sz w:val="21"/>
                <w:szCs w:val="21"/>
              </w:rPr>
              <w:t>60</w:t>
            </w:r>
          </w:p>
        </w:tc>
        <w:tc>
          <w:tcPr>
            <w:tcW w:w="714" w:type="pct"/>
            <w:tcMar>
              <w:left w:w="0" w:type="dxa"/>
              <w:right w:w="0" w:type="dxa"/>
            </w:tcMar>
            <w:vAlign w:val="center"/>
          </w:tcPr>
          <w:p w14:paraId="1CE4011D">
            <w:pPr>
              <w:tabs>
                <w:tab w:val="left" w:pos="3261"/>
              </w:tabs>
              <w:overflowPunct w:val="0"/>
              <w:snapToGrid w:val="0"/>
              <w:spacing w:line="360" w:lineRule="auto"/>
              <w:jc w:val="center"/>
              <w:rPr>
                <w:sz w:val="21"/>
                <w:szCs w:val="21"/>
              </w:rPr>
            </w:pPr>
            <w:r>
              <w:rPr>
                <w:sz w:val="21"/>
                <w:szCs w:val="21"/>
              </w:rPr>
              <w:t>80</w:t>
            </w:r>
          </w:p>
        </w:tc>
      </w:tr>
      <w:tr w14:paraId="67F633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571" w:type="pct"/>
            <w:tcMar>
              <w:left w:w="0" w:type="dxa"/>
              <w:right w:w="0" w:type="dxa"/>
            </w:tcMar>
            <w:vAlign w:val="center"/>
          </w:tcPr>
          <w:p w14:paraId="1D3CDC0C">
            <w:pPr>
              <w:tabs>
                <w:tab w:val="left" w:pos="3261"/>
              </w:tabs>
              <w:overflowPunct w:val="0"/>
              <w:snapToGrid w:val="0"/>
              <w:spacing w:line="360" w:lineRule="auto"/>
              <w:jc w:val="center"/>
              <w:rPr>
                <w:sz w:val="21"/>
                <w:szCs w:val="21"/>
              </w:rPr>
            </w:pPr>
            <w:r>
              <w:rPr>
                <w:rFonts w:hint="eastAsia"/>
                <w:sz w:val="21"/>
                <w:szCs w:val="21"/>
              </w:rPr>
              <w:t>每周运动不超过</w:t>
            </w:r>
            <w:r>
              <w:rPr>
                <w:sz w:val="21"/>
                <w:szCs w:val="21"/>
              </w:rPr>
              <w:t>2</w:t>
            </w:r>
            <w:r>
              <w:rPr>
                <w:rFonts w:hint="eastAsia"/>
                <w:sz w:val="21"/>
                <w:szCs w:val="21"/>
              </w:rPr>
              <w:t>小时</w:t>
            </w:r>
          </w:p>
        </w:tc>
        <w:tc>
          <w:tcPr>
            <w:tcW w:w="714" w:type="pct"/>
            <w:tcMar>
              <w:left w:w="0" w:type="dxa"/>
              <w:right w:w="0" w:type="dxa"/>
            </w:tcMar>
            <w:vAlign w:val="center"/>
          </w:tcPr>
          <w:p w14:paraId="727FCA7F">
            <w:pPr>
              <w:tabs>
                <w:tab w:val="left" w:pos="3261"/>
              </w:tabs>
              <w:overflowPunct w:val="0"/>
              <w:snapToGrid w:val="0"/>
              <w:spacing w:line="360" w:lineRule="auto"/>
              <w:jc w:val="center"/>
              <w:rPr>
                <w:sz w:val="21"/>
                <w:szCs w:val="21"/>
              </w:rPr>
            </w:pPr>
            <w:r>
              <w:rPr>
                <w:sz w:val="21"/>
                <w:szCs w:val="21"/>
              </w:rPr>
              <w:t>40</w:t>
            </w:r>
          </w:p>
        </w:tc>
        <w:tc>
          <w:tcPr>
            <w:tcW w:w="714" w:type="pct"/>
            <w:tcMar>
              <w:left w:w="0" w:type="dxa"/>
              <w:right w:w="0" w:type="dxa"/>
            </w:tcMar>
            <w:vAlign w:val="center"/>
          </w:tcPr>
          <w:p w14:paraId="340F380B">
            <w:pPr>
              <w:tabs>
                <w:tab w:val="left" w:pos="3261"/>
              </w:tabs>
              <w:overflowPunct w:val="0"/>
              <w:snapToGrid w:val="0"/>
              <w:spacing w:line="360" w:lineRule="auto"/>
              <w:jc w:val="center"/>
              <w:rPr>
                <w:sz w:val="21"/>
                <w:szCs w:val="21"/>
              </w:rPr>
            </w:pPr>
            <w:r>
              <w:rPr>
                <w:sz w:val="21"/>
                <w:szCs w:val="21"/>
              </w:rPr>
              <w:t>20</w:t>
            </w:r>
          </w:p>
        </w:tc>
      </w:tr>
    </w:tbl>
    <w:p w14:paraId="072FEAA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根据以上信息</w:t>
      </w:r>
      <w:r>
        <w:rPr>
          <w:rFonts w:ascii="宋体" w:hAnsi="宋体"/>
          <w:sz w:val="21"/>
          <w:szCs w:val="21"/>
        </w:rPr>
        <w:t>，</w:t>
      </w:r>
      <w:r>
        <w:rPr>
          <w:rFonts w:hint="eastAsia"/>
          <w:sz w:val="21"/>
          <w:szCs w:val="21"/>
        </w:rPr>
        <w:t>能否有</w:t>
      </w:r>
      <w:r>
        <w:rPr>
          <w:sz w:val="21"/>
          <w:szCs w:val="21"/>
        </w:rPr>
        <w:t>99</w:t>
      </w:r>
      <w:r>
        <w:rPr>
          <w:rFonts w:ascii="宋体" w:hAnsi="宋体"/>
          <w:sz w:val="21"/>
          <w:szCs w:val="21"/>
        </w:rPr>
        <w:t>％</w:t>
      </w:r>
      <w:r>
        <w:rPr>
          <w:rFonts w:hint="eastAsia"/>
          <w:sz w:val="21"/>
          <w:szCs w:val="21"/>
        </w:rPr>
        <w:t>把握认为该地年龄在</w:t>
      </w:r>
      <w:r>
        <w:rPr>
          <w:sz w:val="21"/>
          <w:szCs w:val="21"/>
        </w:rPr>
        <w:t>35</w:t>
      </w:r>
      <w:r>
        <w:rPr>
          <w:rFonts w:hint="eastAsia"/>
          <w:sz w:val="21"/>
          <w:szCs w:val="21"/>
        </w:rPr>
        <w:t>―</w:t>
      </w:r>
      <w:r>
        <w:rPr>
          <w:sz w:val="21"/>
          <w:szCs w:val="21"/>
        </w:rPr>
        <w:t>50</w:t>
      </w:r>
      <w:r>
        <w:rPr>
          <w:rFonts w:hint="eastAsia"/>
          <w:sz w:val="21"/>
          <w:szCs w:val="21"/>
        </w:rPr>
        <w:t>岁段人群每周运动超过</w:t>
      </w:r>
      <w:r>
        <w:rPr>
          <w:sz w:val="21"/>
          <w:szCs w:val="21"/>
        </w:rPr>
        <w:t>2</w:t>
      </w:r>
      <w:r>
        <w:rPr>
          <w:rFonts w:hint="eastAsia"/>
          <w:sz w:val="21"/>
          <w:szCs w:val="21"/>
        </w:rPr>
        <w:t>小时与性别有关</w:t>
      </w:r>
      <w:r>
        <w:rPr>
          <w:rFonts w:ascii="宋体" w:hAnsi="宋体"/>
          <w:sz w:val="21"/>
          <w:szCs w:val="21"/>
        </w:rPr>
        <w:t>？</w:t>
      </w:r>
    </w:p>
    <w:p w14:paraId="0E8BF39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在以上被抽取且每周运动不超过</w:t>
      </w:r>
      <w:r>
        <w:rPr>
          <w:sz w:val="21"/>
          <w:szCs w:val="21"/>
        </w:rPr>
        <w:t>2</w:t>
      </w:r>
      <w:r>
        <w:rPr>
          <w:rFonts w:hint="eastAsia"/>
          <w:sz w:val="21"/>
          <w:szCs w:val="21"/>
        </w:rPr>
        <w:t>小时的人中</w:t>
      </w:r>
      <w:r>
        <w:rPr>
          <w:rFonts w:ascii="宋体" w:hAnsi="宋体"/>
          <w:sz w:val="21"/>
          <w:szCs w:val="21"/>
        </w:rPr>
        <w:t>，</w:t>
      </w:r>
      <w:r>
        <w:rPr>
          <w:rFonts w:hint="eastAsia"/>
          <w:sz w:val="21"/>
          <w:szCs w:val="21"/>
        </w:rPr>
        <w:t>按性别进行分层随机抽样</w:t>
      </w:r>
      <w:r>
        <w:rPr>
          <w:rFonts w:ascii="宋体" w:hAnsi="宋体"/>
          <w:sz w:val="21"/>
          <w:szCs w:val="21"/>
        </w:rPr>
        <w:t>，</w:t>
      </w:r>
      <w:r>
        <w:rPr>
          <w:rFonts w:hint="eastAsia"/>
          <w:sz w:val="21"/>
          <w:szCs w:val="21"/>
        </w:rPr>
        <w:t>共抽</w:t>
      </w:r>
      <w:r>
        <w:rPr>
          <w:sz w:val="21"/>
          <w:szCs w:val="21"/>
        </w:rPr>
        <w:t>6</w:t>
      </w:r>
      <w:r>
        <w:rPr>
          <w:rFonts w:hint="eastAsia"/>
          <w:sz w:val="21"/>
          <w:szCs w:val="21"/>
        </w:rPr>
        <w:t>人</w:t>
      </w:r>
      <w:r>
        <w:rPr>
          <w:rFonts w:ascii="宋体" w:hAnsi="宋体"/>
          <w:sz w:val="21"/>
          <w:szCs w:val="21"/>
        </w:rPr>
        <w:t>.</w:t>
      </w:r>
      <w:r>
        <w:rPr>
          <w:rFonts w:hint="eastAsia"/>
          <w:sz w:val="21"/>
          <w:szCs w:val="21"/>
        </w:rPr>
        <w:t>再从这</w:t>
      </w:r>
      <w:r>
        <w:rPr>
          <w:sz w:val="21"/>
          <w:szCs w:val="21"/>
        </w:rPr>
        <w:t>6</w:t>
      </w:r>
      <w:r>
        <w:rPr>
          <w:rFonts w:hint="eastAsia"/>
          <w:sz w:val="21"/>
          <w:szCs w:val="21"/>
        </w:rPr>
        <w:t>人中随机抽取</w:t>
      </w:r>
      <w:r>
        <w:rPr>
          <w:sz w:val="21"/>
          <w:szCs w:val="21"/>
        </w:rPr>
        <w:t>2</w:t>
      </w:r>
      <w:r>
        <w:rPr>
          <w:rFonts w:hint="eastAsia"/>
          <w:sz w:val="21"/>
          <w:szCs w:val="21"/>
        </w:rPr>
        <w:t>人进行访谈</w:t>
      </w:r>
      <w:r>
        <w:rPr>
          <w:rFonts w:ascii="宋体" w:hAnsi="宋体"/>
          <w:sz w:val="21"/>
          <w:szCs w:val="21"/>
        </w:rPr>
        <w:t>，</w:t>
      </w:r>
      <w:r>
        <w:rPr>
          <w:rFonts w:hint="eastAsia"/>
          <w:sz w:val="21"/>
          <w:szCs w:val="21"/>
        </w:rPr>
        <w:t>求这</w:t>
      </w:r>
      <w:r>
        <w:rPr>
          <w:sz w:val="21"/>
          <w:szCs w:val="21"/>
        </w:rPr>
        <w:t>2</w:t>
      </w:r>
      <w:r>
        <w:rPr>
          <w:rFonts w:hint="eastAsia"/>
          <w:sz w:val="21"/>
          <w:szCs w:val="21"/>
        </w:rPr>
        <w:t>人中至少有</w:t>
      </w:r>
      <w:r>
        <w:rPr>
          <w:sz w:val="21"/>
          <w:szCs w:val="21"/>
        </w:rPr>
        <w:t>1</w:t>
      </w:r>
      <w:r>
        <w:rPr>
          <w:rFonts w:hint="eastAsia"/>
          <w:sz w:val="21"/>
          <w:szCs w:val="21"/>
        </w:rPr>
        <w:t>人是女性的概率</w:t>
      </w:r>
      <w:r>
        <w:rPr>
          <w:rFonts w:ascii="宋体" w:hAnsi="宋体"/>
          <w:sz w:val="21"/>
          <w:szCs w:val="21"/>
        </w:rPr>
        <w:t>.</w:t>
      </w:r>
    </w:p>
    <w:p w14:paraId="72D14F9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由题意可得</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6546"/>
        <w:gridCol w:w="1309"/>
        <w:gridCol w:w="1309"/>
        <w:gridCol w:w="1310"/>
      </w:tblGrid>
      <w:tr w14:paraId="0A45EE5E">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125" w:type="pct"/>
            <w:tcMar>
              <w:left w:w="0" w:type="dxa"/>
              <w:right w:w="0" w:type="dxa"/>
            </w:tcMar>
            <w:vAlign w:val="center"/>
          </w:tcPr>
          <w:p w14:paraId="44514050">
            <w:pPr>
              <w:tabs>
                <w:tab w:val="left" w:pos="3261"/>
              </w:tabs>
              <w:overflowPunct w:val="0"/>
              <w:snapToGrid w:val="0"/>
              <w:spacing w:line="360" w:lineRule="auto"/>
              <w:jc w:val="center"/>
              <w:rPr>
                <w:sz w:val="21"/>
                <w:szCs w:val="21"/>
              </w:rPr>
            </w:pPr>
          </w:p>
        </w:tc>
        <w:tc>
          <w:tcPr>
            <w:tcW w:w="625" w:type="pct"/>
            <w:tcMar>
              <w:left w:w="0" w:type="dxa"/>
              <w:right w:w="0" w:type="dxa"/>
            </w:tcMar>
            <w:vAlign w:val="center"/>
          </w:tcPr>
          <w:p w14:paraId="1CB6D3F9">
            <w:pPr>
              <w:tabs>
                <w:tab w:val="left" w:pos="3261"/>
              </w:tabs>
              <w:overflowPunct w:val="0"/>
              <w:snapToGrid w:val="0"/>
              <w:spacing w:line="360" w:lineRule="auto"/>
              <w:jc w:val="center"/>
              <w:rPr>
                <w:sz w:val="21"/>
                <w:szCs w:val="21"/>
              </w:rPr>
            </w:pPr>
            <w:r>
              <w:rPr>
                <w:rFonts w:eastAsia="仿宋"/>
                <w:color w:val="FF0000"/>
                <w:sz w:val="21"/>
                <w:szCs w:val="21"/>
              </w:rPr>
              <w:t>女性</w:t>
            </w:r>
          </w:p>
        </w:tc>
        <w:tc>
          <w:tcPr>
            <w:tcW w:w="625" w:type="pct"/>
            <w:tcMar>
              <w:left w:w="0" w:type="dxa"/>
              <w:right w:w="0" w:type="dxa"/>
            </w:tcMar>
            <w:vAlign w:val="center"/>
          </w:tcPr>
          <w:p w14:paraId="6A7946AA">
            <w:pPr>
              <w:tabs>
                <w:tab w:val="left" w:pos="3261"/>
              </w:tabs>
              <w:overflowPunct w:val="0"/>
              <w:snapToGrid w:val="0"/>
              <w:spacing w:line="360" w:lineRule="auto"/>
              <w:jc w:val="center"/>
              <w:rPr>
                <w:sz w:val="21"/>
                <w:szCs w:val="21"/>
              </w:rPr>
            </w:pPr>
            <w:r>
              <w:rPr>
                <w:rFonts w:eastAsia="仿宋"/>
                <w:color w:val="FF0000"/>
                <w:sz w:val="21"/>
                <w:szCs w:val="21"/>
              </w:rPr>
              <w:t>男性</w:t>
            </w:r>
          </w:p>
        </w:tc>
        <w:tc>
          <w:tcPr>
            <w:tcW w:w="625" w:type="pct"/>
            <w:tcMar>
              <w:left w:w="0" w:type="dxa"/>
              <w:right w:w="0" w:type="dxa"/>
            </w:tcMar>
            <w:vAlign w:val="center"/>
          </w:tcPr>
          <w:p w14:paraId="630F9EE3">
            <w:pPr>
              <w:tabs>
                <w:tab w:val="left" w:pos="3261"/>
              </w:tabs>
              <w:overflowPunct w:val="0"/>
              <w:snapToGrid w:val="0"/>
              <w:spacing w:line="360" w:lineRule="auto"/>
              <w:jc w:val="center"/>
              <w:rPr>
                <w:sz w:val="21"/>
                <w:szCs w:val="21"/>
              </w:rPr>
            </w:pPr>
            <w:r>
              <w:rPr>
                <w:rFonts w:eastAsia="仿宋"/>
                <w:color w:val="FF0000"/>
                <w:sz w:val="21"/>
                <w:szCs w:val="21"/>
              </w:rPr>
              <w:t>合计</w:t>
            </w:r>
          </w:p>
        </w:tc>
      </w:tr>
      <w:tr w14:paraId="57CFD9F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125" w:type="pct"/>
            <w:tcMar>
              <w:left w:w="0" w:type="dxa"/>
              <w:right w:w="0" w:type="dxa"/>
            </w:tcMar>
            <w:vAlign w:val="center"/>
          </w:tcPr>
          <w:p w14:paraId="61A62516">
            <w:pPr>
              <w:tabs>
                <w:tab w:val="left" w:pos="3261"/>
              </w:tabs>
              <w:overflowPunct w:val="0"/>
              <w:snapToGrid w:val="0"/>
              <w:spacing w:line="360" w:lineRule="auto"/>
              <w:jc w:val="center"/>
              <w:rPr>
                <w:sz w:val="21"/>
                <w:szCs w:val="21"/>
              </w:rPr>
            </w:pPr>
            <w:r>
              <w:rPr>
                <w:rFonts w:eastAsia="仿宋"/>
                <w:color w:val="FF0000"/>
                <w:sz w:val="21"/>
                <w:szCs w:val="21"/>
              </w:rPr>
              <w:t>每周运动超过</w:t>
            </w:r>
            <w:r>
              <w:rPr>
                <w:color w:val="FF0000"/>
                <w:sz w:val="21"/>
                <w:szCs w:val="21"/>
              </w:rPr>
              <w:t>2</w:t>
            </w:r>
            <w:r>
              <w:rPr>
                <w:rFonts w:eastAsia="仿宋"/>
                <w:color w:val="FF0000"/>
                <w:sz w:val="21"/>
                <w:szCs w:val="21"/>
              </w:rPr>
              <w:t>小时</w:t>
            </w:r>
          </w:p>
        </w:tc>
        <w:tc>
          <w:tcPr>
            <w:tcW w:w="625" w:type="pct"/>
            <w:tcMar>
              <w:left w:w="0" w:type="dxa"/>
              <w:right w:w="0" w:type="dxa"/>
            </w:tcMar>
            <w:vAlign w:val="center"/>
          </w:tcPr>
          <w:p w14:paraId="3B28ABE4">
            <w:pPr>
              <w:tabs>
                <w:tab w:val="left" w:pos="3261"/>
              </w:tabs>
              <w:overflowPunct w:val="0"/>
              <w:snapToGrid w:val="0"/>
              <w:spacing w:line="360" w:lineRule="auto"/>
              <w:jc w:val="center"/>
              <w:rPr>
                <w:sz w:val="21"/>
                <w:szCs w:val="21"/>
              </w:rPr>
            </w:pPr>
            <w:r>
              <w:rPr>
                <w:color w:val="FF0000"/>
                <w:sz w:val="21"/>
                <w:szCs w:val="21"/>
              </w:rPr>
              <w:t>60</w:t>
            </w:r>
          </w:p>
        </w:tc>
        <w:tc>
          <w:tcPr>
            <w:tcW w:w="625" w:type="pct"/>
            <w:tcMar>
              <w:left w:w="0" w:type="dxa"/>
              <w:right w:w="0" w:type="dxa"/>
            </w:tcMar>
            <w:vAlign w:val="center"/>
          </w:tcPr>
          <w:p w14:paraId="23793713">
            <w:pPr>
              <w:tabs>
                <w:tab w:val="left" w:pos="3261"/>
              </w:tabs>
              <w:overflowPunct w:val="0"/>
              <w:snapToGrid w:val="0"/>
              <w:spacing w:line="360" w:lineRule="auto"/>
              <w:jc w:val="center"/>
              <w:rPr>
                <w:sz w:val="21"/>
                <w:szCs w:val="21"/>
              </w:rPr>
            </w:pPr>
            <w:r>
              <w:rPr>
                <w:color w:val="FF0000"/>
                <w:sz w:val="21"/>
                <w:szCs w:val="21"/>
              </w:rPr>
              <w:t>80</w:t>
            </w:r>
          </w:p>
        </w:tc>
        <w:tc>
          <w:tcPr>
            <w:tcW w:w="625" w:type="pct"/>
            <w:tcMar>
              <w:left w:w="0" w:type="dxa"/>
              <w:right w:w="0" w:type="dxa"/>
            </w:tcMar>
            <w:vAlign w:val="center"/>
          </w:tcPr>
          <w:p w14:paraId="48DD0F05">
            <w:pPr>
              <w:tabs>
                <w:tab w:val="left" w:pos="3261"/>
              </w:tabs>
              <w:overflowPunct w:val="0"/>
              <w:snapToGrid w:val="0"/>
              <w:spacing w:line="360" w:lineRule="auto"/>
              <w:jc w:val="center"/>
              <w:rPr>
                <w:sz w:val="21"/>
                <w:szCs w:val="21"/>
              </w:rPr>
            </w:pPr>
            <w:r>
              <w:rPr>
                <w:color w:val="FF0000"/>
                <w:sz w:val="21"/>
                <w:szCs w:val="21"/>
              </w:rPr>
              <w:t>140</w:t>
            </w:r>
          </w:p>
        </w:tc>
      </w:tr>
      <w:tr w14:paraId="17126940">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125" w:type="pct"/>
            <w:tcMar>
              <w:left w:w="0" w:type="dxa"/>
              <w:right w:w="0" w:type="dxa"/>
            </w:tcMar>
            <w:vAlign w:val="center"/>
          </w:tcPr>
          <w:p w14:paraId="43D2FD26">
            <w:pPr>
              <w:tabs>
                <w:tab w:val="left" w:pos="3261"/>
              </w:tabs>
              <w:overflowPunct w:val="0"/>
              <w:snapToGrid w:val="0"/>
              <w:spacing w:line="360" w:lineRule="auto"/>
              <w:jc w:val="center"/>
              <w:rPr>
                <w:sz w:val="21"/>
                <w:szCs w:val="21"/>
              </w:rPr>
            </w:pPr>
            <w:r>
              <w:rPr>
                <w:rFonts w:eastAsia="仿宋"/>
                <w:color w:val="FF0000"/>
                <w:sz w:val="21"/>
                <w:szCs w:val="21"/>
              </w:rPr>
              <w:t>每周运动不超过</w:t>
            </w:r>
            <w:r>
              <w:rPr>
                <w:color w:val="FF0000"/>
                <w:sz w:val="21"/>
                <w:szCs w:val="21"/>
              </w:rPr>
              <w:t>2</w:t>
            </w:r>
            <w:r>
              <w:rPr>
                <w:rFonts w:eastAsia="仿宋"/>
                <w:color w:val="FF0000"/>
                <w:sz w:val="21"/>
                <w:szCs w:val="21"/>
              </w:rPr>
              <w:t>小时</w:t>
            </w:r>
          </w:p>
        </w:tc>
        <w:tc>
          <w:tcPr>
            <w:tcW w:w="625" w:type="pct"/>
            <w:tcMar>
              <w:left w:w="0" w:type="dxa"/>
              <w:right w:w="0" w:type="dxa"/>
            </w:tcMar>
            <w:vAlign w:val="center"/>
          </w:tcPr>
          <w:p w14:paraId="74478232">
            <w:pPr>
              <w:tabs>
                <w:tab w:val="left" w:pos="3261"/>
              </w:tabs>
              <w:overflowPunct w:val="0"/>
              <w:snapToGrid w:val="0"/>
              <w:spacing w:line="360" w:lineRule="auto"/>
              <w:jc w:val="center"/>
              <w:rPr>
                <w:sz w:val="21"/>
                <w:szCs w:val="21"/>
              </w:rPr>
            </w:pPr>
            <w:r>
              <w:rPr>
                <w:color w:val="FF0000"/>
                <w:sz w:val="21"/>
                <w:szCs w:val="21"/>
              </w:rPr>
              <w:t>40</w:t>
            </w:r>
          </w:p>
        </w:tc>
        <w:tc>
          <w:tcPr>
            <w:tcW w:w="625" w:type="pct"/>
            <w:tcMar>
              <w:left w:w="0" w:type="dxa"/>
              <w:right w:w="0" w:type="dxa"/>
            </w:tcMar>
            <w:vAlign w:val="center"/>
          </w:tcPr>
          <w:p w14:paraId="60CBE30B">
            <w:pPr>
              <w:tabs>
                <w:tab w:val="left" w:pos="3261"/>
              </w:tabs>
              <w:overflowPunct w:val="0"/>
              <w:snapToGrid w:val="0"/>
              <w:spacing w:line="360" w:lineRule="auto"/>
              <w:jc w:val="center"/>
              <w:rPr>
                <w:sz w:val="21"/>
                <w:szCs w:val="21"/>
              </w:rPr>
            </w:pPr>
            <w:r>
              <w:rPr>
                <w:color w:val="FF0000"/>
                <w:sz w:val="21"/>
                <w:szCs w:val="21"/>
              </w:rPr>
              <w:t>20</w:t>
            </w:r>
          </w:p>
        </w:tc>
        <w:tc>
          <w:tcPr>
            <w:tcW w:w="625" w:type="pct"/>
            <w:tcMar>
              <w:left w:w="0" w:type="dxa"/>
              <w:right w:w="0" w:type="dxa"/>
            </w:tcMar>
            <w:vAlign w:val="center"/>
          </w:tcPr>
          <w:p w14:paraId="0163A2C0">
            <w:pPr>
              <w:tabs>
                <w:tab w:val="left" w:pos="3261"/>
              </w:tabs>
              <w:overflowPunct w:val="0"/>
              <w:snapToGrid w:val="0"/>
              <w:spacing w:line="360" w:lineRule="auto"/>
              <w:jc w:val="center"/>
              <w:rPr>
                <w:sz w:val="21"/>
                <w:szCs w:val="21"/>
              </w:rPr>
            </w:pPr>
            <w:r>
              <w:rPr>
                <w:color w:val="FF0000"/>
                <w:sz w:val="21"/>
                <w:szCs w:val="21"/>
              </w:rPr>
              <w:t>60</w:t>
            </w:r>
          </w:p>
        </w:tc>
      </w:tr>
      <w:tr w14:paraId="42FA967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125" w:type="pct"/>
            <w:tcMar>
              <w:left w:w="0" w:type="dxa"/>
              <w:right w:w="0" w:type="dxa"/>
            </w:tcMar>
            <w:vAlign w:val="center"/>
          </w:tcPr>
          <w:p w14:paraId="25B6455F">
            <w:pPr>
              <w:tabs>
                <w:tab w:val="left" w:pos="3261"/>
              </w:tabs>
              <w:overflowPunct w:val="0"/>
              <w:snapToGrid w:val="0"/>
              <w:spacing w:line="360" w:lineRule="auto"/>
              <w:jc w:val="center"/>
              <w:rPr>
                <w:sz w:val="21"/>
                <w:szCs w:val="21"/>
              </w:rPr>
            </w:pPr>
            <w:r>
              <w:rPr>
                <w:rFonts w:eastAsia="仿宋"/>
                <w:color w:val="FF0000"/>
                <w:sz w:val="21"/>
                <w:szCs w:val="21"/>
              </w:rPr>
              <w:t>合计</w:t>
            </w:r>
          </w:p>
        </w:tc>
        <w:tc>
          <w:tcPr>
            <w:tcW w:w="625" w:type="pct"/>
            <w:tcMar>
              <w:left w:w="0" w:type="dxa"/>
              <w:right w:w="0" w:type="dxa"/>
            </w:tcMar>
            <w:vAlign w:val="center"/>
          </w:tcPr>
          <w:p w14:paraId="3EB86C01">
            <w:pPr>
              <w:tabs>
                <w:tab w:val="left" w:pos="3261"/>
              </w:tabs>
              <w:overflowPunct w:val="0"/>
              <w:snapToGrid w:val="0"/>
              <w:spacing w:line="360" w:lineRule="auto"/>
              <w:jc w:val="center"/>
              <w:rPr>
                <w:sz w:val="21"/>
                <w:szCs w:val="21"/>
              </w:rPr>
            </w:pPr>
            <w:r>
              <w:rPr>
                <w:color w:val="FF0000"/>
                <w:sz w:val="21"/>
                <w:szCs w:val="21"/>
              </w:rPr>
              <w:t>100</w:t>
            </w:r>
          </w:p>
        </w:tc>
        <w:tc>
          <w:tcPr>
            <w:tcW w:w="625" w:type="pct"/>
            <w:tcMar>
              <w:left w:w="0" w:type="dxa"/>
              <w:right w:w="0" w:type="dxa"/>
            </w:tcMar>
            <w:vAlign w:val="center"/>
          </w:tcPr>
          <w:p w14:paraId="1C88812F">
            <w:pPr>
              <w:tabs>
                <w:tab w:val="left" w:pos="3261"/>
              </w:tabs>
              <w:overflowPunct w:val="0"/>
              <w:snapToGrid w:val="0"/>
              <w:spacing w:line="360" w:lineRule="auto"/>
              <w:jc w:val="center"/>
              <w:rPr>
                <w:sz w:val="21"/>
                <w:szCs w:val="21"/>
              </w:rPr>
            </w:pPr>
            <w:r>
              <w:rPr>
                <w:color w:val="FF0000"/>
                <w:sz w:val="21"/>
                <w:szCs w:val="21"/>
              </w:rPr>
              <w:t>100</w:t>
            </w:r>
          </w:p>
        </w:tc>
        <w:tc>
          <w:tcPr>
            <w:tcW w:w="625" w:type="pct"/>
            <w:tcMar>
              <w:left w:w="0" w:type="dxa"/>
              <w:right w:w="0" w:type="dxa"/>
            </w:tcMar>
            <w:vAlign w:val="center"/>
          </w:tcPr>
          <w:p w14:paraId="3B2B3A65">
            <w:pPr>
              <w:tabs>
                <w:tab w:val="left" w:pos="3261"/>
              </w:tabs>
              <w:overflowPunct w:val="0"/>
              <w:snapToGrid w:val="0"/>
              <w:spacing w:line="360" w:lineRule="auto"/>
              <w:jc w:val="center"/>
              <w:rPr>
                <w:sz w:val="21"/>
                <w:szCs w:val="21"/>
              </w:rPr>
            </w:pPr>
            <w:r>
              <w:rPr>
                <w:color w:val="FF0000"/>
                <w:sz w:val="21"/>
                <w:szCs w:val="21"/>
              </w:rPr>
              <w:t>200</w:t>
            </w:r>
          </w:p>
        </w:tc>
      </w:tr>
    </w:tbl>
    <w:p w14:paraId="1DEC6605">
      <w:pPr>
        <w:tabs>
          <w:tab w:val="left" w:pos="3261"/>
        </w:tabs>
        <w:overflowPunct w:val="0"/>
        <w:snapToGrid w:val="0"/>
        <w:spacing w:line="360" w:lineRule="auto"/>
        <w:rPr>
          <w:sz w:val="21"/>
          <w:szCs w:val="21"/>
        </w:rPr>
      </w:pPr>
      <w:r>
        <w:rPr>
          <w:rFonts w:eastAsia="仿宋"/>
          <w:color w:val="FF0000"/>
          <w:sz w:val="21"/>
          <w:szCs w:val="21"/>
        </w:rPr>
        <w:t>由表中数据得</w:t>
      </w: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ad</m:t>
            </m:r>
            <m:r>
              <m:rPr/>
              <w:rPr>
                <w:rFonts w:ascii="Cambria Math"/>
                <w:color w:val="FF0000"/>
                <w:sz w:val="21"/>
                <w:szCs w:val="21"/>
              </w:rPr>
              <m:t>－</m:t>
            </m:r>
            <m:r>
              <m:rPr/>
              <w:rPr>
                <w:rFonts w:ascii="Cambria Math" w:hAnsi="Cambria Math"/>
                <w:color w:val="FF0000"/>
                <w:sz w:val="21"/>
                <w:szCs w:val="21"/>
              </w:rPr>
              <m:t>bc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c</m:t>
            </m:r>
            <m:r>
              <m:rPr>
                <m:sty m:val="p"/>
              </m:rPr>
              <w:rPr>
                <w:rFonts w:ascii="Cambria Math"/>
                <w:color w:val="FF0000"/>
                <w:sz w:val="21"/>
                <w:szCs w:val="21"/>
              </w:rPr>
              <m:t>＋</m:t>
            </m:r>
            <m:r>
              <m:rPr/>
              <w:rPr>
                <w:rFonts w:ascii="Cambria Math" w:hAnsi="Cambria Math"/>
                <w:color w:val="FF0000"/>
                <w:sz w:val="21"/>
                <w:szCs w:val="21"/>
              </w:rPr>
              <m:t>d</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d</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200×</m:t>
            </m:r>
            <m:r>
              <m:rPr>
                <m:nor/>
                <m:sty m:val="p"/>
              </m:rPr>
              <w:rPr>
                <w:rFonts w:ascii="Cambria Math"/>
                <w:color w:val="FF0000"/>
                <w:sz w:val="21"/>
                <w:szCs w:val="21"/>
              </w:rPr>
              <m:t>（</m:t>
            </m:r>
            <m:r>
              <m:rPr>
                <m:sty m:val="p"/>
              </m:rPr>
              <w:rPr>
                <w:rFonts w:ascii="Cambria Math"/>
                <w:color w:val="FF0000"/>
                <w:sz w:val="21"/>
                <w:szCs w:val="21"/>
              </w:rPr>
              <m:t>60×20</m:t>
            </m:r>
            <m:r>
              <m:rPr/>
              <w:rPr>
                <w:rFonts w:ascii="Cambria Math"/>
                <w:color w:val="FF0000"/>
                <w:sz w:val="21"/>
                <w:szCs w:val="21"/>
              </w:rPr>
              <m:t>－</m:t>
            </m:r>
            <m:r>
              <m:rPr>
                <m:sty m:val="p"/>
              </m:rPr>
              <w:rPr>
                <w:rFonts w:ascii="Cambria Math"/>
                <w:color w:val="FF0000"/>
                <w:sz w:val="21"/>
                <w:szCs w:val="21"/>
              </w:rPr>
              <m:t>80×40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100×100×140×60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524</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635</w:t>
      </w:r>
      <w:r>
        <w:rPr>
          <w:rFonts w:ascii="宋体" w:hAnsi="宋体"/>
          <w:color w:val="FF0000"/>
          <w:sz w:val="21"/>
          <w:szCs w:val="21"/>
        </w:rPr>
        <w:t>.</w:t>
      </w:r>
    </w:p>
    <w:p w14:paraId="17720EE0">
      <w:pPr>
        <w:tabs>
          <w:tab w:val="left" w:pos="3261"/>
        </w:tabs>
        <w:overflowPunct w:val="0"/>
        <w:snapToGrid w:val="0"/>
        <w:spacing w:line="360" w:lineRule="auto"/>
        <w:rPr>
          <w:sz w:val="21"/>
          <w:szCs w:val="21"/>
        </w:rPr>
      </w:pPr>
      <w:r>
        <w:rPr>
          <w:rFonts w:eastAsia="仿宋"/>
          <w:color w:val="FF0000"/>
          <w:sz w:val="21"/>
          <w:szCs w:val="21"/>
        </w:rPr>
        <w:t>所以有</w:t>
      </w:r>
      <w:r>
        <w:rPr>
          <w:color w:val="FF0000"/>
          <w:sz w:val="21"/>
          <w:szCs w:val="21"/>
        </w:rPr>
        <w:t>99</w:t>
      </w:r>
      <w:r>
        <w:rPr>
          <w:rFonts w:ascii="宋体" w:hAnsi="宋体"/>
          <w:color w:val="FF0000"/>
          <w:sz w:val="21"/>
          <w:szCs w:val="21"/>
        </w:rPr>
        <w:t>％</w:t>
      </w:r>
      <w:r>
        <w:rPr>
          <w:rFonts w:eastAsia="仿宋"/>
          <w:color w:val="FF0000"/>
          <w:sz w:val="21"/>
          <w:szCs w:val="21"/>
        </w:rPr>
        <w:t>把握认为该地</w:t>
      </w:r>
      <w:r>
        <w:rPr>
          <w:color w:val="FF0000"/>
          <w:sz w:val="21"/>
          <w:szCs w:val="21"/>
        </w:rPr>
        <w:t>35</w:t>
      </w:r>
      <w:r>
        <w:rPr>
          <w:rFonts w:ascii="宋体" w:hAnsi="宋体"/>
          <w:color w:val="FF0000"/>
          <w:sz w:val="21"/>
          <w:szCs w:val="21"/>
        </w:rPr>
        <w:t>－</w:t>
      </w:r>
      <w:r>
        <w:rPr>
          <w:color w:val="FF0000"/>
          <w:sz w:val="21"/>
          <w:szCs w:val="21"/>
        </w:rPr>
        <w:t>50</w:t>
      </w:r>
      <w:r>
        <w:rPr>
          <w:rFonts w:eastAsia="仿宋"/>
          <w:color w:val="FF0000"/>
          <w:sz w:val="21"/>
          <w:szCs w:val="21"/>
        </w:rPr>
        <w:t>岁年龄段人群每周运动超过</w:t>
      </w:r>
      <w:r>
        <w:rPr>
          <w:color w:val="FF0000"/>
          <w:sz w:val="21"/>
          <w:szCs w:val="21"/>
        </w:rPr>
        <w:t>2</w:t>
      </w:r>
      <w:r>
        <w:rPr>
          <w:rFonts w:eastAsia="仿宋"/>
          <w:color w:val="FF0000"/>
          <w:sz w:val="21"/>
          <w:szCs w:val="21"/>
        </w:rPr>
        <w:t>小时与性别有关</w:t>
      </w:r>
      <w:r>
        <w:rPr>
          <w:rFonts w:ascii="宋体" w:hAnsi="宋体"/>
          <w:color w:val="FF0000"/>
          <w:sz w:val="21"/>
          <w:szCs w:val="21"/>
        </w:rPr>
        <w:t>.</w:t>
      </w:r>
    </w:p>
    <w:p w14:paraId="6BDC1A1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黑体"/>
          <w:color w:val="FF0000"/>
          <w:sz w:val="21"/>
          <w:szCs w:val="21"/>
        </w:rPr>
        <w:t>法一</w:t>
      </w:r>
      <w:r>
        <w:rPr>
          <w:color w:val="FF0000"/>
          <w:sz w:val="21"/>
          <w:szCs w:val="21"/>
        </w:rPr>
        <w:t>　</w:t>
      </w:r>
      <w:r>
        <w:rPr>
          <w:rFonts w:eastAsia="仿宋"/>
          <w:color w:val="FF0000"/>
          <w:sz w:val="21"/>
          <w:szCs w:val="21"/>
        </w:rPr>
        <w:t>在以上被抽取且每周运动不超过</w:t>
      </w:r>
      <w:r>
        <w:rPr>
          <w:color w:val="FF0000"/>
          <w:sz w:val="21"/>
          <w:szCs w:val="21"/>
        </w:rPr>
        <w:t>2</w:t>
      </w:r>
      <w:r>
        <w:rPr>
          <w:rFonts w:eastAsia="仿宋"/>
          <w:color w:val="FF0000"/>
          <w:sz w:val="21"/>
          <w:szCs w:val="21"/>
        </w:rPr>
        <w:t>小时的人中</w:t>
      </w:r>
      <w:r>
        <w:rPr>
          <w:rFonts w:ascii="宋体" w:hAnsi="宋体"/>
          <w:color w:val="FF0000"/>
          <w:sz w:val="21"/>
          <w:szCs w:val="21"/>
        </w:rPr>
        <w:t>，</w:t>
      </w:r>
      <w:r>
        <w:rPr>
          <w:rFonts w:eastAsia="仿宋"/>
          <w:color w:val="FF0000"/>
          <w:sz w:val="21"/>
          <w:szCs w:val="21"/>
        </w:rPr>
        <w:t>按性别进行分层随机抽样</w:t>
      </w:r>
      <w:r>
        <w:rPr>
          <w:rFonts w:ascii="宋体" w:hAnsi="宋体"/>
          <w:color w:val="FF0000"/>
          <w:sz w:val="21"/>
          <w:szCs w:val="21"/>
        </w:rPr>
        <w:t>，</w:t>
      </w:r>
      <w:r>
        <w:rPr>
          <w:rFonts w:eastAsia="仿宋"/>
          <w:color w:val="FF0000"/>
          <w:sz w:val="21"/>
          <w:szCs w:val="21"/>
        </w:rPr>
        <w:t>共抽</w:t>
      </w:r>
      <w:r>
        <w:rPr>
          <w:color w:val="FF0000"/>
          <w:sz w:val="21"/>
          <w:szCs w:val="21"/>
        </w:rPr>
        <w:t>6</w:t>
      </w:r>
      <w:r>
        <w:rPr>
          <w:rFonts w:eastAsia="仿宋"/>
          <w:color w:val="FF0000"/>
          <w:sz w:val="21"/>
          <w:szCs w:val="21"/>
        </w:rPr>
        <w:t>人</w:t>
      </w:r>
      <w:r>
        <w:rPr>
          <w:rFonts w:ascii="宋体" w:hAnsi="宋体"/>
          <w:color w:val="FF0000"/>
          <w:sz w:val="21"/>
          <w:szCs w:val="21"/>
        </w:rPr>
        <w:t>，</w:t>
      </w:r>
      <w:r>
        <w:rPr>
          <w:rFonts w:eastAsia="仿宋"/>
          <w:color w:val="FF0000"/>
          <w:sz w:val="21"/>
          <w:szCs w:val="21"/>
        </w:rPr>
        <w:t>则女性抽取</w:t>
      </w:r>
      <w:r>
        <w:rPr>
          <w:color w:val="FF0000"/>
          <w:sz w:val="21"/>
          <w:szCs w:val="21"/>
        </w:rPr>
        <w:t>4</w:t>
      </w:r>
      <w:r>
        <w:rPr>
          <w:rFonts w:eastAsia="仿宋"/>
          <w:color w:val="FF0000"/>
          <w:sz w:val="21"/>
          <w:szCs w:val="21"/>
        </w:rPr>
        <w:t>人</w:t>
      </w:r>
      <w:r>
        <w:rPr>
          <w:rFonts w:ascii="宋体" w:hAnsi="宋体"/>
          <w:color w:val="FF0000"/>
          <w:sz w:val="21"/>
          <w:szCs w:val="21"/>
        </w:rPr>
        <w:t>，</w:t>
      </w:r>
      <w:r>
        <w:rPr>
          <w:rFonts w:eastAsia="仿宋"/>
          <w:color w:val="FF0000"/>
          <w:sz w:val="21"/>
          <w:szCs w:val="21"/>
        </w:rPr>
        <w:t>记为</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rFonts w:eastAsia="仿宋"/>
          <w:color w:val="FF0000"/>
          <w:sz w:val="21"/>
          <w:szCs w:val="21"/>
        </w:rPr>
        <w:t>男性抽取</w:t>
      </w:r>
      <w:r>
        <w:rPr>
          <w:color w:val="FF0000"/>
          <w:sz w:val="21"/>
          <w:szCs w:val="21"/>
        </w:rPr>
        <w:t>2</w:t>
      </w:r>
      <w:r>
        <w:rPr>
          <w:rFonts w:eastAsia="仿宋"/>
          <w:color w:val="FF0000"/>
          <w:sz w:val="21"/>
          <w:szCs w:val="21"/>
        </w:rPr>
        <w:t>人</w:t>
      </w:r>
      <w:r>
        <w:rPr>
          <w:rFonts w:ascii="宋体" w:hAnsi="宋体"/>
          <w:color w:val="FF0000"/>
          <w:sz w:val="21"/>
          <w:szCs w:val="21"/>
        </w:rPr>
        <w:t>，</w:t>
      </w:r>
      <w:r>
        <w:rPr>
          <w:rFonts w:eastAsia="仿宋"/>
          <w:color w:val="FF0000"/>
          <w:sz w:val="21"/>
          <w:szCs w:val="21"/>
        </w:rPr>
        <w:t>记为</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rFonts w:eastAsia="仿宋"/>
          <w:color w:val="FF0000"/>
          <w:sz w:val="21"/>
          <w:szCs w:val="21"/>
        </w:rPr>
        <w:t>从这</w:t>
      </w:r>
      <w:r>
        <w:rPr>
          <w:color w:val="FF0000"/>
          <w:sz w:val="21"/>
          <w:szCs w:val="21"/>
        </w:rPr>
        <w:t>6</w:t>
      </w:r>
      <w:r>
        <w:rPr>
          <w:rFonts w:eastAsia="仿宋"/>
          <w:color w:val="FF0000"/>
          <w:sz w:val="21"/>
          <w:szCs w:val="21"/>
        </w:rPr>
        <w:t>人中随机抽取</w:t>
      </w:r>
      <w:r>
        <w:rPr>
          <w:color w:val="FF0000"/>
          <w:sz w:val="21"/>
          <w:szCs w:val="21"/>
        </w:rPr>
        <w:t>2</w:t>
      </w:r>
      <w:r>
        <w:rPr>
          <w:rFonts w:eastAsia="仿宋"/>
          <w:color w:val="FF0000"/>
          <w:sz w:val="21"/>
          <w:szCs w:val="21"/>
        </w:rPr>
        <w:t>人</w:t>
      </w:r>
      <w:r>
        <w:rPr>
          <w:rFonts w:ascii="宋体" w:hAnsi="宋体"/>
          <w:color w:val="FF0000"/>
          <w:sz w:val="21"/>
          <w:szCs w:val="21"/>
        </w:rPr>
        <w:t>，</w:t>
      </w:r>
      <w:r>
        <w:rPr>
          <w:rFonts w:eastAsia="仿宋"/>
          <w:color w:val="FF0000"/>
          <w:sz w:val="21"/>
          <w:szCs w:val="21"/>
        </w:rPr>
        <w:t>抽法有</w:t>
      </w:r>
      <w:r>
        <w:rPr>
          <w:rFonts w:ascii="宋体" w:hAnsi="宋体"/>
          <w:color w:val="FF0000"/>
          <w:sz w:val="21"/>
          <w:szCs w:val="21"/>
        </w:rPr>
        <w:t>：</w:t>
      </w:r>
    </w:p>
    <w:p w14:paraId="23B163A7">
      <w:pPr>
        <w:tabs>
          <w:tab w:val="left" w:pos="3261"/>
        </w:tabs>
        <w:overflowPunct w:val="0"/>
        <w:snapToGrid w:val="0"/>
        <w:spacing w:line="360" w:lineRule="auto"/>
        <w:rPr>
          <w:sz w:val="21"/>
          <w:szCs w:val="21"/>
        </w:rPr>
      </w:pPr>
      <m:oMathPara>
        <m:oMath>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3</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4</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3</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4</m:t>
                    </m:r>
                    <m:ctrlPr>
                      <w:rPr>
                        <w:rFonts w:ascii="Cambria Math" w:hAnsi="Cambria Math"/>
                        <w:sz w:val="21"/>
                        <w:szCs w:val="21"/>
                      </w:rPr>
                    </m:ctrlPr>
                  </m:sub>
                </m:sSub>
                <m:r>
                  <m:rPr>
                    <m:nor/>
                    <m:sty m:val="p"/>
                  </m:rPr>
                  <w:rPr>
                    <w:rFonts w:ascii="Cambria Math"/>
                    <w:b w:val="0"/>
                    <w:i w:val="0"/>
                    <w:color w:val="FF0000"/>
                    <w:sz w:val="21"/>
                    <w:szCs w:val="21"/>
                  </w:rPr>
                  <m:t>，</m:t>
                </m:r>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3</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4</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3</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3</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4</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A</m:t>
                    </m:r>
                    <m:ctrlPr>
                      <w:rPr>
                        <w:rFonts w:ascii="Cambria Math" w:hAnsi="Cambria Math"/>
                        <w:sz w:val="21"/>
                        <w:szCs w:val="21"/>
                      </w:rPr>
                    </m:ctrlPr>
                  </m:e>
                  <m:sub>
                    <m:r>
                      <m:rPr>
                        <m:sty m:val="p"/>
                      </m:rPr>
                      <w:rPr>
                        <w:rFonts w:ascii="Cambria Math"/>
                        <w:color w:val="FF0000"/>
                        <w:sz w:val="21"/>
                        <w:szCs w:val="21"/>
                      </w:rPr>
                      <m:t>4</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m:t>
                </m:r>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color w:val="FF0000"/>
                        <w:sz w:val="21"/>
                        <w:szCs w:val="21"/>
                      </w:rPr>
                      <m:t>B</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r>
                  <m:rPr>
                    <m:nor/>
                    <m:sty m:val="p"/>
                  </m:rPr>
                  <w:rPr>
                    <w:rFonts w:ascii="Cambria Math"/>
                    <w:b w:val="0"/>
                    <w:i w:val="0"/>
                    <w:color w:val="FF0000"/>
                    <w:sz w:val="21"/>
                    <w:szCs w:val="21"/>
                  </w:rPr>
                  <m:t>共</m:t>
                </m:r>
                <m:r>
                  <m:rPr>
                    <m:sty m:val="p"/>
                  </m:rPr>
                  <w:rPr>
                    <w:rFonts w:ascii="Cambria Math"/>
                    <w:color w:val="FF0000"/>
                    <w:sz w:val="21"/>
                    <w:szCs w:val="21"/>
                  </w:rPr>
                  <m:t>15</m:t>
                </m:r>
                <m:r>
                  <m:rPr>
                    <m:nor/>
                    <m:sty m:val="p"/>
                  </m:rPr>
                  <w:rPr>
                    <w:rFonts w:ascii="Cambria Math"/>
                    <w:color w:val="FF0000"/>
                    <w:sz w:val="21"/>
                    <w:szCs w:val="21"/>
                  </w:rPr>
                  <m:t>种，</m:t>
                </m:r>
                <m:ctrlPr>
                  <w:rPr>
                    <w:rFonts w:ascii="Cambria Math" w:hAnsi="Cambria Math"/>
                    <w:sz w:val="21"/>
                    <w:szCs w:val="21"/>
                  </w:rPr>
                </m:ctrlPr>
              </m:e>
            </m:mr>
          </m:m>
        </m:oMath>
      </m:oMathPara>
    </w:p>
    <w:p w14:paraId="59AEEE9A">
      <w:pPr>
        <w:tabs>
          <w:tab w:val="left" w:pos="3261"/>
        </w:tabs>
        <w:overflowPunct w:val="0"/>
        <w:snapToGrid w:val="0"/>
        <w:spacing w:line="360" w:lineRule="auto"/>
        <w:rPr>
          <w:sz w:val="21"/>
          <w:szCs w:val="21"/>
        </w:rPr>
      </w:pPr>
      <w:r>
        <w:rPr>
          <w:rFonts w:eastAsia="仿宋"/>
          <w:color w:val="FF0000"/>
          <w:sz w:val="21"/>
          <w:szCs w:val="21"/>
        </w:rPr>
        <w:t>这</w:t>
      </w:r>
      <w:r>
        <w:rPr>
          <w:color w:val="FF0000"/>
          <w:sz w:val="21"/>
          <w:szCs w:val="21"/>
        </w:rPr>
        <w:t>2</w:t>
      </w:r>
      <w:r>
        <w:rPr>
          <w:rFonts w:eastAsia="仿宋"/>
          <w:color w:val="FF0000"/>
          <w:sz w:val="21"/>
          <w:szCs w:val="21"/>
        </w:rPr>
        <w:t>人中至少有</w:t>
      </w:r>
      <w:r>
        <w:rPr>
          <w:color w:val="FF0000"/>
          <w:sz w:val="21"/>
          <w:szCs w:val="21"/>
        </w:rPr>
        <w:t>1</w:t>
      </w:r>
      <w:r>
        <w:rPr>
          <w:rFonts w:eastAsia="仿宋"/>
          <w:color w:val="FF0000"/>
          <w:sz w:val="21"/>
          <w:szCs w:val="21"/>
        </w:rPr>
        <w:t>人是女性的抽法有</w:t>
      </w:r>
      <w:r>
        <w:rPr>
          <w:rFonts w:ascii="宋体" w:hAnsi="宋体"/>
          <w:color w:val="FF0000"/>
          <w:sz w:val="21"/>
          <w:szCs w:val="21"/>
        </w:rPr>
        <w:t>：</w:t>
      </w:r>
    </w:p>
    <w:p w14:paraId="0F70FDA0">
      <w:pPr>
        <w:tabs>
          <w:tab w:val="left" w:pos="3261"/>
        </w:tabs>
        <w:overflowPunct w:val="0"/>
        <w:snapToGrid w:val="0"/>
        <w:spacing w:line="360" w:lineRule="auto"/>
        <w:rPr>
          <w:sz w:val="21"/>
          <w:szCs w:val="21"/>
        </w:rPr>
      </w:pP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3</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3</w:t>
      </w:r>
      <w:r>
        <w:rPr>
          <w:i/>
          <w:color w:val="FF0000"/>
          <w:sz w:val="21"/>
          <w:szCs w:val="21"/>
        </w:rPr>
        <w:t>B</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4</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4</w:t>
      </w:r>
      <w:r>
        <w:rPr>
          <w:i/>
          <w:color w:val="FF0000"/>
          <w:sz w:val="21"/>
          <w:szCs w:val="21"/>
        </w:rPr>
        <w:t>B</w:t>
      </w:r>
      <w:r>
        <w:rPr>
          <w:color w:val="FF0000"/>
          <w:sz w:val="21"/>
          <w:szCs w:val="21"/>
          <w:vertAlign w:val="subscript"/>
        </w:rPr>
        <w:t>2</w:t>
      </w:r>
      <w:r>
        <w:rPr>
          <w:rFonts w:eastAsia="仿宋"/>
          <w:color w:val="FF0000"/>
          <w:sz w:val="21"/>
          <w:szCs w:val="21"/>
        </w:rPr>
        <w:t>共</w:t>
      </w:r>
      <w:r>
        <w:rPr>
          <w:color w:val="FF0000"/>
          <w:sz w:val="21"/>
          <w:szCs w:val="21"/>
        </w:rPr>
        <w:t>14</w:t>
      </w:r>
      <w:r>
        <w:rPr>
          <w:rFonts w:eastAsia="仿宋"/>
          <w:color w:val="FF0000"/>
          <w:sz w:val="21"/>
          <w:szCs w:val="21"/>
        </w:rPr>
        <w:t>种</w:t>
      </w:r>
      <w:r>
        <w:rPr>
          <w:rFonts w:ascii="宋体" w:hAnsi="宋体"/>
          <w:color w:val="FF0000"/>
          <w:sz w:val="21"/>
          <w:szCs w:val="21"/>
        </w:rPr>
        <w:t>，</w:t>
      </w:r>
      <w:r>
        <w:rPr>
          <w:rFonts w:eastAsia="仿宋"/>
          <w:color w:val="FF0000"/>
          <w:sz w:val="21"/>
          <w:szCs w:val="21"/>
        </w:rPr>
        <w:t>故</w:t>
      </w:r>
      <w:r>
        <w:rPr>
          <w:color w:val="FF0000"/>
          <w:sz w:val="21"/>
          <w:szCs w:val="21"/>
        </w:rPr>
        <w:t>2</w:t>
      </w:r>
      <w:r>
        <w:rPr>
          <w:rFonts w:eastAsia="仿宋"/>
          <w:color w:val="FF0000"/>
          <w:sz w:val="21"/>
          <w:szCs w:val="21"/>
        </w:rPr>
        <w:t>人中至少有</w:t>
      </w:r>
      <w:r>
        <w:rPr>
          <w:color w:val="FF0000"/>
          <w:sz w:val="21"/>
          <w:szCs w:val="21"/>
        </w:rPr>
        <w:t>1</w:t>
      </w:r>
      <w:r>
        <w:rPr>
          <w:rFonts w:eastAsia="仿宋"/>
          <w:color w:val="FF0000"/>
          <w:sz w:val="21"/>
          <w:szCs w:val="21"/>
        </w:rPr>
        <w:t>人是女性的概率</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14</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p>
    <w:p w14:paraId="65F62467">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在以上被抽取且每周运动不超过</w:t>
      </w:r>
      <w:r>
        <w:rPr>
          <w:color w:val="FF0000"/>
          <w:sz w:val="21"/>
          <w:szCs w:val="21"/>
        </w:rPr>
        <w:t>2</w:t>
      </w:r>
      <w:r>
        <w:rPr>
          <w:rFonts w:eastAsia="仿宋"/>
          <w:color w:val="FF0000"/>
          <w:sz w:val="21"/>
          <w:szCs w:val="21"/>
        </w:rPr>
        <w:t>小时的人中</w:t>
      </w:r>
      <w:r>
        <w:rPr>
          <w:rFonts w:ascii="宋体" w:hAnsi="宋体"/>
          <w:color w:val="FF0000"/>
          <w:sz w:val="21"/>
          <w:szCs w:val="21"/>
        </w:rPr>
        <w:t>，</w:t>
      </w:r>
      <w:r>
        <w:rPr>
          <w:rFonts w:eastAsia="仿宋"/>
          <w:color w:val="FF0000"/>
          <w:sz w:val="21"/>
          <w:szCs w:val="21"/>
        </w:rPr>
        <w:t>按性别进行分层随机抽样</w:t>
      </w:r>
      <w:r>
        <w:rPr>
          <w:rFonts w:ascii="宋体" w:hAnsi="宋体"/>
          <w:color w:val="FF0000"/>
          <w:sz w:val="21"/>
          <w:szCs w:val="21"/>
        </w:rPr>
        <w:t>，</w:t>
      </w:r>
      <w:r>
        <w:rPr>
          <w:rFonts w:eastAsia="仿宋"/>
          <w:color w:val="FF0000"/>
          <w:sz w:val="21"/>
          <w:szCs w:val="21"/>
        </w:rPr>
        <w:t>共抽</w:t>
      </w:r>
      <w:r>
        <w:rPr>
          <w:color w:val="FF0000"/>
          <w:sz w:val="21"/>
          <w:szCs w:val="21"/>
        </w:rPr>
        <w:t>6</w:t>
      </w:r>
      <w:r>
        <w:rPr>
          <w:rFonts w:eastAsia="仿宋"/>
          <w:color w:val="FF0000"/>
          <w:sz w:val="21"/>
          <w:szCs w:val="21"/>
        </w:rPr>
        <w:t>人</w:t>
      </w:r>
      <w:r>
        <w:rPr>
          <w:rFonts w:ascii="宋体" w:hAnsi="宋体"/>
          <w:color w:val="FF0000"/>
          <w:sz w:val="21"/>
          <w:szCs w:val="21"/>
        </w:rPr>
        <w:t>，</w:t>
      </w:r>
      <w:r>
        <w:rPr>
          <w:rFonts w:eastAsia="仿宋"/>
          <w:color w:val="FF0000"/>
          <w:sz w:val="21"/>
          <w:szCs w:val="21"/>
        </w:rPr>
        <w:t>则女性抽</w:t>
      </w:r>
      <w:r>
        <w:rPr>
          <w:color w:val="FF0000"/>
          <w:sz w:val="21"/>
          <w:szCs w:val="21"/>
        </w:rPr>
        <w:t>4</w:t>
      </w:r>
      <w:r>
        <w:rPr>
          <w:rFonts w:eastAsia="仿宋"/>
          <w:color w:val="FF0000"/>
          <w:sz w:val="21"/>
          <w:szCs w:val="21"/>
        </w:rPr>
        <w:t>人</w:t>
      </w:r>
      <w:r>
        <w:rPr>
          <w:rFonts w:ascii="宋体" w:hAnsi="宋体"/>
          <w:color w:val="FF0000"/>
          <w:sz w:val="21"/>
          <w:szCs w:val="21"/>
        </w:rPr>
        <w:t>，</w:t>
      </w:r>
      <w:r>
        <w:rPr>
          <w:rFonts w:eastAsia="仿宋"/>
          <w:color w:val="FF0000"/>
          <w:sz w:val="21"/>
          <w:szCs w:val="21"/>
        </w:rPr>
        <w:t>男性抽</w:t>
      </w:r>
      <w:r>
        <w:rPr>
          <w:color w:val="FF0000"/>
          <w:sz w:val="21"/>
          <w:szCs w:val="21"/>
        </w:rPr>
        <w:t>2</w:t>
      </w:r>
      <w:r>
        <w:rPr>
          <w:rFonts w:eastAsia="仿宋"/>
          <w:color w:val="FF0000"/>
          <w:sz w:val="21"/>
          <w:szCs w:val="21"/>
        </w:rPr>
        <w:t>人</w:t>
      </w:r>
      <w:r>
        <w:rPr>
          <w:rFonts w:ascii="宋体" w:hAnsi="宋体"/>
          <w:color w:val="FF0000"/>
          <w:sz w:val="21"/>
          <w:szCs w:val="21"/>
        </w:rPr>
        <w:t>，</w:t>
      </w:r>
      <w:r>
        <w:rPr>
          <w:rFonts w:eastAsia="仿宋"/>
          <w:color w:val="FF0000"/>
          <w:sz w:val="21"/>
          <w:szCs w:val="21"/>
        </w:rPr>
        <w:t>总的抽法有</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15</w:t>
      </w:r>
      <w:r>
        <w:rPr>
          <w:rFonts w:eastAsia="仿宋"/>
          <w:color w:val="FF0000"/>
          <w:sz w:val="21"/>
          <w:szCs w:val="21"/>
        </w:rPr>
        <w:t>种</w:t>
      </w:r>
      <w:r>
        <w:rPr>
          <w:rFonts w:ascii="宋体" w:hAnsi="宋体"/>
          <w:color w:val="FF0000"/>
          <w:sz w:val="21"/>
          <w:szCs w:val="21"/>
        </w:rPr>
        <w:t>.</w:t>
      </w:r>
    </w:p>
    <w:p w14:paraId="0E93AA56">
      <w:pPr>
        <w:tabs>
          <w:tab w:val="left" w:pos="3261"/>
        </w:tabs>
        <w:overflowPunct w:val="0"/>
        <w:snapToGrid w:val="0"/>
        <w:spacing w:line="360" w:lineRule="auto"/>
        <w:rPr>
          <w:sz w:val="21"/>
          <w:szCs w:val="21"/>
        </w:rPr>
      </w:pPr>
      <w:r>
        <w:rPr>
          <w:rFonts w:eastAsia="仿宋"/>
          <w:color w:val="FF0000"/>
          <w:sz w:val="21"/>
          <w:szCs w:val="21"/>
        </w:rPr>
        <w:t>由于</w:t>
      </w:r>
      <w:r>
        <w:rPr>
          <w:color w:val="FF0000"/>
          <w:sz w:val="21"/>
          <w:szCs w:val="21"/>
        </w:rPr>
        <w:t>2</w:t>
      </w:r>
      <w:r>
        <w:rPr>
          <w:rFonts w:eastAsia="仿宋"/>
          <w:color w:val="FF0000"/>
          <w:sz w:val="21"/>
          <w:szCs w:val="21"/>
        </w:rPr>
        <w:t>人中至少有</w:t>
      </w:r>
      <w:r>
        <w:rPr>
          <w:color w:val="FF0000"/>
          <w:sz w:val="21"/>
          <w:szCs w:val="21"/>
        </w:rPr>
        <w:t>1</w:t>
      </w:r>
      <w:r>
        <w:rPr>
          <w:rFonts w:eastAsia="仿宋"/>
          <w:color w:val="FF0000"/>
          <w:sz w:val="21"/>
          <w:szCs w:val="21"/>
        </w:rPr>
        <w:t>人是女性的对立事件是抽取的</w:t>
      </w:r>
      <w:r>
        <w:rPr>
          <w:color w:val="FF0000"/>
          <w:sz w:val="21"/>
          <w:szCs w:val="21"/>
        </w:rPr>
        <w:t>2</w:t>
      </w:r>
      <w:r>
        <w:rPr>
          <w:rFonts w:eastAsia="仿宋"/>
          <w:color w:val="FF0000"/>
          <w:sz w:val="21"/>
          <w:szCs w:val="21"/>
        </w:rPr>
        <w:t>人全是男性</w:t>
      </w:r>
      <w:r>
        <w:rPr>
          <w:rFonts w:ascii="宋体" w:hAnsi="宋体"/>
          <w:color w:val="FF0000"/>
          <w:sz w:val="21"/>
          <w:szCs w:val="21"/>
        </w:rPr>
        <w:t>，</w:t>
      </w:r>
      <w:r>
        <w:rPr>
          <w:rFonts w:eastAsia="仿宋"/>
          <w:color w:val="FF0000"/>
          <w:sz w:val="21"/>
          <w:szCs w:val="21"/>
        </w:rPr>
        <w:t>而全是男性的概率</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p>
    <w:p w14:paraId="092AC83C">
      <w:pPr>
        <w:tabs>
          <w:tab w:val="left" w:pos="3261"/>
        </w:tabs>
        <w:overflowPunct w:val="0"/>
        <w:snapToGrid w:val="0"/>
        <w:spacing w:line="360" w:lineRule="auto"/>
        <w:rPr>
          <w:sz w:val="21"/>
          <w:szCs w:val="21"/>
        </w:rPr>
      </w:pPr>
      <w:r>
        <w:rPr>
          <w:rFonts w:eastAsia="仿宋"/>
          <w:color w:val="FF0000"/>
          <w:sz w:val="21"/>
          <w:szCs w:val="21"/>
        </w:rPr>
        <w:t>从而这</w:t>
      </w:r>
      <w:r>
        <w:rPr>
          <w:color w:val="FF0000"/>
          <w:sz w:val="21"/>
          <w:szCs w:val="21"/>
        </w:rPr>
        <w:t>2</w:t>
      </w:r>
      <w:r>
        <w:rPr>
          <w:rFonts w:eastAsia="仿宋"/>
          <w:color w:val="FF0000"/>
          <w:sz w:val="21"/>
          <w:szCs w:val="21"/>
        </w:rPr>
        <w:t>人中至少有</w:t>
      </w:r>
      <w:r>
        <w:rPr>
          <w:color w:val="FF0000"/>
          <w:sz w:val="21"/>
          <w:szCs w:val="21"/>
        </w:rPr>
        <w:t>1</w:t>
      </w:r>
      <w:r>
        <w:rPr>
          <w:rFonts w:eastAsia="仿宋"/>
          <w:color w:val="FF0000"/>
          <w:sz w:val="21"/>
          <w:szCs w:val="21"/>
        </w:rPr>
        <w:t>人是女性的概率</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14</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p>
    <w:p w14:paraId="53E8042C">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91" name="综合应用灰.jpg" descr="id:21475215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综合应用灰.jpg" descr="id:2147521559;FounderCES"/>
                    <pic:cNvPicPr>
                      <a:picLocks noChangeAspect="1"/>
                    </pic:cNvPicPr>
                  </pic:nvPicPr>
                  <pic:blipFill>
                    <a:blip r:embed="rId17">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728B02A">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eastAsia="隶书"/>
          <w:sz w:val="21"/>
          <w:szCs w:val="21"/>
        </w:rPr>
        <w:t>〔多选〕</w:t>
      </w:r>
      <w:r>
        <w:rPr>
          <w:rFonts w:hint="eastAsia"/>
          <w:sz w:val="21"/>
          <w:szCs w:val="21"/>
        </w:rPr>
        <w:t>针对时下的</w:t>
      </w:r>
      <w:r>
        <w:rPr>
          <w:rFonts w:ascii="宋体" w:hAnsi="宋体"/>
          <w:sz w:val="21"/>
          <w:szCs w:val="21"/>
        </w:rPr>
        <w:t>“</w:t>
      </w:r>
      <w:r>
        <w:rPr>
          <w:rFonts w:hint="eastAsia"/>
          <w:sz w:val="21"/>
          <w:szCs w:val="21"/>
        </w:rPr>
        <w:t>航天热</w:t>
      </w:r>
      <w:r>
        <w:rPr>
          <w:rFonts w:ascii="宋体" w:hAnsi="宋体"/>
          <w:sz w:val="21"/>
          <w:szCs w:val="21"/>
        </w:rPr>
        <w:t>”，</w:t>
      </w:r>
      <w:r>
        <w:rPr>
          <w:rFonts w:hint="eastAsia"/>
          <w:sz w:val="21"/>
          <w:szCs w:val="21"/>
        </w:rPr>
        <w:t>某校团委对</w:t>
      </w:r>
      <w:r>
        <w:rPr>
          <w:rFonts w:ascii="宋体" w:hAnsi="宋体"/>
          <w:sz w:val="21"/>
          <w:szCs w:val="21"/>
        </w:rPr>
        <w:t>“</w:t>
      </w:r>
      <w:r>
        <w:rPr>
          <w:rFonts w:hint="eastAsia"/>
          <w:sz w:val="21"/>
          <w:szCs w:val="21"/>
        </w:rPr>
        <w:t>是否喜欢航天与学生性别的关系</w:t>
      </w:r>
      <w:r>
        <w:rPr>
          <w:rFonts w:ascii="宋体" w:hAnsi="宋体"/>
          <w:sz w:val="21"/>
          <w:szCs w:val="21"/>
        </w:rPr>
        <w:t>”</w:t>
      </w:r>
      <w:r>
        <w:rPr>
          <w:rFonts w:hint="eastAsia"/>
          <w:sz w:val="21"/>
          <w:szCs w:val="21"/>
        </w:rPr>
        <w:t>进行了一次调查</w:t>
      </w:r>
      <w:r>
        <w:rPr>
          <w:rFonts w:ascii="宋体" w:hAnsi="宋体"/>
          <w:sz w:val="21"/>
          <w:szCs w:val="21"/>
        </w:rPr>
        <w:t>，</w:t>
      </w:r>
      <w:r>
        <w:rPr>
          <w:rFonts w:hint="eastAsia"/>
          <w:sz w:val="21"/>
          <w:szCs w:val="21"/>
        </w:rPr>
        <w:t>其中被调查的男</w:t>
      </w:r>
      <w:r>
        <w:rPr>
          <w:rFonts w:ascii="宋体" w:hAnsi="宋体"/>
          <w:sz w:val="21"/>
          <w:szCs w:val="21"/>
        </w:rPr>
        <w:t>、</w:t>
      </w:r>
      <w:r>
        <w:rPr>
          <w:rFonts w:hint="eastAsia"/>
          <w:sz w:val="21"/>
          <w:szCs w:val="21"/>
        </w:rPr>
        <w:t>女生人数相同</w:t>
      </w:r>
      <w:r>
        <w:rPr>
          <w:rFonts w:ascii="宋体" w:hAnsi="宋体"/>
          <w:sz w:val="21"/>
          <w:szCs w:val="21"/>
        </w:rPr>
        <w:t>，</w:t>
      </w:r>
      <w:r>
        <w:rPr>
          <w:rFonts w:hint="eastAsia"/>
          <w:sz w:val="21"/>
          <w:szCs w:val="21"/>
        </w:rPr>
        <w:t>男生中喜欢航天的人数占男生人数的</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女生中喜欢航天的人数占女生人数的</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若依据</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05</w:t>
      </w:r>
      <w:r>
        <w:rPr>
          <w:rFonts w:hint="eastAsia"/>
          <w:sz w:val="21"/>
          <w:szCs w:val="21"/>
        </w:rPr>
        <w:t>的独立性检验</w:t>
      </w:r>
      <w:r>
        <w:rPr>
          <w:rFonts w:ascii="宋体" w:hAnsi="宋体"/>
          <w:sz w:val="21"/>
          <w:szCs w:val="21"/>
        </w:rPr>
        <w:t>，</w:t>
      </w:r>
      <w:r>
        <w:rPr>
          <w:rFonts w:hint="eastAsia"/>
          <w:sz w:val="21"/>
          <w:szCs w:val="21"/>
        </w:rPr>
        <w:t>认为是否喜欢航天与学生性别有关</w:t>
      </w:r>
      <w:r>
        <w:rPr>
          <w:rFonts w:ascii="宋体" w:hAnsi="宋体"/>
          <w:sz w:val="21"/>
          <w:szCs w:val="21"/>
        </w:rPr>
        <w:t>，</w:t>
      </w:r>
      <w:r>
        <w:rPr>
          <w:rFonts w:hint="eastAsia"/>
          <w:sz w:val="21"/>
          <w:szCs w:val="21"/>
        </w:rPr>
        <w:t>则被调查的学生中男生的人数可能为</w:t>
      </w:r>
      <w:r>
        <w:rPr>
          <w:rFonts w:ascii="宋体" w:hAnsi="宋体"/>
          <w:sz w:val="21"/>
          <w:szCs w:val="21"/>
        </w:rPr>
        <w:t>（</w:t>
      </w:r>
      <w:r>
        <w:rPr>
          <w:sz w:val="21"/>
          <w:szCs w:val="21"/>
        </w:rPr>
        <w:t>　　</w:t>
      </w:r>
      <w:r>
        <w:rPr>
          <w:rFonts w:ascii="宋体" w:hAnsi="宋体"/>
          <w:sz w:val="21"/>
          <w:szCs w:val="21"/>
        </w:rPr>
        <w:t>）</w:t>
      </w:r>
    </w:p>
    <w:p w14:paraId="30B00B7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25</w:t>
      </w:r>
      <w:r>
        <w:rPr>
          <w:rFonts w:hint="eastAsia"/>
          <w:sz w:val="21"/>
          <w:szCs w:val="21"/>
        </w:rPr>
        <w:tab/>
      </w:r>
      <w:r>
        <w:rPr>
          <w:sz w:val="21"/>
          <w:szCs w:val="21"/>
        </w:rPr>
        <w:t>B</w:t>
      </w:r>
      <w:r>
        <w:rPr>
          <w:rFonts w:ascii="宋体" w:hAnsi="宋体"/>
          <w:sz w:val="21"/>
          <w:szCs w:val="21"/>
        </w:rPr>
        <w:t>.</w:t>
      </w:r>
      <w:r>
        <w:rPr>
          <w:sz w:val="21"/>
          <w:szCs w:val="21"/>
        </w:rPr>
        <w:t>45</w:t>
      </w:r>
    </w:p>
    <w:p w14:paraId="3FF39589">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60</w:t>
      </w:r>
      <w:r>
        <w:rPr>
          <w:rFonts w:hint="eastAsia"/>
          <w:sz w:val="21"/>
          <w:szCs w:val="21"/>
        </w:rPr>
        <w:tab/>
      </w:r>
      <w:r>
        <w:rPr>
          <w:sz w:val="21"/>
          <w:szCs w:val="21"/>
        </w:rPr>
        <w:t>D</w:t>
      </w:r>
      <w:r>
        <w:rPr>
          <w:rFonts w:ascii="宋体" w:hAnsi="宋体"/>
          <w:sz w:val="21"/>
          <w:szCs w:val="21"/>
        </w:rPr>
        <w:t>.</w:t>
      </w:r>
      <w:r>
        <w:rPr>
          <w:sz w:val="21"/>
          <w:szCs w:val="21"/>
        </w:rPr>
        <w:t>75</w:t>
      </w:r>
    </w:p>
    <w:p w14:paraId="26E27F3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BCD　</w:t>
      </w:r>
      <w:r>
        <w:rPr>
          <w:rFonts w:eastAsia="仿宋"/>
          <w:color w:val="FF0000"/>
          <w:sz w:val="21"/>
          <w:szCs w:val="21"/>
        </w:rPr>
        <w:t>设男生的人数为</w:t>
      </w:r>
      <w:r>
        <w:rPr>
          <w:color w:val="FF0000"/>
          <w:sz w:val="21"/>
          <w:szCs w:val="21"/>
        </w:rPr>
        <w:t>5</w:t>
      </w:r>
      <w:r>
        <w:rPr>
          <w:i/>
          <w:color w:val="FF0000"/>
          <w:sz w:val="21"/>
          <w:szCs w:val="21"/>
        </w:rPr>
        <w:t>n</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根据题意列出</w:t>
      </w:r>
      <w:r>
        <w:rPr>
          <w:color w:val="FF0000"/>
          <w:sz w:val="21"/>
          <w:szCs w:val="21"/>
        </w:rPr>
        <w:t>2</w:t>
      </w:r>
      <w:r>
        <w:rPr>
          <w:rFonts w:ascii="宋体" w:hAnsi="宋体"/>
          <w:color w:val="FF0000"/>
          <w:sz w:val="21"/>
          <w:szCs w:val="21"/>
        </w:rPr>
        <w:t>×</w:t>
      </w:r>
      <w:r>
        <w:rPr>
          <w:color w:val="FF0000"/>
          <w:sz w:val="21"/>
          <w:szCs w:val="21"/>
        </w:rPr>
        <w:t>2</w:t>
      </w:r>
      <w:r>
        <w:rPr>
          <w:rFonts w:eastAsia="仿宋"/>
          <w:color w:val="FF0000"/>
          <w:sz w:val="21"/>
          <w:szCs w:val="21"/>
        </w:rPr>
        <w:t>列联表如下所示</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5237"/>
        <w:gridCol w:w="1745"/>
        <w:gridCol w:w="1747"/>
        <w:gridCol w:w="1745"/>
      </w:tblGrid>
      <w:tr w14:paraId="0C84A1D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500" w:type="pct"/>
            <w:vMerge w:val="restart"/>
            <w:tcMar>
              <w:left w:w="0" w:type="dxa"/>
              <w:right w:w="0" w:type="dxa"/>
            </w:tcMar>
            <w:vAlign w:val="center"/>
          </w:tcPr>
          <w:p w14:paraId="5C2FA681">
            <w:pPr>
              <w:tabs>
                <w:tab w:val="left" w:pos="3261"/>
              </w:tabs>
              <w:overflowPunct w:val="0"/>
              <w:snapToGrid w:val="0"/>
              <w:spacing w:line="360" w:lineRule="auto"/>
              <w:jc w:val="center"/>
              <w:rPr>
                <w:sz w:val="21"/>
                <w:szCs w:val="21"/>
              </w:rPr>
            </w:pPr>
            <w:r>
              <w:rPr>
                <w:rFonts w:eastAsia="仿宋"/>
                <w:color w:val="FF0000"/>
                <w:sz w:val="21"/>
                <w:szCs w:val="21"/>
              </w:rPr>
              <w:t>是否喜欢航天</w:t>
            </w:r>
          </w:p>
        </w:tc>
        <w:tc>
          <w:tcPr>
            <w:tcW w:w="1667" w:type="pct"/>
            <w:gridSpan w:val="2"/>
            <w:tcMar>
              <w:left w:w="0" w:type="dxa"/>
              <w:right w:w="0" w:type="dxa"/>
            </w:tcMar>
            <w:vAlign w:val="center"/>
          </w:tcPr>
          <w:p w14:paraId="39D62583">
            <w:pPr>
              <w:tabs>
                <w:tab w:val="left" w:pos="3261"/>
              </w:tabs>
              <w:overflowPunct w:val="0"/>
              <w:snapToGrid w:val="0"/>
              <w:spacing w:line="360" w:lineRule="auto"/>
              <w:jc w:val="center"/>
              <w:rPr>
                <w:sz w:val="21"/>
                <w:szCs w:val="21"/>
              </w:rPr>
            </w:pPr>
            <w:r>
              <w:rPr>
                <w:rFonts w:eastAsia="仿宋"/>
                <w:color w:val="FF0000"/>
                <w:sz w:val="21"/>
                <w:szCs w:val="21"/>
              </w:rPr>
              <w:t>性别</w:t>
            </w:r>
          </w:p>
        </w:tc>
        <w:tc>
          <w:tcPr>
            <w:tcW w:w="833" w:type="pct"/>
            <w:vMerge w:val="restart"/>
            <w:tcMar>
              <w:left w:w="0" w:type="dxa"/>
              <w:right w:w="0" w:type="dxa"/>
            </w:tcMar>
            <w:vAlign w:val="center"/>
          </w:tcPr>
          <w:p w14:paraId="6903E2A6">
            <w:pPr>
              <w:tabs>
                <w:tab w:val="left" w:pos="3261"/>
              </w:tabs>
              <w:overflowPunct w:val="0"/>
              <w:snapToGrid w:val="0"/>
              <w:spacing w:line="360" w:lineRule="auto"/>
              <w:jc w:val="center"/>
              <w:rPr>
                <w:sz w:val="21"/>
                <w:szCs w:val="21"/>
              </w:rPr>
            </w:pPr>
            <w:r>
              <w:rPr>
                <w:rFonts w:eastAsia="仿宋"/>
                <w:color w:val="FF0000"/>
                <w:sz w:val="21"/>
                <w:szCs w:val="21"/>
              </w:rPr>
              <w:t>合计</w:t>
            </w:r>
          </w:p>
        </w:tc>
      </w:tr>
      <w:tr w14:paraId="72D7CD34">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500" w:type="pct"/>
            <w:vMerge w:val="continue"/>
            <w:tcMar>
              <w:left w:w="0" w:type="dxa"/>
              <w:right w:w="0" w:type="dxa"/>
            </w:tcMar>
            <w:vAlign w:val="center"/>
          </w:tcPr>
          <w:p w14:paraId="490D8C08">
            <w:pPr>
              <w:tabs>
                <w:tab w:val="left" w:pos="3261"/>
              </w:tabs>
              <w:overflowPunct w:val="0"/>
              <w:snapToGrid w:val="0"/>
              <w:spacing w:line="360" w:lineRule="auto"/>
              <w:rPr>
                <w:sz w:val="21"/>
                <w:szCs w:val="21"/>
              </w:rPr>
            </w:pPr>
          </w:p>
        </w:tc>
        <w:tc>
          <w:tcPr>
            <w:tcW w:w="833" w:type="pct"/>
            <w:tcMar>
              <w:left w:w="0" w:type="dxa"/>
              <w:right w:w="0" w:type="dxa"/>
            </w:tcMar>
            <w:vAlign w:val="center"/>
          </w:tcPr>
          <w:p w14:paraId="2901C7F0">
            <w:pPr>
              <w:tabs>
                <w:tab w:val="left" w:pos="3261"/>
              </w:tabs>
              <w:overflowPunct w:val="0"/>
              <w:snapToGrid w:val="0"/>
              <w:spacing w:line="360" w:lineRule="auto"/>
              <w:jc w:val="center"/>
              <w:rPr>
                <w:sz w:val="21"/>
                <w:szCs w:val="21"/>
              </w:rPr>
            </w:pPr>
            <w:r>
              <w:rPr>
                <w:rFonts w:eastAsia="仿宋"/>
                <w:color w:val="FF0000"/>
                <w:sz w:val="21"/>
                <w:szCs w:val="21"/>
              </w:rPr>
              <w:t>男生</w:t>
            </w:r>
          </w:p>
        </w:tc>
        <w:tc>
          <w:tcPr>
            <w:tcW w:w="833" w:type="pct"/>
            <w:tcMar>
              <w:left w:w="0" w:type="dxa"/>
              <w:right w:w="0" w:type="dxa"/>
            </w:tcMar>
            <w:vAlign w:val="center"/>
          </w:tcPr>
          <w:p w14:paraId="29D9230F">
            <w:pPr>
              <w:tabs>
                <w:tab w:val="left" w:pos="3261"/>
              </w:tabs>
              <w:overflowPunct w:val="0"/>
              <w:snapToGrid w:val="0"/>
              <w:spacing w:line="360" w:lineRule="auto"/>
              <w:jc w:val="center"/>
              <w:rPr>
                <w:sz w:val="21"/>
                <w:szCs w:val="21"/>
              </w:rPr>
            </w:pPr>
            <w:r>
              <w:rPr>
                <w:rFonts w:eastAsia="仿宋"/>
                <w:color w:val="FF0000"/>
                <w:sz w:val="21"/>
                <w:szCs w:val="21"/>
              </w:rPr>
              <w:t>女生</w:t>
            </w:r>
          </w:p>
        </w:tc>
        <w:tc>
          <w:tcPr>
            <w:tcW w:w="833" w:type="pct"/>
            <w:vMerge w:val="continue"/>
            <w:tcMar>
              <w:left w:w="0" w:type="dxa"/>
              <w:right w:w="0" w:type="dxa"/>
            </w:tcMar>
            <w:vAlign w:val="center"/>
          </w:tcPr>
          <w:p w14:paraId="1F7D9138">
            <w:pPr>
              <w:tabs>
                <w:tab w:val="left" w:pos="3261"/>
              </w:tabs>
              <w:overflowPunct w:val="0"/>
              <w:snapToGrid w:val="0"/>
              <w:spacing w:line="360" w:lineRule="auto"/>
              <w:rPr>
                <w:sz w:val="21"/>
                <w:szCs w:val="21"/>
              </w:rPr>
            </w:pPr>
          </w:p>
        </w:tc>
      </w:tr>
      <w:tr w14:paraId="4B714CDF">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500" w:type="pct"/>
            <w:tcMar>
              <w:left w:w="0" w:type="dxa"/>
              <w:right w:w="0" w:type="dxa"/>
            </w:tcMar>
            <w:vAlign w:val="center"/>
          </w:tcPr>
          <w:p w14:paraId="1D6E5DD7">
            <w:pPr>
              <w:tabs>
                <w:tab w:val="left" w:pos="3261"/>
              </w:tabs>
              <w:overflowPunct w:val="0"/>
              <w:snapToGrid w:val="0"/>
              <w:spacing w:line="360" w:lineRule="auto"/>
              <w:jc w:val="center"/>
              <w:rPr>
                <w:sz w:val="21"/>
                <w:szCs w:val="21"/>
              </w:rPr>
            </w:pPr>
            <w:r>
              <w:rPr>
                <w:rFonts w:eastAsia="仿宋"/>
                <w:color w:val="FF0000"/>
                <w:sz w:val="21"/>
                <w:szCs w:val="21"/>
              </w:rPr>
              <w:t>喜欢航天</w:t>
            </w:r>
          </w:p>
        </w:tc>
        <w:tc>
          <w:tcPr>
            <w:tcW w:w="833" w:type="pct"/>
            <w:tcMar>
              <w:left w:w="0" w:type="dxa"/>
              <w:right w:w="0" w:type="dxa"/>
            </w:tcMar>
            <w:vAlign w:val="center"/>
          </w:tcPr>
          <w:p w14:paraId="2D96E1CE">
            <w:pPr>
              <w:tabs>
                <w:tab w:val="left" w:pos="3261"/>
              </w:tabs>
              <w:overflowPunct w:val="0"/>
              <w:snapToGrid w:val="0"/>
              <w:spacing w:line="360" w:lineRule="auto"/>
              <w:jc w:val="center"/>
              <w:rPr>
                <w:sz w:val="21"/>
                <w:szCs w:val="21"/>
              </w:rPr>
            </w:pPr>
            <w:r>
              <w:rPr>
                <w:color w:val="FF0000"/>
                <w:sz w:val="21"/>
                <w:szCs w:val="21"/>
              </w:rPr>
              <w:t>4n</w:t>
            </w:r>
          </w:p>
        </w:tc>
        <w:tc>
          <w:tcPr>
            <w:tcW w:w="833" w:type="pct"/>
            <w:tcMar>
              <w:left w:w="0" w:type="dxa"/>
              <w:right w:w="0" w:type="dxa"/>
            </w:tcMar>
            <w:vAlign w:val="center"/>
          </w:tcPr>
          <w:p w14:paraId="79AD58E8">
            <w:pPr>
              <w:tabs>
                <w:tab w:val="left" w:pos="3261"/>
              </w:tabs>
              <w:overflowPunct w:val="0"/>
              <w:snapToGrid w:val="0"/>
              <w:spacing w:line="360" w:lineRule="auto"/>
              <w:jc w:val="center"/>
              <w:rPr>
                <w:sz w:val="21"/>
                <w:szCs w:val="21"/>
              </w:rPr>
            </w:pPr>
            <w:r>
              <w:rPr>
                <w:color w:val="FF0000"/>
                <w:sz w:val="21"/>
                <w:szCs w:val="21"/>
              </w:rPr>
              <w:t>3n</w:t>
            </w:r>
          </w:p>
        </w:tc>
        <w:tc>
          <w:tcPr>
            <w:tcW w:w="833" w:type="pct"/>
            <w:tcMar>
              <w:left w:w="0" w:type="dxa"/>
              <w:right w:w="0" w:type="dxa"/>
            </w:tcMar>
            <w:vAlign w:val="center"/>
          </w:tcPr>
          <w:p w14:paraId="038FF693">
            <w:pPr>
              <w:tabs>
                <w:tab w:val="left" w:pos="3261"/>
              </w:tabs>
              <w:overflowPunct w:val="0"/>
              <w:snapToGrid w:val="0"/>
              <w:spacing w:line="360" w:lineRule="auto"/>
              <w:jc w:val="center"/>
              <w:rPr>
                <w:sz w:val="21"/>
                <w:szCs w:val="21"/>
              </w:rPr>
            </w:pPr>
            <w:r>
              <w:rPr>
                <w:color w:val="FF0000"/>
                <w:sz w:val="21"/>
                <w:szCs w:val="21"/>
              </w:rPr>
              <w:t>7n</w:t>
            </w:r>
          </w:p>
        </w:tc>
      </w:tr>
      <w:tr w14:paraId="48A58D6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500" w:type="pct"/>
            <w:tcMar>
              <w:left w:w="0" w:type="dxa"/>
              <w:right w:w="0" w:type="dxa"/>
            </w:tcMar>
            <w:vAlign w:val="center"/>
          </w:tcPr>
          <w:p w14:paraId="22F1AC5E">
            <w:pPr>
              <w:tabs>
                <w:tab w:val="left" w:pos="3261"/>
              </w:tabs>
              <w:overflowPunct w:val="0"/>
              <w:snapToGrid w:val="0"/>
              <w:spacing w:line="360" w:lineRule="auto"/>
              <w:jc w:val="center"/>
              <w:rPr>
                <w:sz w:val="21"/>
                <w:szCs w:val="21"/>
              </w:rPr>
            </w:pPr>
            <w:r>
              <w:rPr>
                <w:rFonts w:eastAsia="仿宋"/>
                <w:color w:val="FF0000"/>
                <w:sz w:val="21"/>
                <w:szCs w:val="21"/>
              </w:rPr>
              <w:t>不喜欢航天</w:t>
            </w:r>
          </w:p>
        </w:tc>
        <w:tc>
          <w:tcPr>
            <w:tcW w:w="833" w:type="pct"/>
            <w:tcMar>
              <w:left w:w="0" w:type="dxa"/>
              <w:right w:w="0" w:type="dxa"/>
            </w:tcMar>
            <w:vAlign w:val="center"/>
          </w:tcPr>
          <w:p w14:paraId="066894D1">
            <w:pPr>
              <w:tabs>
                <w:tab w:val="left" w:pos="3261"/>
              </w:tabs>
              <w:overflowPunct w:val="0"/>
              <w:snapToGrid w:val="0"/>
              <w:spacing w:line="360" w:lineRule="auto"/>
              <w:jc w:val="center"/>
              <w:rPr>
                <w:sz w:val="21"/>
                <w:szCs w:val="21"/>
              </w:rPr>
            </w:pPr>
            <w:r>
              <w:rPr>
                <w:color w:val="FF0000"/>
                <w:sz w:val="21"/>
                <w:szCs w:val="21"/>
              </w:rPr>
              <w:t>n</w:t>
            </w:r>
          </w:p>
        </w:tc>
        <w:tc>
          <w:tcPr>
            <w:tcW w:w="833" w:type="pct"/>
            <w:tcMar>
              <w:left w:w="0" w:type="dxa"/>
              <w:right w:w="0" w:type="dxa"/>
            </w:tcMar>
            <w:vAlign w:val="center"/>
          </w:tcPr>
          <w:p w14:paraId="115DD3B0">
            <w:pPr>
              <w:tabs>
                <w:tab w:val="left" w:pos="3261"/>
              </w:tabs>
              <w:overflowPunct w:val="0"/>
              <w:snapToGrid w:val="0"/>
              <w:spacing w:line="360" w:lineRule="auto"/>
              <w:jc w:val="center"/>
              <w:rPr>
                <w:sz w:val="21"/>
                <w:szCs w:val="21"/>
              </w:rPr>
            </w:pPr>
            <w:r>
              <w:rPr>
                <w:color w:val="FF0000"/>
                <w:sz w:val="21"/>
                <w:szCs w:val="21"/>
              </w:rPr>
              <w:t>2n</w:t>
            </w:r>
          </w:p>
        </w:tc>
        <w:tc>
          <w:tcPr>
            <w:tcW w:w="833" w:type="pct"/>
            <w:tcMar>
              <w:left w:w="0" w:type="dxa"/>
              <w:right w:w="0" w:type="dxa"/>
            </w:tcMar>
            <w:vAlign w:val="center"/>
          </w:tcPr>
          <w:p w14:paraId="6FAD1225">
            <w:pPr>
              <w:tabs>
                <w:tab w:val="left" w:pos="3261"/>
              </w:tabs>
              <w:overflowPunct w:val="0"/>
              <w:snapToGrid w:val="0"/>
              <w:spacing w:line="360" w:lineRule="auto"/>
              <w:jc w:val="center"/>
              <w:rPr>
                <w:sz w:val="21"/>
                <w:szCs w:val="21"/>
              </w:rPr>
            </w:pPr>
            <w:r>
              <w:rPr>
                <w:color w:val="FF0000"/>
                <w:sz w:val="21"/>
                <w:szCs w:val="21"/>
              </w:rPr>
              <w:t>3n</w:t>
            </w:r>
          </w:p>
        </w:tc>
      </w:tr>
      <w:tr w14:paraId="3C775A9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500" w:type="pct"/>
            <w:tcMar>
              <w:left w:w="0" w:type="dxa"/>
              <w:right w:w="0" w:type="dxa"/>
            </w:tcMar>
            <w:vAlign w:val="center"/>
          </w:tcPr>
          <w:p w14:paraId="0B718BE6">
            <w:pPr>
              <w:tabs>
                <w:tab w:val="left" w:pos="3261"/>
              </w:tabs>
              <w:overflowPunct w:val="0"/>
              <w:snapToGrid w:val="0"/>
              <w:spacing w:line="360" w:lineRule="auto"/>
              <w:jc w:val="center"/>
              <w:rPr>
                <w:sz w:val="21"/>
                <w:szCs w:val="21"/>
              </w:rPr>
            </w:pPr>
            <w:r>
              <w:rPr>
                <w:rFonts w:eastAsia="仿宋"/>
                <w:color w:val="FF0000"/>
                <w:sz w:val="21"/>
                <w:szCs w:val="21"/>
              </w:rPr>
              <w:t>合计</w:t>
            </w:r>
          </w:p>
        </w:tc>
        <w:tc>
          <w:tcPr>
            <w:tcW w:w="833" w:type="pct"/>
            <w:tcMar>
              <w:left w:w="0" w:type="dxa"/>
              <w:right w:w="0" w:type="dxa"/>
            </w:tcMar>
            <w:vAlign w:val="center"/>
          </w:tcPr>
          <w:p w14:paraId="5365CA99">
            <w:pPr>
              <w:tabs>
                <w:tab w:val="left" w:pos="3261"/>
              </w:tabs>
              <w:overflowPunct w:val="0"/>
              <w:snapToGrid w:val="0"/>
              <w:spacing w:line="360" w:lineRule="auto"/>
              <w:jc w:val="center"/>
              <w:rPr>
                <w:sz w:val="21"/>
                <w:szCs w:val="21"/>
              </w:rPr>
            </w:pPr>
            <w:r>
              <w:rPr>
                <w:color w:val="FF0000"/>
                <w:sz w:val="21"/>
                <w:szCs w:val="21"/>
              </w:rPr>
              <w:t>5n</w:t>
            </w:r>
          </w:p>
        </w:tc>
        <w:tc>
          <w:tcPr>
            <w:tcW w:w="833" w:type="pct"/>
            <w:tcMar>
              <w:left w:w="0" w:type="dxa"/>
              <w:right w:w="0" w:type="dxa"/>
            </w:tcMar>
            <w:vAlign w:val="center"/>
          </w:tcPr>
          <w:p w14:paraId="7439E3F1">
            <w:pPr>
              <w:tabs>
                <w:tab w:val="left" w:pos="3261"/>
              </w:tabs>
              <w:overflowPunct w:val="0"/>
              <w:snapToGrid w:val="0"/>
              <w:spacing w:line="360" w:lineRule="auto"/>
              <w:jc w:val="center"/>
              <w:rPr>
                <w:sz w:val="21"/>
                <w:szCs w:val="21"/>
              </w:rPr>
            </w:pPr>
            <w:r>
              <w:rPr>
                <w:color w:val="FF0000"/>
                <w:sz w:val="21"/>
                <w:szCs w:val="21"/>
              </w:rPr>
              <w:t>5n</w:t>
            </w:r>
          </w:p>
        </w:tc>
        <w:tc>
          <w:tcPr>
            <w:tcW w:w="833" w:type="pct"/>
            <w:tcMar>
              <w:left w:w="0" w:type="dxa"/>
              <w:right w:w="0" w:type="dxa"/>
            </w:tcMar>
            <w:vAlign w:val="center"/>
          </w:tcPr>
          <w:p w14:paraId="2281FC9B">
            <w:pPr>
              <w:tabs>
                <w:tab w:val="left" w:pos="3261"/>
              </w:tabs>
              <w:overflowPunct w:val="0"/>
              <w:snapToGrid w:val="0"/>
              <w:spacing w:line="360" w:lineRule="auto"/>
              <w:jc w:val="center"/>
              <w:rPr>
                <w:sz w:val="21"/>
                <w:szCs w:val="21"/>
              </w:rPr>
            </w:pPr>
            <w:r>
              <w:rPr>
                <w:color w:val="FF0000"/>
                <w:sz w:val="21"/>
                <w:szCs w:val="21"/>
              </w:rPr>
              <w:t>10n</w:t>
            </w:r>
          </w:p>
        </w:tc>
      </w:tr>
    </w:tbl>
    <w:p w14:paraId="2EC66959">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r>
              <m:rPr/>
              <w:rPr>
                <w:rFonts w:ascii="Cambria Math" w:hAnsi="Cambria Math"/>
                <w:color w:val="FF0000"/>
                <w:sz w:val="21"/>
                <w:szCs w:val="21"/>
              </w:rPr>
              <m:t>n</m:t>
            </m:r>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n</m:t>
            </m:r>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m:sty m:val="p"/>
              </m:rPr>
              <w:rPr>
                <w:rFonts w:ascii="Cambria Math"/>
                <w:color w:val="FF0000"/>
                <w:sz w:val="21"/>
                <w:szCs w:val="21"/>
              </w:rPr>
              <m:t>×</m:t>
            </m:r>
            <m:r>
              <m:rPr/>
              <w:rPr>
                <w:rFonts w:ascii="Cambria Math" w:hAnsi="Cambria Math"/>
                <w:color w:val="FF0000"/>
                <w:sz w:val="21"/>
                <w:szCs w:val="21"/>
              </w:rPr>
              <m:t>n</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5</m:t>
            </m:r>
            <m:r>
              <m:rPr/>
              <w:rPr>
                <w:rFonts w:ascii="Cambria Math" w:hAnsi="Cambria Math"/>
                <w:color w:val="FF0000"/>
                <w:sz w:val="21"/>
                <w:szCs w:val="21"/>
              </w:rPr>
              <m:t>n</m:t>
            </m:r>
            <m:r>
              <m:rPr>
                <m:sty m:val="p"/>
              </m:rPr>
              <w:rPr>
                <w:rFonts w:ascii="Cambria Math"/>
                <w:color w:val="FF0000"/>
                <w:sz w:val="21"/>
                <w:szCs w:val="21"/>
              </w:rPr>
              <m:t>×5</m:t>
            </m:r>
            <m:r>
              <m:rPr/>
              <w:rPr>
                <w:rFonts w:ascii="Cambria Math" w:hAnsi="Cambria Math"/>
                <w:color w:val="FF0000"/>
                <w:sz w:val="21"/>
                <w:szCs w:val="21"/>
              </w:rPr>
              <m:t>n</m:t>
            </m:r>
            <m:r>
              <m:rPr>
                <m:sty m:val="p"/>
              </m:rPr>
              <w:rPr>
                <w:rFonts w:ascii="Cambria Math"/>
                <w:color w:val="FF0000"/>
                <w:sz w:val="21"/>
                <w:szCs w:val="21"/>
              </w:rPr>
              <m:t>×7</m:t>
            </m:r>
            <m:r>
              <m:rPr/>
              <w:rPr>
                <w:rFonts w:ascii="Cambria Math" w:hAnsi="Cambria Math"/>
                <w:color w:val="FF0000"/>
                <w:sz w:val="21"/>
                <w:szCs w:val="21"/>
              </w:rPr>
              <m:t>n</m:t>
            </m:r>
            <m:r>
              <m:rPr>
                <m:sty m:val="p"/>
              </m:rPr>
              <w:rPr>
                <w:rFonts w:ascii="Cambria Math"/>
                <w:color w:val="FF0000"/>
                <w:sz w:val="21"/>
                <w:szCs w:val="21"/>
              </w:rPr>
              <m:t>×3</m:t>
            </m:r>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依据</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eastAsia="仿宋"/>
          <w:color w:val="FF0000"/>
          <w:sz w:val="21"/>
          <w:szCs w:val="21"/>
        </w:rPr>
        <w:t>的独立性检验</w:t>
      </w:r>
      <w:r>
        <w:rPr>
          <w:rFonts w:ascii="宋体" w:hAnsi="宋体"/>
          <w:color w:val="FF0000"/>
          <w:sz w:val="21"/>
          <w:szCs w:val="21"/>
        </w:rPr>
        <w:t>，</w:t>
      </w:r>
      <w:r>
        <w:rPr>
          <w:rFonts w:eastAsia="仿宋"/>
          <w:color w:val="FF0000"/>
          <w:sz w:val="21"/>
          <w:szCs w:val="21"/>
        </w:rPr>
        <w:t>认为是否喜欢航天与学生性别有关</w:t>
      </w:r>
      <w:r>
        <w:rPr>
          <w:rFonts w:ascii="宋体" w:hAnsi="宋体"/>
          <w:color w:val="FF0000"/>
          <w:sz w:val="21"/>
          <w:szCs w:val="21"/>
        </w:rPr>
        <w:t>，∴</w:t>
      </w:r>
      <w:r>
        <w:rPr>
          <w:color w:val="FF0000"/>
          <w:sz w:val="21"/>
          <w:szCs w:val="21"/>
        </w:rPr>
        <w:t>χ</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10</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841</w:t>
      </w:r>
      <w:r>
        <w:rPr>
          <w:rFonts w:ascii="宋体" w:hAnsi="宋体"/>
          <w:color w:val="FF0000"/>
          <w:sz w:val="21"/>
          <w:szCs w:val="21"/>
        </w:rPr>
        <w:t>，</w:t>
      </w:r>
      <w:r>
        <w:rPr>
          <w:rFonts w:eastAsia="仿宋"/>
          <w:color w:val="FF0000"/>
          <w:sz w:val="21"/>
          <w:szCs w:val="21"/>
        </w:rPr>
        <w:t>得</w:t>
      </w:r>
      <w:r>
        <w:rPr>
          <w:i/>
          <w:color w:val="FF0000"/>
          <w:sz w:val="21"/>
          <w:szCs w:val="21"/>
        </w:rPr>
        <w:t>n</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066</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5</w:t>
      </w:r>
      <w:r>
        <w:rPr>
          <w:i/>
          <w:color w:val="FF0000"/>
          <w:sz w:val="21"/>
          <w:szCs w:val="21"/>
        </w:rPr>
        <w:t>n</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330</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又</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结合选项知</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77C73CE9">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为了了解空气质量指数</w:t>
      </w:r>
      <w:r>
        <w:rPr>
          <w:rFonts w:ascii="宋体" w:hAnsi="宋体"/>
          <w:sz w:val="21"/>
          <w:szCs w:val="21"/>
        </w:rPr>
        <w:t>（</w:t>
      </w:r>
      <w:r>
        <w:rPr>
          <w:sz w:val="21"/>
          <w:szCs w:val="21"/>
        </w:rPr>
        <w:t>AQI</w:t>
      </w:r>
      <w:r>
        <w:rPr>
          <w:rFonts w:ascii="宋体" w:hAnsi="宋体"/>
          <w:sz w:val="21"/>
          <w:szCs w:val="21"/>
        </w:rPr>
        <w:t>）</w:t>
      </w:r>
      <w:r>
        <w:rPr>
          <w:rFonts w:hint="eastAsia"/>
          <w:sz w:val="21"/>
          <w:szCs w:val="21"/>
        </w:rPr>
        <w:t>与参加户外健身运动的人数之间的关系</w:t>
      </w:r>
      <w:r>
        <w:rPr>
          <w:rFonts w:ascii="宋体" w:hAnsi="宋体"/>
          <w:sz w:val="21"/>
          <w:szCs w:val="21"/>
        </w:rPr>
        <w:t>，</w:t>
      </w:r>
      <w:r>
        <w:rPr>
          <w:rFonts w:hint="eastAsia"/>
          <w:sz w:val="21"/>
          <w:szCs w:val="21"/>
        </w:rPr>
        <w:t>某校环保小组在暑假期间</w:t>
      </w:r>
      <w:r>
        <w:rPr>
          <w:rFonts w:ascii="宋体" w:hAnsi="宋体"/>
          <w:sz w:val="21"/>
          <w:szCs w:val="21"/>
        </w:rPr>
        <w:t>（</w:t>
      </w:r>
      <w:r>
        <w:rPr>
          <w:sz w:val="21"/>
          <w:szCs w:val="21"/>
        </w:rPr>
        <w:t>60</w:t>
      </w:r>
      <w:r>
        <w:rPr>
          <w:rFonts w:hint="eastAsia"/>
          <w:sz w:val="21"/>
          <w:szCs w:val="21"/>
        </w:rPr>
        <w:t>天</w:t>
      </w:r>
      <w:r>
        <w:rPr>
          <w:rFonts w:ascii="宋体" w:hAnsi="宋体"/>
          <w:sz w:val="21"/>
          <w:szCs w:val="21"/>
        </w:rPr>
        <w:t>）</w:t>
      </w:r>
      <w:r>
        <w:rPr>
          <w:rFonts w:hint="eastAsia"/>
          <w:sz w:val="21"/>
          <w:szCs w:val="21"/>
        </w:rPr>
        <w:t>进行了一项统计活动</w:t>
      </w:r>
      <w:r>
        <w:rPr>
          <w:rFonts w:ascii="宋体" w:hAnsi="宋体"/>
          <w:sz w:val="21"/>
          <w:szCs w:val="21"/>
        </w:rPr>
        <w:t>：</w:t>
      </w:r>
      <w:r>
        <w:rPr>
          <w:rFonts w:hint="eastAsia"/>
          <w:sz w:val="21"/>
          <w:szCs w:val="21"/>
        </w:rPr>
        <w:t>每天记录到体育公园参加户外健身运动的人数</w:t>
      </w:r>
      <w:r>
        <w:rPr>
          <w:rFonts w:ascii="宋体" w:hAnsi="宋体"/>
          <w:sz w:val="21"/>
          <w:szCs w:val="21"/>
        </w:rPr>
        <w:t>，</w:t>
      </w:r>
      <w:r>
        <w:rPr>
          <w:rFonts w:hint="eastAsia"/>
          <w:sz w:val="21"/>
          <w:szCs w:val="21"/>
        </w:rPr>
        <w:t>并与当天</w:t>
      </w:r>
      <w:r>
        <w:rPr>
          <w:sz w:val="21"/>
          <w:szCs w:val="21"/>
        </w:rPr>
        <w:t>AQI</w:t>
      </w:r>
      <w:r>
        <w:rPr>
          <w:rFonts w:hint="eastAsia"/>
          <w:sz w:val="21"/>
          <w:szCs w:val="21"/>
        </w:rPr>
        <w:t>值</w:t>
      </w:r>
      <w:r>
        <w:rPr>
          <w:rFonts w:ascii="宋体" w:hAnsi="宋体"/>
          <w:sz w:val="21"/>
          <w:szCs w:val="21"/>
        </w:rPr>
        <w:t>（</w:t>
      </w:r>
      <w:r>
        <w:rPr>
          <w:rFonts w:hint="eastAsia"/>
          <w:sz w:val="21"/>
          <w:szCs w:val="21"/>
        </w:rPr>
        <w:t>从气象部门获取</w:t>
      </w:r>
      <w:r>
        <w:rPr>
          <w:rFonts w:ascii="宋体" w:hAnsi="宋体"/>
          <w:sz w:val="21"/>
          <w:szCs w:val="21"/>
        </w:rPr>
        <w:t>）</w:t>
      </w:r>
      <w:r>
        <w:rPr>
          <w:rFonts w:hint="eastAsia"/>
          <w:sz w:val="21"/>
          <w:szCs w:val="21"/>
        </w:rPr>
        <w:t>构成</w:t>
      </w:r>
      <w:r>
        <w:rPr>
          <w:sz w:val="21"/>
          <w:szCs w:val="21"/>
        </w:rPr>
        <w:t>60</w:t>
      </w:r>
      <w:r>
        <w:rPr>
          <w:rFonts w:hint="eastAsia"/>
          <w:sz w:val="21"/>
          <w:szCs w:val="21"/>
        </w:rPr>
        <w:t>组成对数据</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60</w:t>
      </w:r>
      <w:r>
        <w:rPr>
          <w:rFonts w:ascii="宋体" w:hAnsi="宋体"/>
          <w:sz w:val="21"/>
          <w:szCs w:val="21"/>
        </w:rPr>
        <w:t>），</w:t>
      </w:r>
      <w:r>
        <w:rPr>
          <w:rFonts w:hint="eastAsia"/>
          <w:sz w:val="21"/>
          <w:szCs w:val="21"/>
        </w:rPr>
        <w:t>其中</w:t>
      </w:r>
      <w:r>
        <w:rPr>
          <w:i/>
          <w:sz w:val="21"/>
          <w:szCs w:val="21"/>
        </w:rPr>
        <w:t>x</w:t>
      </w:r>
      <w:r>
        <w:rPr>
          <w:i/>
          <w:sz w:val="21"/>
          <w:szCs w:val="21"/>
          <w:vertAlign w:val="subscript"/>
        </w:rPr>
        <w:t>i</w:t>
      </w:r>
      <w:r>
        <w:rPr>
          <w:rFonts w:hint="eastAsia"/>
          <w:sz w:val="21"/>
          <w:szCs w:val="21"/>
        </w:rPr>
        <w:t>为当天参加户外健身运动的人数</w:t>
      </w:r>
      <w:r>
        <w:rPr>
          <w:rFonts w:ascii="宋体" w:hAnsi="宋体"/>
          <w:sz w:val="21"/>
          <w:szCs w:val="21"/>
        </w:rPr>
        <w:t>，</w:t>
      </w:r>
      <w:r>
        <w:rPr>
          <w:i/>
          <w:sz w:val="21"/>
          <w:szCs w:val="21"/>
        </w:rPr>
        <w:t>y</w:t>
      </w:r>
      <w:r>
        <w:rPr>
          <w:i/>
          <w:sz w:val="21"/>
          <w:szCs w:val="21"/>
          <w:vertAlign w:val="subscript"/>
        </w:rPr>
        <w:t>i</w:t>
      </w:r>
      <w:r>
        <w:rPr>
          <w:rFonts w:hint="eastAsia"/>
          <w:sz w:val="21"/>
          <w:szCs w:val="21"/>
        </w:rPr>
        <w:t>为当天的</w:t>
      </w:r>
      <w:r>
        <w:rPr>
          <w:sz w:val="21"/>
          <w:szCs w:val="21"/>
        </w:rPr>
        <w:t>AQI</w:t>
      </w:r>
      <w:r>
        <w:rPr>
          <w:rFonts w:hint="eastAsia"/>
          <w:sz w:val="21"/>
          <w:szCs w:val="21"/>
        </w:rPr>
        <w:t>值</w:t>
      </w:r>
      <w:r>
        <w:rPr>
          <w:rFonts w:ascii="宋体" w:hAnsi="宋体"/>
          <w:sz w:val="21"/>
          <w:szCs w:val="21"/>
        </w:rPr>
        <w:t>，</w:t>
      </w:r>
      <w:r>
        <w:rPr>
          <w:rFonts w:hint="eastAsia"/>
          <w:sz w:val="21"/>
          <w:szCs w:val="21"/>
        </w:rPr>
        <w:t>并制作了如下散点图</w:t>
      </w:r>
      <w:r>
        <w:rPr>
          <w:rFonts w:ascii="宋体" w:hAnsi="宋体"/>
          <w:sz w:val="21"/>
          <w:szCs w:val="21"/>
        </w:rPr>
        <w:t>：</w:t>
      </w:r>
    </w:p>
    <w:p w14:paraId="22B6A700">
      <w:pPr>
        <w:tabs>
          <w:tab w:val="left" w:pos="3261"/>
        </w:tabs>
        <w:overflowPunct w:val="0"/>
        <w:snapToGrid w:val="0"/>
        <w:spacing w:line="360" w:lineRule="auto"/>
        <w:jc w:val="center"/>
        <w:rPr>
          <w:sz w:val="21"/>
          <w:szCs w:val="21"/>
        </w:rPr>
      </w:pPr>
      <w:r>
        <w:rPr>
          <w:sz w:val="21"/>
          <w:szCs w:val="21"/>
        </w:rPr>
        <w:drawing>
          <wp:inline distT="0" distB="0" distL="0" distR="0">
            <wp:extent cx="2333625" cy="1487170"/>
            <wp:effectExtent l="0" t="0" r="0" b="0"/>
            <wp:docPr id="992" name="26bysxta9-23.jpg" descr="id:21475215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26bysxta9-23.jpg" descr="id:2147521574;FounderCES"/>
                    <pic:cNvPicPr>
                      <a:picLocks noChangeAspect="1"/>
                    </pic:cNvPicPr>
                  </pic:nvPicPr>
                  <pic:blipFill>
                    <a:blip r:embed="rId18"/>
                    <a:stretch>
                      <a:fillRect/>
                    </a:stretch>
                  </pic:blipFill>
                  <pic:spPr>
                    <a:xfrm>
                      <a:off x="0" y="0"/>
                      <a:ext cx="2334157" cy="1487170"/>
                    </a:xfrm>
                    <a:prstGeom prst="rect">
                      <a:avLst/>
                    </a:prstGeom>
                  </pic:spPr>
                </pic:pic>
              </a:graphicData>
            </a:graphic>
          </wp:inline>
        </w:drawing>
      </w:r>
    </w:p>
    <w:p w14:paraId="7CF9FB80">
      <w:pPr>
        <w:tabs>
          <w:tab w:val="left" w:pos="3261"/>
        </w:tabs>
        <w:overflowPunct w:val="0"/>
        <w:snapToGrid w:val="0"/>
        <w:spacing w:line="360" w:lineRule="auto"/>
        <w:rPr>
          <w:sz w:val="21"/>
          <w:szCs w:val="21"/>
        </w:rPr>
      </w:pPr>
      <w:r>
        <w:rPr>
          <w:rFonts w:hint="eastAsia"/>
          <w:sz w:val="21"/>
          <w:szCs w:val="21"/>
        </w:rPr>
        <w:t>环保小组发现散点有分区聚集的特点</w:t>
      </w:r>
      <w:r>
        <w:rPr>
          <w:rFonts w:ascii="宋体" w:hAnsi="宋体"/>
          <w:sz w:val="21"/>
          <w:szCs w:val="21"/>
        </w:rPr>
        <w:t>，</w:t>
      </w:r>
      <w:r>
        <w:rPr>
          <w:rFonts w:hint="eastAsia"/>
          <w:sz w:val="21"/>
          <w:szCs w:val="21"/>
        </w:rPr>
        <w:t>尝试作聚类分析</w:t>
      </w:r>
      <w:r>
        <w:rPr>
          <w:rFonts w:ascii="宋体" w:hAnsi="宋体"/>
          <w:sz w:val="21"/>
          <w:szCs w:val="21"/>
        </w:rPr>
        <w:t>.</w:t>
      </w:r>
      <w:r>
        <w:rPr>
          <w:rFonts w:hint="eastAsia"/>
          <w:sz w:val="21"/>
          <w:szCs w:val="21"/>
        </w:rPr>
        <w:t>用直线</w:t>
      </w:r>
      <w:r>
        <w:rPr>
          <w:i/>
          <w:sz w:val="21"/>
          <w:szCs w:val="21"/>
        </w:rPr>
        <w:t>x</w:t>
      </w:r>
      <w:r>
        <w:rPr>
          <w:rFonts w:ascii="宋体" w:hAnsi="宋体"/>
          <w:sz w:val="21"/>
          <w:szCs w:val="21"/>
        </w:rPr>
        <w:t>＝</w:t>
      </w:r>
      <w:r>
        <w:rPr>
          <w:sz w:val="21"/>
          <w:szCs w:val="21"/>
        </w:rPr>
        <w:t>100</w:t>
      </w:r>
      <w:r>
        <w:rPr>
          <w:rFonts w:hint="eastAsia"/>
          <w:sz w:val="21"/>
          <w:szCs w:val="21"/>
        </w:rPr>
        <w:t>与</w:t>
      </w:r>
      <w:r>
        <w:rPr>
          <w:i/>
          <w:sz w:val="21"/>
          <w:szCs w:val="21"/>
        </w:rPr>
        <w:t>y</w:t>
      </w:r>
      <w:r>
        <w:rPr>
          <w:rFonts w:ascii="宋体" w:hAnsi="宋体"/>
          <w:sz w:val="21"/>
          <w:szCs w:val="21"/>
        </w:rPr>
        <w:t>＝</w:t>
      </w:r>
      <w:r>
        <w:rPr>
          <w:sz w:val="21"/>
          <w:szCs w:val="21"/>
        </w:rPr>
        <w:t>100</w:t>
      </w:r>
      <w:r>
        <w:rPr>
          <w:rFonts w:hint="eastAsia"/>
          <w:sz w:val="21"/>
          <w:szCs w:val="21"/>
        </w:rPr>
        <w:t>将散点图分成</w:t>
      </w:r>
      <w:r>
        <w:rPr>
          <w:sz w:val="21"/>
          <w:szCs w:val="21"/>
        </w:rPr>
        <w:t>Ⅰ</w:t>
      </w:r>
      <w:r>
        <w:rPr>
          <w:rFonts w:ascii="宋体" w:hAnsi="宋体"/>
          <w:sz w:val="21"/>
          <w:szCs w:val="21"/>
        </w:rPr>
        <w:t>、</w:t>
      </w:r>
      <w:r>
        <w:rPr>
          <w:sz w:val="21"/>
          <w:szCs w:val="21"/>
        </w:rPr>
        <w:t>Ⅱ</w:t>
      </w:r>
      <w:r>
        <w:rPr>
          <w:rFonts w:ascii="宋体" w:hAnsi="宋体"/>
          <w:sz w:val="21"/>
          <w:szCs w:val="21"/>
        </w:rPr>
        <w:t>、</w:t>
      </w:r>
      <w:r>
        <w:rPr>
          <w:sz w:val="21"/>
          <w:szCs w:val="21"/>
        </w:rPr>
        <w:t>Ⅲ</w:t>
      </w:r>
      <w:r>
        <w:rPr>
          <w:rFonts w:ascii="宋体" w:hAnsi="宋体"/>
          <w:sz w:val="21"/>
          <w:szCs w:val="21"/>
        </w:rPr>
        <w:t>、</w:t>
      </w:r>
      <w:r>
        <w:rPr>
          <w:sz w:val="21"/>
          <w:szCs w:val="21"/>
        </w:rPr>
        <w:t>Ⅳ</w:t>
      </w:r>
      <w:r>
        <w:rPr>
          <w:rFonts w:hint="eastAsia"/>
          <w:sz w:val="21"/>
          <w:szCs w:val="21"/>
        </w:rPr>
        <w:t>四个区域</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统计得到各区域的点数分别为</w:t>
      </w:r>
      <w:r>
        <w:rPr>
          <w:sz w:val="21"/>
          <w:szCs w:val="21"/>
        </w:rPr>
        <w:t>5</w:t>
      </w:r>
      <w:r>
        <w:rPr>
          <w:rFonts w:ascii="宋体" w:hAnsi="宋体"/>
          <w:sz w:val="21"/>
          <w:szCs w:val="21"/>
        </w:rPr>
        <w:t>，</w:t>
      </w:r>
      <w:r>
        <w:rPr>
          <w:sz w:val="21"/>
          <w:szCs w:val="21"/>
        </w:rPr>
        <w:t>10</w:t>
      </w:r>
      <w:r>
        <w:rPr>
          <w:rFonts w:ascii="宋体" w:hAnsi="宋体"/>
          <w:sz w:val="21"/>
          <w:szCs w:val="21"/>
        </w:rPr>
        <w:t>，</w:t>
      </w:r>
      <w:r>
        <w:rPr>
          <w:sz w:val="21"/>
          <w:szCs w:val="21"/>
        </w:rPr>
        <w:t>10</w:t>
      </w:r>
      <w:r>
        <w:rPr>
          <w:rFonts w:ascii="宋体" w:hAnsi="宋体"/>
          <w:sz w:val="21"/>
          <w:szCs w:val="21"/>
        </w:rPr>
        <w:t>，</w:t>
      </w:r>
      <w:r>
        <w:rPr>
          <w:sz w:val="21"/>
          <w:szCs w:val="21"/>
        </w:rPr>
        <w:t>35</w:t>
      </w:r>
      <w:r>
        <w:rPr>
          <w:rFonts w:ascii="宋体" w:hAnsi="宋体"/>
          <w:sz w:val="21"/>
          <w:szCs w:val="21"/>
        </w:rPr>
        <w:t>，</w:t>
      </w:r>
      <w:r>
        <w:rPr>
          <w:rFonts w:hint="eastAsia"/>
          <w:sz w:val="21"/>
          <w:szCs w:val="21"/>
        </w:rPr>
        <w:t>并初步认定</w:t>
      </w:r>
      <w:r>
        <w:rPr>
          <w:rFonts w:ascii="宋体" w:hAnsi="宋体"/>
          <w:sz w:val="21"/>
          <w:szCs w:val="21"/>
        </w:rPr>
        <w:t>“</w:t>
      </w:r>
      <w:r>
        <w:rPr>
          <w:rFonts w:hint="eastAsia"/>
          <w:sz w:val="21"/>
          <w:szCs w:val="21"/>
        </w:rPr>
        <w:t>参加户外健身运动的人数不少于</w:t>
      </w:r>
      <w:r>
        <w:rPr>
          <w:sz w:val="21"/>
          <w:szCs w:val="21"/>
        </w:rPr>
        <w:t>100</w:t>
      </w:r>
      <w:r>
        <w:rPr>
          <w:rFonts w:hint="eastAsia"/>
          <w:sz w:val="21"/>
          <w:szCs w:val="21"/>
        </w:rPr>
        <w:t>与</w:t>
      </w:r>
      <w:r>
        <w:rPr>
          <w:sz w:val="21"/>
          <w:szCs w:val="21"/>
        </w:rPr>
        <w:t>AQI</w:t>
      </w:r>
      <w:r>
        <w:rPr>
          <w:rFonts w:hint="eastAsia"/>
          <w:sz w:val="21"/>
          <w:szCs w:val="21"/>
        </w:rPr>
        <w:t>值不大于</w:t>
      </w:r>
      <w:r>
        <w:rPr>
          <w:sz w:val="21"/>
          <w:szCs w:val="21"/>
        </w:rPr>
        <w:t>100</w:t>
      </w:r>
      <w:r>
        <w:rPr>
          <w:rFonts w:hint="eastAsia"/>
          <w:sz w:val="21"/>
          <w:szCs w:val="21"/>
        </w:rPr>
        <w:t>有关联</w:t>
      </w:r>
      <w:r>
        <w:rPr>
          <w:rFonts w:ascii="宋体" w:hAnsi="宋体"/>
          <w:sz w:val="21"/>
          <w:szCs w:val="21"/>
        </w:rPr>
        <w:t>”，</w:t>
      </w:r>
      <w:r>
        <w:rPr>
          <w:rFonts w:hint="eastAsia"/>
          <w:sz w:val="21"/>
          <w:szCs w:val="21"/>
        </w:rPr>
        <w:t>则该</w:t>
      </w:r>
      <w:r>
        <w:rPr>
          <w:rFonts w:ascii="宋体" w:hAnsi="宋体"/>
          <w:sz w:val="21"/>
          <w:szCs w:val="21"/>
        </w:rPr>
        <w:t>“</w:t>
      </w:r>
      <w:r>
        <w:rPr>
          <w:rFonts w:hint="eastAsia"/>
          <w:sz w:val="21"/>
          <w:szCs w:val="21"/>
        </w:rPr>
        <w:t>初步认定</w:t>
      </w:r>
      <w:r>
        <w:rPr>
          <w:rFonts w:ascii="宋体" w:hAnsi="宋体"/>
          <w:sz w:val="21"/>
          <w:szCs w:val="21"/>
        </w:rPr>
        <w:t>”</w:t>
      </w:r>
      <w:r>
        <w:rPr>
          <w:rFonts w:hint="eastAsia"/>
          <w:sz w:val="21"/>
          <w:szCs w:val="21"/>
        </w:rPr>
        <w:t>犯错误的概率范围是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001</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005</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C4F9CA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根据散点图</w:t>
      </w:r>
      <w:r>
        <w:rPr>
          <w:rFonts w:ascii="宋体" w:hAnsi="宋体"/>
          <w:color w:val="FF0000"/>
          <w:sz w:val="21"/>
          <w:szCs w:val="21"/>
        </w:rPr>
        <w:t>，</w:t>
      </w:r>
      <w:r>
        <w:rPr>
          <w:rFonts w:eastAsia="仿宋"/>
          <w:color w:val="FF0000"/>
          <w:sz w:val="21"/>
          <w:szCs w:val="21"/>
        </w:rPr>
        <w:t>建立</w:t>
      </w:r>
      <w:r>
        <w:rPr>
          <w:color w:val="FF0000"/>
          <w:sz w:val="21"/>
          <w:szCs w:val="21"/>
        </w:rPr>
        <w:t>2</w:t>
      </w:r>
      <w:r>
        <w:rPr>
          <w:rFonts w:ascii="宋体" w:hAnsi="宋体"/>
          <w:color w:val="FF0000"/>
          <w:sz w:val="21"/>
          <w:szCs w:val="21"/>
        </w:rPr>
        <w:t>×</w:t>
      </w:r>
      <w:r>
        <w:rPr>
          <w:color w:val="FF0000"/>
          <w:sz w:val="21"/>
          <w:szCs w:val="21"/>
        </w:rPr>
        <w:t>2</w:t>
      </w:r>
      <w:r>
        <w:rPr>
          <w:rFonts w:eastAsia="仿宋"/>
          <w:color w:val="FF0000"/>
          <w:sz w:val="21"/>
          <w:szCs w:val="21"/>
        </w:rPr>
        <w:t>列联表为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754"/>
        <w:gridCol w:w="3218"/>
        <w:gridCol w:w="3218"/>
        <w:gridCol w:w="1284"/>
      </w:tblGrid>
      <w:tr w14:paraId="306593FA">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15" w:type="pct"/>
            <w:vMerge w:val="restart"/>
            <w:tcMar>
              <w:left w:w="0" w:type="dxa"/>
              <w:right w:w="0" w:type="dxa"/>
            </w:tcMar>
            <w:vAlign w:val="center"/>
          </w:tcPr>
          <w:p w14:paraId="0B79966E">
            <w:pPr>
              <w:tabs>
                <w:tab w:val="left" w:pos="3261"/>
              </w:tabs>
              <w:overflowPunct w:val="0"/>
              <w:snapToGrid w:val="0"/>
              <w:spacing w:line="360" w:lineRule="auto"/>
              <w:jc w:val="center"/>
              <w:rPr>
                <w:sz w:val="21"/>
                <w:szCs w:val="21"/>
              </w:rPr>
            </w:pPr>
            <w:r>
              <w:rPr>
                <w:color w:val="FF0000"/>
                <w:sz w:val="21"/>
                <w:szCs w:val="21"/>
              </w:rPr>
              <w:t>AQI</w:t>
            </w:r>
            <w:r>
              <w:rPr>
                <w:rFonts w:hint="eastAsia"/>
                <w:color w:val="FF0000"/>
                <w:sz w:val="21"/>
                <w:szCs w:val="21"/>
              </w:rPr>
              <w:t>值</w:t>
            </w:r>
          </w:p>
        </w:tc>
        <w:tc>
          <w:tcPr>
            <w:tcW w:w="3071" w:type="pct"/>
            <w:gridSpan w:val="2"/>
            <w:tcMar>
              <w:left w:w="0" w:type="dxa"/>
              <w:right w:w="0" w:type="dxa"/>
            </w:tcMar>
            <w:vAlign w:val="center"/>
          </w:tcPr>
          <w:p w14:paraId="586B9B7B">
            <w:pPr>
              <w:tabs>
                <w:tab w:val="left" w:pos="3261"/>
              </w:tabs>
              <w:overflowPunct w:val="0"/>
              <w:snapToGrid w:val="0"/>
              <w:spacing w:line="360" w:lineRule="auto"/>
              <w:jc w:val="center"/>
              <w:rPr>
                <w:sz w:val="21"/>
                <w:szCs w:val="21"/>
              </w:rPr>
            </w:pPr>
            <w:r>
              <w:rPr>
                <w:rFonts w:hint="eastAsia"/>
                <w:color w:val="FF0000"/>
                <w:sz w:val="21"/>
                <w:szCs w:val="21"/>
              </w:rPr>
              <w:t>参加户外健身运动人数</w:t>
            </w:r>
          </w:p>
        </w:tc>
        <w:tc>
          <w:tcPr>
            <w:tcW w:w="614" w:type="pct"/>
            <w:vMerge w:val="restart"/>
            <w:tcMar>
              <w:left w:w="0" w:type="dxa"/>
              <w:right w:w="0" w:type="dxa"/>
            </w:tcMar>
            <w:vAlign w:val="center"/>
          </w:tcPr>
          <w:p w14:paraId="45B0D545">
            <w:pPr>
              <w:tabs>
                <w:tab w:val="left" w:pos="3261"/>
              </w:tabs>
              <w:overflowPunct w:val="0"/>
              <w:snapToGrid w:val="0"/>
              <w:spacing w:line="360" w:lineRule="auto"/>
              <w:jc w:val="center"/>
              <w:rPr>
                <w:sz w:val="21"/>
                <w:szCs w:val="21"/>
              </w:rPr>
            </w:pPr>
            <w:r>
              <w:rPr>
                <w:rFonts w:hint="eastAsia"/>
                <w:color w:val="FF0000"/>
                <w:sz w:val="21"/>
                <w:szCs w:val="21"/>
              </w:rPr>
              <w:t>合计</w:t>
            </w:r>
          </w:p>
        </w:tc>
      </w:tr>
      <w:tr w14:paraId="4FD775B4">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15" w:type="pct"/>
            <w:vMerge w:val="continue"/>
            <w:tcMar>
              <w:left w:w="0" w:type="dxa"/>
              <w:right w:w="0" w:type="dxa"/>
            </w:tcMar>
            <w:vAlign w:val="center"/>
          </w:tcPr>
          <w:p w14:paraId="1DAF2128">
            <w:pPr>
              <w:tabs>
                <w:tab w:val="left" w:pos="3261"/>
              </w:tabs>
              <w:overflowPunct w:val="0"/>
              <w:snapToGrid w:val="0"/>
              <w:spacing w:line="360" w:lineRule="auto"/>
              <w:rPr>
                <w:sz w:val="21"/>
                <w:szCs w:val="21"/>
              </w:rPr>
            </w:pPr>
          </w:p>
        </w:tc>
        <w:tc>
          <w:tcPr>
            <w:tcW w:w="1536" w:type="pct"/>
            <w:tcMar>
              <w:left w:w="0" w:type="dxa"/>
              <w:right w:w="0" w:type="dxa"/>
            </w:tcMar>
            <w:vAlign w:val="center"/>
          </w:tcPr>
          <w:p w14:paraId="17809592">
            <w:pPr>
              <w:tabs>
                <w:tab w:val="left" w:pos="3261"/>
              </w:tabs>
              <w:overflowPunct w:val="0"/>
              <w:snapToGrid w:val="0"/>
              <w:spacing w:line="360" w:lineRule="auto"/>
              <w:jc w:val="center"/>
              <w:rPr>
                <w:sz w:val="21"/>
                <w:szCs w:val="21"/>
              </w:rPr>
            </w:pPr>
            <w:r>
              <w:rPr>
                <w:rFonts w:hint="eastAsia"/>
                <w:color w:val="FF0000"/>
                <w:sz w:val="21"/>
                <w:szCs w:val="21"/>
              </w:rPr>
              <w:t>人数</w:t>
            </w:r>
            <w:r>
              <w:rPr>
                <w:rFonts w:ascii="宋体" w:hAnsi="宋体"/>
                <w:color w:val="FF0000"/>
                <w:sz w:val="21"/>
                <w:szCs w:val="21"/>
              </w:rPr>
              <w:t>＜</w:t>
            </w:r>
            <w:r>
              <w:rPr>
                <w:color w:val="FF0000"/>
                <w:sz w:val="21"/>
                <w:szCs w:val="21"/>
              </w:rPr>
              <w:t>100</w:t>
            </w:r>
          </w:p>
        </w:tc>
        <w:tc>
          <w:tcPr>
            <w:tcW w:w="1536" w:type="pct"/>
            <w:tcMar>
              <w:left w:w="0" w:type="dxa"/>
              <w:right w:w="0" w:type="dxa"/>
            </w:tcMar>
            <w:vAlign w:val="center"/>
          </w:tcPr>
          <w:p w14:paraId="02305D1E">
            <w:pPr>
              <w:tabs>
                <w:tab w:val="left" w:pos="3261"/>
              </w:tabs>
              <w:overflowPunct w:val="0"/>
              <w:snapToGrid w:val="0"/>
              <w:spacing w:line="360" w:lineRule="auto"/>
              <w:jc w:val="center"/>
              <w:rPr>
                <w:sz w:val="21"/>
                <w:szCs w:val="21"/>
              </w:rPr>
            </w:pPr>
            <w:r>
              <w:rPr>
                <w:rFonts w:hint="eastAsia"/>
                <w:color w:val="FF0000"/>
                <w:sz w:val="21"/>
                <w:szCs w:val="21"/>
              </w:rPr>
              <w:t>人数</w:t>
            </w:r>
            <w:r>
              <w:rPr>
                <w:rFonts w:ascii="宋体" w:hAnsi="宋体"/>
                <w:color w:val="FF0000"/>
                <w:sz w:val="21"/>
                <w:szCs w:val="21"/>
              </w:rPr>
              <w:t>≥</w:t>
            </w:r>
            <w:r>
              <w:rPr>
                <w:color w:val="FF0000"/>
                <w:sz w:val="21"/>
                <w:szCs w:val="21"/>
              </w:rPr>
              <w:t>100</w:t>
            </w:r>
          </w:p>
        </w:tc>
        <w:tc>
          <w:tcPr>
            <w:tcW w:w="614" w:type="pct"/>
            <w:vMerge w:val="continue"/>
            <w:tcMar>
              <w:left w:w="0" w:type="dxa"/>
              <w:right w:w="0" w:type="dxa"/>
            </w:tcMar>
            <w:vAlign w:val="center"/>
          </w:tcPr>
          <w:p w14:paraId="1181D561">
            <w:pPr>
              <w:tabs>
                <w:tab w:val="left" w:pos="3261"/>
              </w:tabs>
              <w:overflowPunct w:val="0"/>
              <w:snapToGrid w:val="0"/>
              <w:spacing w:line="360" w:lineRule="auto"/>
              <w:rPr>
                <w:sz w:val="21"/>
                <w:szCs w:val="21"/>
              </w:rPr>
            </w:pPr>
          </w:p>
        </w:tc>
      </w:tr>
      <w:tr w14:paraId="541610A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15" w:type="pct"/>
            <w:tcMar>
              <w:left w:w="0" w:type="dxa"/>
              <w:right w:w="0" w:type="dxa"/>
            </w:tcMar>
            <w:vAlign w:val="center"/>
          </w:tcPr>
          <w:p w14:paraId="6FA33538">
            <w:pPr>
              <w:tabs>
                <w:tab w:val="left" w:pos="3261"/>
              </w:tabs>
              <w:overflowPunct w:val="0"/>
              <w:snapToGrid w:val="0"/>
              <w:spacing w:line="360" w:lineRule="auto"/>
              <w:jc w:val="center"/>
              <w:rPr>
                <w:sz w:val="21"/>
                <w:szCs w:val="21"/>
              </w:rPr>
            </w:pPr>
            <w:r>
              <w:rPr>
                <w:color w:val="FF0000"/>
                <w:sz w:val="21"/>
                <w:szCs w:val="21"/>
              </w:rPr>
              <w:t>AQI</w:t>
            </w:r>
            <w:r>
              <w:rPr>
                <w:rFonts w:ascii="宋体" w:hAnsi="宋体"/>
                <w:color w:val="FF0000"/>
                <w:sz w:val="21"/>
                <w:szCs w:val="21"/>
              </w:rPr>
              <w:t>＞</w:t>
            </w:r>
            <w:r>
              <w:rPr>
                <w:color w:val="FF0000"/>
                <w:sz w:val="21"/>
                <w:szCs w:val="21"/>
              </w:rPr>
              <w:t>100</w:t>
            </w:r>
          </w:p>
        </w:tc>
        <w:tc>
          <w:tcPr>
            <w:tcW w:w="1536" w:type="pct"/>
            <w:tcMar>
              <w:left w:w="0" w:type="dxa"/>
              <w:right w:w="0" w:type="dxa"/>
            </w:tcMar>
            <w:vAlign w:val="center"/>
          </w:tcPr>
          <w:p w14:paraId="01B90BE8">
            <w:pPr>
              <w:tabs>
                <w:tab w:val="left" w:pos="3261"/>
              </w:tabs>
              <w:overflowPunct w:val="0"/>
              <w:snapToGrid w:val="0"/>
              <w:spacing w:line="360" w:lineRule="auto"/>
              <w:jc w:val="center"/>
              <w:rPr>
                <w:sz w:val="21"/>
                <w:szCs w:val="21"/>
              </w:rPr>
            </w:pPr>
            <w:r>
              <w:rPr>
                <w:color w:val="FF0000"/>
                <w:sz w:val="21"/>
                <w:szCs w:val="21"/>
              </w:rPr>
              <w:t>10</w:t>
            </w:r>
          </w:p>
        </w:tc>
        <w:tc>
          <w:tcPr>
            <w:tcW w:w="1536" w:type="pct"/>
            <w:tcMar>
              <w:left w:w="0" w:type="dxa"/>
              <w:right w:w="0" w:type="dxa"/>
            </w:tcMar>
            <w:vAlign w:val="center"/>
          </w:tcPr>
          <w:p w14:paraId="23A245E8">
            <w:pPr>
              <w:tabs>
                <w:tab w:val="left" w:pos="3261"/>
              </w:tabs>
              <w:overflowPunct w:val="0"/>
              <w:snapToGrid w:val="0"/>
              <w:spacing w:line="360" w:lineRule="auto"/>
              <w:jc w:val="center"/>
              <w:rPr>
                <w:sz w:val="21"/>
                <w:szCs w:val="21"/>
              </w:rPr>
            </w:pPr>
            <w:r>
              <w:rPr>
                <w:color w:val="FF0000"/>
                <w:sz w:val="21"/>
                <w:szCs w:val="21"/>
              </w:rPr>
              <w:t>5</w:t>
            </w:r>
          </w:p>
        </w:tc>
        <w:tc>
          <w:tcPr>
            <w:tcW w:w="614" w:type="pct"/>
            <w:tcMar>
              <w:left w:w="0" w:type="dxa"/>
              <w:right w:w="0" w:type="dxa"/>
            </w:tcMar>
            <w:vAlign w:val="center"/>
          </w:tcPr>
          <w:p w14:paraId="0887FC91">
            <w:pPr>
              <w:tabs>
                <w:tab w:val="left" w:pos="3261"/>
              </w:tabs>
              <w:overflowPunct w:val="0"/>
              <w:snapToGrid w:val="0"/>
              <w:spacing w:line="360" w:lineRule="auto"/>
              <w:jc w:val="center"/>
              <w:rPr>
                <w:sz w:val="21"/>
                <w:szCs w:val="21"/>
              </w:rPr>
            </w:pPr>
            <w:r>
              <w:rPr>
                <w:color w:val="FF0000"/>
                <w:sz w:val="21"/>
                <w:szCs w:val="21"/>
              </w:rPr>
              <w:t>15</w:t>
            </w:r>
          </w:p>
        </w:tc>
      </w:tr>
      <w:tr w14:paraId="1835B2A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15" w:type="pct"/>
            <w:tcMar>
              <w:left w:w="0" w:type="dxa"/>
              <w:right w:w="0" w:type="dxa"/>
            </w:tcMar>
            <w:vAlign w:val="center"/>
          </w:tcPr>
          <w:p w14:paraId="4E6107EB">
            <w:pPr>
              <w:tabs>
                <w:tab w:val="left" w:pos="3261"/>
              </w:tabs>
              <w:overflowPunct w:val="0"/>
              <w:snapToGrid w:val="0"/>
              <w:spacing w:line="360" w:lineRule="auto"/>
              <w:jc w:val="center"/>
              <w:rPr>
                <w:sz w:val="21"/>
                <w:szCs w:val="21"/>
              </w:rPr>
            </w:pPr>
            <w:r>
              <w:rPr>
                <w:color w:val="FF0000"/>
                <w:sz w:val="21"/>
                <w:szCs w:val="21"/>
              </w:rPr>
              <w:t>AQI</w:t>
            </w:r>
            <w:r>
              <w:rPr>
                <w:rFonts w:ascii="宋体" w:hAnsi="宋体"/>
                <w:color w:val="FF0000"/>
                <w:sz w:val="21"/>
                <w:szCs w:val="21"/>
              </w:rPr>
              <w:t>≤</w:t>
            </w:r>
            <w:r>
              <w:rPr>
                <w:color w:val="FF0000"/>
                <w:sz w:val="21"/>
                <w:szCs w:val="21"/>
              </w:rPr>
              <w:t>100</w:t>
            </w:r>
          </w:p>
        </w:tc>
        <w:tc>
          <w:tcPr>
            <w:tcW w:w="1536" w:type="pct"/>
            <w:tcMar>
              <w:left w:w="0" w:type="dxa"/>
              <w:right w:w="0" w:type="dxa"/>
            </w:tcMar>
            <w:vAlign w:val="center"/>
          </w:tcPr>
          <w:p w14:paraId="7298DB44">
            <w:pPr>
              <w:tabs>
                <w:tab w:val="left" w:pos="3261"/>
              </w:tabs>
              <w:overflowPunct w:val="0"/>
              <w:snapToGrid w:val="0"/>
              <w:spacing w:line="360" w:lineRule="auto"/>
              <w:jc w:val="center"/>
              <w:rPr>
                <w:sz w:val="21"/>
                <w:szCs w:val="21"/>
              </w:rPr>
            </w:pPr>
            <w:r>
              <w:rPr>
                <w:color w:val="FF0000"/>
                <w:sz w:val="21"/>
                <w:szCs w:val="21"/>
              </w:rPr>
              <w:t>10</w:t>
            </w:r>
          </w:p>
        </w:tc>
        <w:tc>
          <w:tcPr>
            <w:tcW w:w="1536" w:type="pct"/>
            <w:tcMar>
              <w:left w:w="0" w:type="dxa"/>
              <w:right w:w="0" w:type="dxa"/>
            </w:tcMar>
            <w:vAlign w:val="center"/>
          </w:tcPr>
          <w:p w14:paraId="108A0792">
            <w:pPr>
              <w:tabs>
                <w:tab w:val="left" w:pos="3261"/>
              </w:tabs>
              <w:overflowPunct w:val="0"/>
              <w:snapToGrid w:val="0"/>
              <w:spacing w:line="360" w:lineRule="auto"/>
              <w:jc w:val="center"/>
              <w:rPr>
                <w:sz w:val="21"/>
                <w:szCs w:val="21"/>
              </w:rPr>
            </w:pPr>
            <w:r>
              <w:rPr>
                <w:color w:val="FF0000"/>
                <w:sz w:val="21"/>
                <w:szCs w:val="21"/>
              </w:rPr>
              <w:t>35</w:t>
            </w:r>
          </w:p>
        </w:tc>
        <w:tc>
          <w:tcPr>
            <w:tcW w:w="614" w:type="pct"/>
            <w:tcMar>
              <w:left w:w="0" w:type="dxa"/>
              <w:right w:w="0" w:type="dxa"/>
            </w:tcMar>
            <w:vAlign w:val="center"/>
          </w:tcPr>
          <w:p w14:paraId="0BED18D4">
            <w:pPr>
              <w:tabs>
                <w:tab w:val="left" w:pos="3261"/>
              </w:tabs>
              <w:overflowPunct w:val="0"/>
              <w:snapToGrid w:val="0"/>
              <w:spacing w:line="360" w:lineRule="auto"/>
              <w:jc w:val="center"/>
              <w:rPr>
                <w:sz w:val="21"/>
                <w:szCs w:val="21"/>
              </w:rPr>
            </w:pPr>
            <w:r>
              <w:rPr>
                <w:color w:val="FF0000"/>
                <w:sz w:val="21"/>
                <w:szCs w:val="21"/>
              </w:rPr>
              <w:t>45</w:t>
            </w:r>
          </w:p>
        </w:tc>
      </w:tr>
      <w:tr w14:paraId="015A3EE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15" w:type="pct"/>
            <w:tcMar>
              <w:left w:w="0" w:type="dxa"/>
              <w:right w:w="0" w:type="dxa"/>
            </w:tcMar>
            <w:vAlign w:val="center"/>
          </w:tcPr>
          <w:p w14:paraId="17BB1A28">
            <w:pPr>
              <w:tabs>
                <w:tab w:val="left" w:pos="3261"/>
              </w:tabs>
              <w:overflowPunct w:val="0"/>
              <w:snapToGrid w:val="0"/>
              <w:spacing w:line="360" w:lineRule="auto"/>
              <w:jc w:val="center"/>
              <w:rPr>
                <w:sz w:val="21"/>
                <w:szCs w:val="21"/>
              </w:rPr>
            </w:pPr>
            <w:r>
              <w:rPr>
                <w:rFonts w:hint="eastAsia"/>
                <w:color w:val="FF0000"/>
                <w:sz w:val="21"/>
                <w:szCs w:val="21"/>
              </w:rPr>
              <w:t>合计</w:t>
            </w:r>
          </w:p>
        </w:tc>
        <w:tc>
          <w:tcPr>
            <w:tcW w:w="1536" w:type="pct"/>
            <w:tcMar>
              <w:left w:w="0" w:type="dxa"/>
              <w:right w:w="0" w:type="dxa"/>
            </w:tcMar>
            <w:vAlign w:val="center"/>
          </w:tcPr>
          <w:p w14:paraId="41AABD38">
            <w:pPr>
              <w:tabs>
                <w:tab w:val="left" w:pos="3261"/>
              </w:tabs>
              <w:overflowPunct w:val="0"/>
              <w:snapToGrid w:val="0"/>
              <w:spacing w:line="360" w:lineRule="auto"/>
              <w:jc w:val="center"/>
              <w:rPr>
                <w:sz w:val="21"/>
                <w:szCs w:val="21"/>
              </w:rPr>
            </w:pPr>
            <w:r>
              <w:rPr>
                <w:color w:val="FF0000"/>
                <w:sz w:val="21"/>
                <w:szCs w:val="21"/>
              </w:rPr>
              <w:t>20</w:t>
            </w:r>
          </w:p>
        </w:tc>
        <w:tc>
          <w:tcPr>
            <w:tcW w:w="1536" w:type="pct"/>
            <w:tcMar>
              <w:left w:w="0" w:type="dxa"/>
              <w:right w:w="0" w:type="dxa"/>
            </w:tcMar>
            <w:vAlign w:val="center"/>
          </w:tcPr>
          <w:p w14:paraId="382220FC">
            <w:pPr>
              <w:tabs>
                <w:tab w:val="left" w:pos="3261"/>
              </w:tabs>
              <w:overflowPunct w:val="0"/>
              <w:snapToGrid w:val="0"/>
              <w:spacing w:line="360" w:lineRule="auto"/>
              <w:jc w:val="center"/>
              <w:rPr>
                <w:sz w:val="21"/>
                <w:szCs w:val="21"/>
              </w:rPr>
            </w:pPr>
            <w:r>
              <w:rPr>
                <w:color w:val="FF0000"/>
                <w:sz w:val="21"/>
                <w:szCs w:val="21"/>
              </w:rPr>
              <w:t>40</w:t>
            </w:r>
          </w:p>
        </w:tc>
        <w:tc>
          <w:tcPr>
            <w:tcW w:w="614" w:type="pct"/>
            <w:tcMar>
              <w:left w:w="0" w:type="dxa"/>
              <w:right w:w="0" w:type="dxa"/>
            </w:tcMar>
            <w:vAlign w:val="center"/>
          </w:tcPr>
          <w:p w14:paraId="1FCA9B22">
            <w:pPr>
              <w:tabs>
                <w:tab w:val="left" w:pos="3261"/>
              </w:tabs>
              <w:overflowPunct w:val="0"/>
              <w:snapToGrid w:val="0"/>
              <w:spacing w:line="360" w:lineRule="auto"/>
              <w:jc w:val="center"/>
              <w:rPr>
                <w:sz w:val="21"/>
                <w:szCs w:val="21"/>
              </w:rPr>
            </w:pPr>
            <w:r>
              <w:rPr>
                <w:color w:val="FF0000"/>
                <w:sz w:val="21"/>
                <w:szCs w:val="21"/>
              </w:rPr>
              <w:t>60</w:t>
            </w:r>
          </w:p>
        </w:tc>
      </w:tr>
    </w:tbl>
    <w:p w14:paraId="386AEDC7">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m:t>
            </m:r>
            <m:r>
              <m:rPr>
                <m:nor/>
                <m:sty m:val="p"/>
              </m:rPr>
              <w:rPr>
                <w:rFonts w:ascii="Cambria Math"/>
                <w:color w:val="FF0000"/>
                <w:sz w:val="21"/>
                <w:szCs w:val="21"/>
              </w:rPr>
              <m:t>（</m:t>
            </m:r>
            <m:r>
              <m:rPr>
                <m:sty m:val="p"/>
              </m:rPr>
              <w:rPr>
                <w:rFonts w:ascii="Cambria Math"/>
                <w:color w:val="FF0000"/>
                <w:sz w:val="21"/>
                <w:szCs w:val="21"/>
              </w:rPr>
              <m:t>10×35</m:t>
            </m:r>
            <m:r>
              <m:rPr/>
              <w:rPr>
                <w:rFonts w:ascii="Cambria Math"/>
                <w:color w:val="FF0000"/>
                <w:sz w:val="21"/>
                <w:szCs w:val="21"/>
              </w:rPr>
              <m:t>－</m:t>
            </m:r>
            <m:r>
              <m:rPr>
                <m:sty m:val="p"/>
              </m:rPr>
              <w:rPr>
                <w:rFonts w:ascii="Cambria Math"/>
                <w:color w:val="FF0000"/>
                <w:sz w:val="21"/>
                <w:szCs w:val="21"/>
              </w:rPr>
              <m:t>5×10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15×45×20×40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因为</w:t>
      </w:r>
      <w:r>
        <w:rPr>
          <w:color w:val="FF0000"/>
          <w:sz w:val="21"/>
          <w:szCs w:val="21"/>
        </w:rPr>
        <w:t>7</w:t>
      </w:r>
      <w:r>
        <w:rPr>
          <w:rFonts w:ascii="宋体" w:hAnsi="宋体"/>
          <w:color w:val="FF0000"/>
          <w:sz w:val="21"/>
          <w:szCs w:val="21"/>
        </w:rPr>
        <w:t>.</w:t>
      </w:r>
      <w:r>
        <w:rPr>
          <w:color w:val="FF0000"/>
          <w:sz w:val="21"/>
          <w:szCs w:val="21"/>
        </w:rPr>
        <w:t>879</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828</w:t>
      </w:r>
      <w:r>
        <w:rPr>
          <w:rFonts w:ascii="宋体" w:hAnsi="宋体"/>
          <w:color w:val="FF0000"/>
          <w:sz w:val="21"/>
          <w:szCs w:val="21"/>
        </w:rPr>
        <w:t>，</w:t>
      </w:r>
      <w:r>
        <w:rPr>
          <w:rFonts w:eastAsia="仿宋"/>
          <w:color w:val="FF0000"/>
          <w:sz w:val="21"/>
          <w:szCs w:val="21"/>
        </w:rPr>
        <w:t>故犯错率在</w:t>
      </w:r>
      <w:r>
        <w:rPr>
          <w:color w:val="FF0000"/>
          <w:sz w:val="21"/>
          <w:szCs w:val="21"/>
        </w:rPr>
        <w:t>0</w:t>
      </w:r>
      <w:r>
        <w:rPr>
          <w:rFonts w:ascii="宋体" w:hAnsi="宋体"/>
          <w:color w:val="FF0000"/>
          <w:sz w:val="21"/>
          <w:szCs w:val="21"/>
        </w:rPr>
        <w:t>.</w:t>
      </w:r>
      <w:r>
        <w:rPr>
          <w:color w:val="FF0000"/>
          <w:sz w:val="21"/>
          <w:szCs w:val="21"/>
        </w:rPr>
        <w:t>001</w:t>
      </w:r>
      <w:r>
        <w:rPr>
          <w:rFonts w:eastAsia="仿宋"/>
          <w:color w:val="FF0000"/>
          <w:sz w:val="21"/>
          <w:szCs w:val="21"/>
        </w:rPr>
        <w:t>与</w:t>
      </w:r>
      <w:r>
        <w:rPr>
          <w:color w:val="FF0000"/>
          <w:sz w:val="21"/>
          <w:szCs w:val="21"/>
        </w:rPr>
        <w:t>0</w:t>
      </w:r>
      <w:r>
        <w:rPr>
          <w:rFonts w:ascii="宋体" w:hAnsi="宋体"/>
          <w:color w:val="FF0000"/>
          <w:sz w:val="21"/>
          <w:szCs w:val="21"/>
        </w:rPr>
        <w:t>.</w:t>
      </w:r>
      <w:r>
        <w:rPr>
          <w:color w:val="FF0000"/>
          <w:sz w:val="21"/>
          <w:szCs w:val="21"/>
        </w:rPr>
        <w:t>005</w:t>
      </w:r>
      <w:r>
        <w:rPr>
          <w:rFonts w:eastAsia="仿宋"/>
          <w:color w:val="FF0000"/>
          <w:sz w:val="21"/>
          <w:szCs w:val="21"/>
        </w:rPr>
        <w:t>之间</w:t>
      </w:r>
      <w:r>
        <w:rPr>
          <w:rFonts w:ascii="宋体" w:hAnsi="宋体"/>
          <w:color w:val="FF0000"/>
          <w:sz w:val="21"/>
          <w:szCs w:val="21"/>
        </w:rPr>
        <w:t>，</w:t>
      </w:r>
      <w:r>
        <w:rPr>
          <w:rFonts w:eastAsia="仿宋"/>
          <w:color w:val="FF0000"/>
          <w:sz w:val="21"/>
          <w:szCs w:val="21"/>
        </w:rPr>
        <w:t>所以该</w:t>
      </w:r>
      <w:r>
        <w:rPr>
          <w:rFonts w:hAnsi="仿宋" w:eastAsia="仿宋"/>
          <w:color w:val="FF0000"/>
          <w:sz w:val="21"/>
          <w:szCs w:val="21"/>
        </w:rPr>
        <w:t>“</w:t>
      </w:r>
      <w:r>
        <w:rPr>
          <w:rFonts w:eastAsia="仿宋"/>
          <w:color w:val="FF0000"/>
          <w:sz w:val="21"/>
          <w:szCs w:val="21"/>
        </w:rPr>
        <w:t>初步认定</w:t>
      </w:r>
      <w:r>
        <w:rPr>
          <w:rFonts w:hAnsi="仿宋" w:eastAsia="仿宋"/>
          <w:color w:val="FF0000"/>
          <w:sz w:val="21"/>
          <w:szCs w:val="21"/>
        </w:rPr>
        <w:t>”</w:t>
      </w:r>
      <w:r>
        <w:rPr>
          <w:rFonts w:eastAsia="仿宋"/>
          <w:color w:val="FF0000"/>
          <w:sz w:val="21"/>
          <w:szCs w:val="21"/>
        </w:rPr>
        <w:t>犯错误的概率范围是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005</w:t>
      </w:r>
      <w:r>
        <w:rPr>
          <w:rFonts w:ascii="宋体" w:hAnsi="宋体"/>
          <w:color w:val="FF0000"/>
          <w:sz w:val="21"/>
          <w:szCs w:val="21"/>
        </w:rPr>
        <w:t>）.</w:t>
      </w:r>
    </w:p>
    <w:p w14:paraId="68E2A255">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云南昆明模拟</w:t>
      </w:r>
      <w:r>
        <w:rPr>
          <w:rFonts w:ascii="宋体" w:hAnsi="宋体"/>
          <w:sz w:val="21"/>
          <w:szCs w:val="21"/>
        </w:rPr>
        <w:t>）</w:t>
      </w:r>
      <w:r>
        <w:rPr>
          <w:rFonts w:hint="eastAsia"/>
          <w:sz w:val="21"/>
          <w:szCs w:val="21"/>
        </w:rPr>
        <w:t>某地区为了检测某种农业有机肥料的效果</w:t>
      </w:r>
      <w:r>
        <w:rPr>
          <w:rFonts w:ascii="宋体" w:hAnsi="宋体"/>
          <w:sz w:val="21"/>
          <w:szCs w:val="21"/>
        </w:rPr>
        <w:t>，</w:t>
      </w:r>
      <w:r>
        <w:rPr>
          <w:rFonts w:hint="eastAsia"/>
          <w:sz w:val="21"/>
          <w:szCs w:val="21"/>
        </w:rPr>
        <w:t>农业专家播撒肥料到</w:t>
      </w:r>
      <w:r>
        <w:rPr>
          <w:sz w:val="21"/>
          <w:szCs w:val="21"/>
        </w:rPr>
        <w:t>200</w:t>
      </w:r>
      <w:r>
        <w:rPr>
          <w:rFonts w:hint="eastAsia"/>
          <w:sz w:val="21"/>
          <w:szCs w:val="21"/>
        </w:rPr>
        <w:t>块试验田中</w:t>
      </w:r>
      <w:r>
        <w:rPr>
          <w:rFonts w:ascii="宋体" w:hAnsi="宋体"/>
          <w:sz w:val="21"/>
          <w:szCs w:val="21"/>
        </w:rPr>
        <w:t>，</w:t>
      </w:r>
      <w:r>
        <w:rPr>
          <w:rFonts w:hint="eastAsia"/>
          <w:sz w:val="21"/>
          <w:szCs w:val="21"/>
        </w:rPr>
        <w:t>一段时间后测量土地的某项肥力指标</w:t>
      </w:r>
      <w:r>
        <w:rPr>
          <w:rFonts w:ascii="宋体" w:hAnsi="宋体"/>
          <w:sz w:val="21"/>
          <w:szCs w:val="21"/>
        </w:rPr>
        <w:t>，</w:t>
      </w:r>
      <w:r>
        <w:rPr>
          <w:rFonts w:hint="eastAsia"/>
          <w:sz w:val="21"/>
          <w:szCs w:val="21"/>
        </w:rPr>
        <w:t>按</w:t>
      </w:r>
      <w:r>
        <w:rPr>
          <w:rFonts w:ascii="宋体" w:hAnsi="宋体"/>
          <w:sz w:val="21"/>
          <w:szCs w:val="21"/>
        </w:rPr>
        <w:t>[</w:t>
      </w:r>
      <w:r>
        <w:rPr>
          <w:sz w:val="21"/>
          <w:szCs w:val="21"/>
        </w:rPr>
        <w:t>0</w:t>
      </w:r>
      <w:r>
        <w:rPr>
          <w:rFonts w:ascii="宋体" w:hAnsi="宋体"/>
          <w:sz w:val="21"/>
          <w:szCs w:val="21"/>
        </w:rPr>
        <w:t>，</w:t>
      </w:r>
      <w:r>
        <w:rPr>
          <w:sz w:val="21"/>
          <w:szCs w:val="21"/>
        </w:rPr>
        <w:t>20</w:t>
      </w:r>
      <w:r>
        <w:rPr>
          <w:rFonts w:ascii="宋体" w:hAnsi="宋体"/>
          <w:sz w:val="21"/>
          <w:szCs w:val="21"/>
        </w:rPr>
        <w:t>），[</w:t>
      </w:r>
      <w:r>
        <w:rPr>
          <w:sz w:val="21"/>
          <w:szCs w:val="21"/>
        </w:rPr>
        <w:t>20</w:t>
      </w:r>
      <w:r>
        <w:rPr>
          <w:rFonts w:ascii="宋体" w:hAnsi="宋体"/>
          <w:sz w:val="21"/>
          <w:szCs w:val="21"/>
        </w:rPr>
        <w:t>，</w:t>
      </w:r>
      <w:r>
        <w:rPr>
          <w:sz w:val="21"/>
          <w:szCs w:val="21"/>
        </w:rPr>
        <w:t>40</w:t>
      </w:r>
      <w:r>
        <w:rPr>
          <w:rFonts w:ascii="宋体" w:hAnsi="宋体"/>
          <w:sz w:val="21"/>
          <w:szCs w:val="21"/>
        </w:rPr>
        <w:t>），[</w:t>
      </w:r>
      <w:r>
        <w:rPr>
          <w:sz w:val="21"/>
          <w:szCs w:val="21"/>
        </w:rPr>
        <w:t>40</w:t>
      </w:r>
      <w:r>
        <w:rPr>
          <w:rFonts w:ascii="宋体" w:hAnsi="宋体"/>
          <w:sz w:val="21"/>
          <w:szCs w:val="21"/>
        </w:rPr>
        <w:t>，</w:t>
      </w:r>
      <w:r>
        <w:rPr>
          <w:sz w:val="21"/>
          <w:szCs w:val="21"/>
        </w:rPr>
        <w:t>60</w:t>
      </w:r>
      <w:r>
        <w:rPr>
          <w:rFonts w:ascii="宋体" w:hAnsi="宋体"/>
          <w:sz w:val="21"/>
          <w:szCs w:val="21"/>
        </w:rPr>
        <w:t>），[</w:t>
      </w:r>
      <w:r>
        <w:rPr>
          <w:sz w:val="21"/>
          <w:szCs w:val="21"/>
        </w:rPr>
        <w:t>60</w:t>
      </w:r>
      <w:r>
        <w:rPr>
          <w:rFonts w:ascii="宋体" w:hAnsi="宋体"/>
          <w:sz w:val="21"/>
          <w:szCs w:val="21"/>
        </w:rPr>
        <w:t>，</w:t>
      </w:r>
      <w:r>
        <w:rPr>
          <w:sz w:val="21"/>
          <w:szCs w:val="21"/>
        </w:rPr>
        <w:t>80</w:t>
      </w:r>
      <w:r>
        <w:rPr>
          <w:rFonts w:ascii="宋体" w:hAnsi="宋体"/>
          <w:sz w:val="21"/>
          <w:szCs w:val="21"/>
        </w:rPr>
        <w:t>），[</w:t>
      </w:r>
      <w:r>
        <w:rPr>
          <w:sz w:val="21"/>
          <w:szCs w:val="21"/>
        </w:rPr>
        <w:t>80</w:t>
      </w:r>
      <w:r>
        <w:rPr>
          <w:rFonts w:ascii="宋体" w:hAnsi="宋体"/>
          <w:sz w:val="21"/>
          <w:szCs w:val="21"/>
        </w:rPr>
        <w:t>，</w:t>
      </w:r>
      <w:r>
        <w:rPr>
          <w:sz w:val="21"/>
          <w:szCs w:val="21"/>
        </w:rPr>
        <w:t>100</w:t>
      </w:r>
      <w:r>
        <w:rPr>
          <w:rFonts w:ascii="宋体" w:hAnsi="宋体"/>
          <w:sz w:val="21"/>
          <w:szCs w:val="21"/>
        </w:rPr>
        <w:t>]</w:t>
      </w:r>
      <w:r>
        <w:rPr>
          <w:rFonts w:hint="eastAsia"/>
          <w:sz w:val="21"/>
          <w:szCs w:val="21"/>
        </w:rPr>
        <w:t>分组</w:t>
      </w:r>
      <w:r>
        <w:rPr>
          <w:rFonts w:ascii="宋体" w:hAnsi="宋体"/>
          <w:sz w:val="21"/>
          <w:szCs w:val="21"/>
        </w:rPr>
        <w:t>，</w:t>
      </w:r>
      <w:r>
        <w:rPr>
          <w:rFonts w:hint="eastAsia"/>
          <w:sz w:val="21"/>
          <w:szCs w:val="21"/>
        </w:rPr>
        <w:t>绘制成如下频率分布直方图</w:t>
      </w:r>
      <w:r>
        <w:rPr>
          <w:rFonts w:ascii="宋体" w:hAnsi="宋体"/>
          <w:sz w:val="21"/>
          <w:szCs w:val="21"/>
        </w:rPr>
        <w:t>.</w:t>
      </w:r>
      <w:r>
        <w:rPr>
          <w:rFonts w:hint="eastAsia"/>
          <w:sz w:val="21"/>
          <w:szCs w:val="21"/>
        </w:rPr>
        <w:t>试验后发现</w:t>
      </w:r>
      <w:r>
        <w:rPr>
          <w:rFonts w:ascii="宋体" w:hAnsi="宋体"/>
          <w:sz w:val="21"/>
          <w:szCs w:val="21"/>
        </w:rPr>
        <w:t>，</w:t>
      </w:r>
      <w:r>
        <w:rPr>
          <w:rFonts w:hint="eastAsia"/>
          <w:sz w:val="21"/>
          <w:szCs w:val="21"/>
        </w:rPr>
        <w:t>产生土地肥力的为</w:t>
      </w:r>
      <w:r>
        <w:rPr>
          <w:sz w:val="21"/>
          <w:szCs w:val="21"/>
        </w:rPr>
        <w:t>160</w:t>
      </w:r>
      <w:r>
        <w:rPr>
          <w:rFonts w:hint="eastAsia"/>
          <w:sz w:val="21"/>
          <w:szCs w:val="21"/>
        </w:rPr>
        <w:t>块</w:t>
      </w:r>
      <w:r>
        <w:rPr>
          <w:rFonts w:ascii="宋体" w:hAnsi="宋体"/>
          <w:sz w:val="21"/>
          <w:szCs w:val="21"/>
        </w:rPr>
        <w:t>，</w:t>
      </w:r>
      <w:r>
        <w:rPr>
          <w:rFonts w:hint="eastAsia"/>
          <w:sz w:val="21"/>
          <w:szCs w:val="21"/>
        </w:rPr>
        <w:t>其中该项指标不小于</w:t>
      </w:r>
      <w:r>
        <w:rPr>
          <w:sz w:val="21"/>
          <w:szCs w:val="21"/>
        </w:rPr>
        <w:t>60</w:t>
      </w:r>
      <w:r>
        <w:rPr>
          <w:rFonts w:hint="eastAsia"/>
          <w:sz w:val="21"/>
          <w:szCs w:val="21"/>
        </w:rPr>
        <w:t>的有</w:t>
      </w:r>
      <w:r>
        <w:rPr>
          <w:sz w:val="21"/>
          <w:szCs w:val="21"/>
        </w:rPr>
        <w:t>110</w:t>
      </w:r>
      <w:r>
        <w:rPr>
          <w:rFonts w:hint="eastAsia"/>
          <w:sz w:val="21"/>
          <w:szCs w:val="21"/>
        </w:rPr>
        <w:t>块</w:t>
      </w:r>
      <w:r>
        <w:rPr>
          <w:rFonts w:ascii="宋体" w:hAnsi="宋体"/>
          <w:sz w:val="21"/>
          <w:szCs w:val="21"/>
        </w:rPr>
        <w:t>.</w:t>
      </w:r>
      <w:r>
        <w:rPr>
          <w:rFonts w:hint="eastAsia"/>
          <w:sz w:val="21"/>
          <w:szCs w:val="21"/>
        </w:rPr>
        <w:t>假设各块试验田播撒肥料后是否产生肥力相互独立</w:t>
      </w:r>
      <w:r>
        <w:rPr>
          <w:rFonts w:ascii="宋体" w:hAnsi="宋体"/>
          <w:sz w:val="21"/>
          <w:szCs w:val="21"/>
        </w:rPr>
        <w:t>.</w:t>
      </w:r>
    </w:p>
    <w:p w14:paraId="28F5841A">
      <w:pPr>
        <w:tabs>
          <w:tab w:val="left" w:pos="3261"/>
        </w:tabs>
        <w:overflowPunct w:val="0"/>
        <w:snapToGrid w:val="0"/>
        <w:spacing w:line="360" w:lineRule="auto"/>
        <w:jc w:val="center"/>
        <w:rPr>
          <w:sz w:val="21"/>
          <w:szCs w:val="21"/>
        </w:rPr>
      </w:pPr>
      <w:r>
        <w:rPr>
          <w:sz w:val="21"/>
          <w:szCs w:val="21"/>
        </w:rPr>
        <w:drawing>
          <wp:inline distT="0" distB="0" distL="0" distR="0">
            <wp:extent cx="1666875" cy="1273810"/>
            <wp:effectExtent l="0" t="0" r="0" b="0"/>
            <wp:docPr id="993" name="27byljcsx9-21.jpg" descr="id:21475215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27byljcsx9-21.jpg" descr="id:2147521589;FounderCES"/>
                    <pic:cNvPicPr>
                      <a:picLocks noChangeAspect="1"/>
                    </pic:cNvPicPr>
                  </pic:nvPicPr>
                  <pic:blipFill>
                    <a:blip r:embed="rId19"/>
                    <a:stretch>
                      <a:fillRect/>
                    </a:stretch>
                  </pic:blipFill>
                  <pic:spPr>
                    <a:xfrm>
                      <a:off x="0" y="0"/>
                      <a:ext cx="1667505" cy="1273810"/>
                    </a:xfrm>
                    <a:prstGeom prst="rect">
                      <a:avLst/>
                    </a:prstGeom>
                  </pic:spPr>
                </pic:pic>
              </a:graphicData>
            </a:graphic>
          </wp:inline>
        </w:drawing>
      </w:r>
    </w:p>
    <w:p w14:paraId="74DBE72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列出</w:t>
      </w:r>
      <w:r>
        <w:rPr>
          <w:sz w:val="21"/>
          <w:szCs w:val="21"/>
        </w:rPr>
        <w:t>2</w:t>
      </w:r>
      <w:r>
        <w:rPr>
          <w:rFonts w:ascii="宋体" w:hAnsi="宋体"/>
          <w:sz w:val="21"/>
          <w:szCs w:val="21"/>
        </w:rPr>
        <w:t>×</w:t>
      </w:r>
      <w:r>
        <w:rPr>
          <w:sz w:val="21"/>
          <w:szCs w:val="21"/>
        </w:rPr>
        <w:t>2</w:t>
      </w:r>
      <w:r>
        <w:rPr>
          <w:rFonts w:hint="eastAsia"/>
          <w:sz w:val="21"/>
          <w:szCs w:val="21"/>
        </w:rPr>
        <w:t>列联表</w:t>
      </w:r>
      <w:r>
        <w:rPr>
          <w:rFonts w:ascii="宋体" w:hAnsi="宋体"/>
          <w:sz w:val="21"/>
          <w:szCs w:val="21"/>
        </w:rPr>
        <w:t>，</w:t>
      </w:r>
      <w:r>
        <w:rPr>
          <w:rFonts w:hint="eastAsia"/>
          <w:sz w:val="21"/>
          <w:szCs w:val="21"/>
        </w:rPr>
        <w:t>根据</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01</w:t>
      </w:r>
      <w:r>
        <w:rPr>
          <w:rFonts w:hint="eastAsia"/>
          <w:sz w:val="21"/>
          <w:szCs w:val="21"/>
        </w:rPr>
        <w:t>的独立性检验</w:t>
      </w:r>
      <w:r>
        <w:rPr>
          <w:rFonts w:ascii="宋体" w:hAnsi="宋体"/>
          <w:sz w:val="21"/>
          <w:szCs w:val="21"/>
        </w:rPr>
        <w:t>，</w:t>
      </w:r>
      <w:r>
        <w:rPr>
          <w:rFonts w:hint="eastAsia"/>
          <w:sz w:val="21"/>
          <w:szCs w:val="21"/>
        </w:rPr>
        <w:t>判断能否认为播撒肥料试验田产生肥力与指标值不小于</w:t>
      </w:r>
      <w:r>
        <w:rPr>
          <w:sz w:val="21"/>
          <w:szCs w:val="21"/>
        </w:rPr>
        <w:t>60</w:t>
      </w:r>
      <w:r>
        <w:rPr>
          <w:rFonts w:hint="eastAsia"/>
          <w:sz w:val="21"/>
          <w:szCs w:val="21"/>
        </w:rPr>
        <w:t>有关</w:t>
      </w:r>
      <w:r>
        <w:rPr>
          <w:rFonts w:ascii="宋体" w:hAnsi="宋体"/>
          <w:sz w:val="21"/>
          <w:szCs w:val="21"/>
        </w:rPr>
        <w:t>；</w:t>
      </w:r>
    </w:p>
    <w:p w14:paraId="5025FF0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为了检验有机肥第二次播撒的有效性</w:t>
      </w:r>
      <w:r>
        <w:rPr>
          <w:rFonts w:ascii="宋体" w:hAnsi="宋体"/>
          <w:sz w:val="21"/>
          <w:szCs w:val="21"/>
        </w:rPr>
        <w:t>，</w:t>
      </w:r>
      <w:r>
        <w:rPr>
          <w:rFonts w:hint="eastAsia"/>
          <w:sz w:val="21"/>
          <w:szCs w:val="21"/>
        </w:rPr>
        <w:t>对第一次播撒有机肥后没有产生肥力的试验田进行第二次播撒</w:t>
      </w:r>
      <w:r>
        <w:rPr>
          <w:rFonts w:ascii="宋体" w:hAnsi="宋体"/>
          <w:sz w:val="21"/>
          <w:szCs w:val="21"/>
        </w:rPr>
        <w:t>，</w:t>
      </w:r>
      <w:r>
        <w:rPr>
          <w:rFonts w:hint="eastAsia"/>
          <w:sz w:val="21"/>
          <w:szCs w:val="21"/>
        </w:rPr>
        <w:t>结果又有</w:t>
      </w:r>
      <w:r>
        <w:rPr>
          <w:sz w:val="21"/>
          <w:szCs w:val="21"/>
        </w:rPr>
        <w:t>20</w:t>
      </w:r>
      <w:r>
        <w:rPr>
          <w:rFonts w:hint="eastAsia"/>
          <w:sz w:val="21"/>
          <w:szCs w:val="21"/>
        </w:rPr>
        <w:t>块试验田产生肥力</w:t>
      </w:r>
      <w:r>
        <w:rPr>
          <w:rFonts w:ascii="宋体" w:hAnsi="宋体"/>
          <w:sz w:val="21"/>
          <w:szCs w:val="21"/>
        </w:rPr>
        <w:t>.</w:t>
      </w:r>
      <w:r>
        <w:rPr>
          <w:rFonts w:hint="eastAsia"/>
          <w:sz w:val="21"/>
          <w:szCs w:val="21"/>
        </w:rPr>
        <w:t>用频率估计概率</w:t>
      </w:r>
      <w:r>
        <w:rPr>
          <w:rFonts w:ascii="宋体" w:hAnsi="宋体"/>
          <w:sz w:val="21"/>
          <w:szCs w:val="21"/>
        </w:rPr>
        <w:t>，</w:t>
      </w:r>
      <w:r>
        <w:rPr>
          <w:rFonts w:hint="eastAsia"/>
          <w:sz w:val="21"/>
          <w:szCs w:val="21"/>
        </w:rPr>
        <w:t>求一块试验田播撒</w:t>
      </w:r>
      <w:r>
        <w:rPr>
          <w:sz w:val="21"/>
          <w:szCs w:val="21"/>
        </w:rPr>
        <w:t>2</w:t>
      </w:r>
      <w:r>
        <w:rPr>
          <w:rFonts w:hint="eastAsia"/>
          <w:sz w:val="21"/>
          <w:szCs w:val="21"/>
        </w:rPr>
        <w:t>次有机肥料产生肥力的概率</w:t>
      </w:r>
      <w:r>
        <w:rPr>
          <w:i/>
          <w:sz w:val="21"/>
          <w:szCs w:val="21"/>
        </w:rPr>
        <w:t>P</w:t>
      </w:r>
      <w:r>
        <w:rPr>
          <w:rFonts w:ascii="宋体" w:hAnsi="宋体"/>
          <w:sz w:val="21"/>
          <w:szCs w:val="21"/>
        </w:rPr>
        <w:t>.</w:t>
      </w:r>
    </w:p>
    <w:p w14:paraId="1A48176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指标内的有</w:t>
      </w:r>
      <w:r>
        <w:rPr>
          <w:color w:val="FF0000"/>
          <w:sz w:val="21"/>
          <w:szCs w:val="21"/>
        </w:rPr>
        <w:t>0</w:t>
      </w:r>
      <w:r>
        <w:rPr>
          <w:rFonts w:ascii="宋体" w:hAnsi="宋体"/>
          <w:color w:val="FF0000"/>
          <w:sz w:val="21"/>
          <w:szCs w:val="21"/>
        </w:rPr>
        <w:t>.</w:t>
      </w:r>
      <w:r>
        <w:rPr>
          <w:color w:val="FF0000"/>
          <w:sz w:val="21"/>
          <w:szCs w:val="21"/>
        </w:rPr>
        <w:t>002</w:t>
      </w:r>
      <w:r>
        <w:rPr>
          <w:rFonts w:hint="eastAsia" w:eastAsia="仿宋"/>
          <w:color w:val="FF0000"/>
          <w:sz w:val="21"/>
          <w:szCs w:val="21"/>
        </w:rPr>
        <w:t xml:space="preserve"> </w:t>
      </w:r>
      <w:r>
        <w:rPr>
          <w:color w:val="FF0000"/>
          <w:sz w:val="21"/>
          <w:szCs w:val="21"/>
        </w:rPr>
        <w:t>50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200</w:t>
      </w:r>
      <w:r>
        <w:rPr>
          <w:rFonts w:ascii="宋体" w:hAnsi="宋体"/>
          <w:color w:val="FF0000"/>
          <w:sz w:val="21"/>
          <w:szCs w:val="21"/>
        </w:rPr>
        <w:t>＝</w:t>
      </w:r>
      <w:r>
        <w:rPr>
          <w:color w:val="FF0000"/>
          <w:sz w:val="21"/>
          <w:szCs w:val="21"/>
        </w:rPr>
        <w:t>10</w:t>
      </w:r>
      <w:r>
        <w:rPr>
          <w:rFonts w:eastAsia="仿宋"/>
          <w:color w:val="FF0000"/>
          <w:sz w:val="21"/>
          <w:szCs w:val="21"/>
        </w:rPr>
        <w:t>块</w:t>
      </w:r>
      <w:r>
        <w:rPr>
          <w:rFonts w:ascii="宋体" w:hAnsi="宋体"/>
          <w:color w:val="FF0000"/>
          <w:sz w:val="21"/>
          <w:szCs w:val="21"/>
        </w:rPr>
        <w:t>，</w:t>
      </w:r>
    </w:p>
    <w:p w14:paraId="22A6546D">
      <w:pPr>
        <w:tabs>
          <w:tab w:val="left" w:pos="3261"/>
        </w:tabs>
        <w:overflowPunct w:val="0"/>
        <w:snapToGrid w:val="0"/>
        <w:spacing w:line="360" w:lineRule="auto"/>
        <w:rPr>
          <w:sz w:val="21"/>
          <w:szCs w:val="21"/>
        </w:rPr>
      </w:pPr>
      <w:r>
        <w:rPr>
          <w:rFonts w:eastAsia="仿宋"/>
          <w:color w:val="FF0000"/>
          <w:sz w:val="21"/>
          <w:szCs w:val="21"/>
        </w:rPr>
        <w:t>同理</w:t>
      </w:r>
      <w:r>
        <w:rPr>
          <w:rFonts w:ascii="宋体" w:hAnsi="宋体"/>
          <w:color w:val="FF0000"/>
          <w:sz w:val="21"/>
          <w:szCs w:val="21"/>
        </w:rPr>
        <w:t>：</w:t>
      </w:r>
      <w:r>
        <w:rPr>
          <w:rFonts w:ascii="仿宋" w:hAnsi="仿宋"/>
          <w:color w:val="FF0000"/>
          <w:sz w:val="21"/>
          <w:szCs w:val="21"/>
        </w:rPr>
        <w:t>[</w:t>
      </w:r>
      <w:r>
        <w:rPr>
          <w:color w:val="FF0000"/>
          <w:sz w:val="21"/>
          <w:szCs w:val="21"/>
        </w:rPr>
        <w:t>20</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内的有</w:t>
      </w:r>
      <w:r>
        <w:rPr>
          <w:color w:val="FF0000"/>
          <w:sz w:val="21"/>
          <w:szCs w:val="21"/>
        </w:rPr>
        <w:t>25</w:t>
      </w:r>
      <w:r>
        <w:rPr>
          <w:rFonts w:eastAsia="仿宋"/>
          <w:color w:val="FF0000"/>
          <w:sz w:val="21"/>
          <w:szCs w:val="21"/>
        </w:rPr>
        <w:t>块</w:t>
      </w:r>
      <w:r>
        <w:rPr>
          <w:rFonts w:ascii="宋体" w:hAnsi="宋体"/>
          <w:color w:val="FF0000"/>
          <w:sz w:val="21"/>
          <w:szCs w:val="21"/>
        </w:rPr>
        <w:t>，</w:t>
      </w:r>
      <w:r>
        <w:rPr>
          <w:rFonts w:ascii="仿宋" w:hAnsi="仿宋"/>
          <w:color w:val="FF0000"/>
          <w:sz w:val="21"/>
          <w:szCs w:val="21"/>
        </w:rPr>
        <w:t>[</w:t>
      </w:r>
      <w:r>
        <w:rPr>
          <w:color w:val="FF0000"/>
          <w:sz w:val="21"/>
          <w:szCs w:val="21"/>
        </w:rPr>
        <w:t>40</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eastAsia="仿宋"/>
          <w:color w:val="FF0000"/>
          <w:sz w:val="21"/>
          <w:szCs w:val="21"/>
        </w:rPr>
        <w:t>内的有</w:t>
      </w:r>
      <w:r>
        <w:rPr>
          <w:color w:val="FF0000"/>
          <w:sz w:val="21"/>
          <w:szCs w:val="21"/>
        </w:rPr>
        <w:t>35</w:t>
      </w:r>
      <w:r>
        <w:rPr>
          <w:rFonts w:eastAsia="仿宋"/>
          <w:color w:val="FF0000"/>
          <w:sz w:val="21"/>
          <w:szCs w:val="21"/>
        </w:rPr>
        <w:t>块</w:t>
      </w:r>
      <w:r>
        <w:rPr>
          <w:rFonts w:ascii="宋体" w:hAnsi="宋体"/>
          <w:color w:val="FF0000"/>
          <w:sz w:val="21"/>
          <w:szCs w:val="21"/>
        </w:rPr>
        <w:t>，</w:t>
      </w:r>
      <w:r>
        <w:rPr>
          <w:rFonts w:ascii="仿宋" w:hAnsi="仿宋"/>
          <w:color w:val="FF0000"/>
          <w:sz w:val="21"/>
          <w:szCs w:val="21"/>
        </w:rPr>
        <w:t>[</w:t>
      </w:r>
      <w:r>
        <w:rPr>
          <w:color w:val="FF0000"/>
          <w:sz w:val="21"/>
          <w:szCs w:val="21"/>
        </w:rPr>
        <w:t>60</w:t>
      </w:r>
      <w:r>
        <w:rPr>
          <w:rFonts w:ascii="宋体" w:hAnsi="宋体"/>
          <w:color w:val="FF0000"/>
          <w:sz w:val="21"/>
          <w:szCs w:val="21"/>
        </w:rPr>
        <w:t>，</w:t>
      </w:r>
      <w:r>
        <w:rPr>
          <w:color w:val="FF0000"/>
          <w:sz w:val="21"/>
          <w:szCs w:val="21"/>
        </w:rPr>
        <w:t>80</w:t>
      </w:r>
      <w:r>
        <w:rPr>
          <w:rFonts w:ascii="宋体" w:hAnsi="宋体"/>
          <w:color w:val="FF0000"/>
          <w:sz w:val="21"/>
          <w:szCs w:val="21"/>
        </w:rPr>
        <w:t>）</w:t>
      </w:r>
      <w:r>
        <w:rPr>
          <w:rFonts w:eastAsia="仿宋"/>
          <w:color w:val="FF0000"/>
          <w:sz w:val="21"/>
          <w:szCs w:val="21"/>
        </w:rPr>
        <w:t>内的有</w:t>
      </w:r>
      <w:r>
        <w:rPr>
          <w:color w:val="FF0000"/>
          <w:sz w:val="21"/>
          <w:szCs w:val="21"/>
        </w:rPr>
        <w:t>100</w:t>
      </w:r>
      <w:r>
        <w:rPr>
          <w:rFonts w:eastAsia="仿宋"/>
          <w:color w:val="FF0000"/>
          <w:sz w:val="21"/>
          <w:szCs w:val="21"/>
        </w:rPr>
        <w:t>块</w:t>
      </w:r>
      <w:r>
        <w:rPr>
          <w:rFonts w:ascii="宋体" w:hAnsi="宋体"/>
          <w:color w:val="FF0000"/>
          <w:sz w:val="21"/>
          <w:szCs w:val="21"/>
        </w:rPr>
        <w:t>，</w:t>
      </w:r>
      <w:r>
        <w:rPr>
          <w:rFonts w:ascii="仿宋" w:hAnsi="仿宋"/>
          <w:color w:val="FF0000"/>
          <w:sz w:val="21"/>
          <w:szCs w:val="21"/>
        </w:rPr>
        <w:t>[</w:t>
      </w:r>
      <w:r>
        <w:rPr>
          <w:color w:val="FF0000"/>
          <w:sz w:val="21"/>
          <w:szCs w:val="21"/>
        </w:rPr>
        <w:t>80</w:t>
      </w:r>
      <w:r>
        <w:rPr>
          <w:rFonts w:ascii="宋体" w:hAnsi="宋体"/>
          <w:color w:val="FF0000"/>
          <w:sz w:val="21"/>
          <w:szCs w:val="21"/>
        </w:rPr>
        <w:t>，</w:t>
      </w:r>
      <w:r>
        <w:rPr>
          <w:color w:val="FF0000"/>
          <w:sz w:val="21"/>
          <w:szCs w:val="21"/>
        </w:rPr>
        <w:t>100</w:t>
      </w:r>
      <w:r>
        <w:rPr>
          <w:rFonts w:ascii="仿宋" w:hAnsi="仿宋"/>
          <w:color w:val="FF0000"/>
          <w:sz w:val="21"/>
          <w:szCs w:val="21"/>
        </w:rPr>
        <w:t>]</w:t>
      </w:r>
      <w:r>
        <w:rPr>
          <w:rFonts w:eastAsia="仿宋"/>
          <w:color w:val="FF0000"/>
          <w:sz w:val="21"/>
          <w:szCs w:val="21"/>
        </w:rPr>
        <w:t>内的有</w:t>
      </w:r>
      <w:r>
        <w:rPr>
          <w:color w:val="FF0000"/>
          <w:sz w:val="21"/>
          <w:szCs w:val="21"/>
        </w:rPr>
        <w:t>30</w:t>
      </w:r>
      <w:r>
        <w:rPr>
          <w:rFonts w:eastAsia="仿宋"/>
          <w:color w:val="FF0000"/>
          <w:sz w:val="21"/>
          <w:szCs w:val="21"/>
        </w:rPr>
        <w:t>块</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3611"/>
        <w:gridCol w:w="2348"/>
        <w:gridCol w:w="3071"/>
        <w:gridCol w:w="1444"/>
      </w:tblGrid>
      <w:tr w14:paraId="5CE2EAB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724" w:type="pct"/>
            <w:vMerge w:val="restart"/>
            <w:tcMar>
              <w:left w:w="0" w:type="dxa"/>
              <w:right w:w="0" w:type="dxa"/>
            </w:tcMar>
            <w:vAlign w:val="center"/>
          </w:tcPr>
          <w:p w14:paraId="568B7693">
            <w:pPr>
              <w:tabs>
                <w:tab w:val="left" w:pos="3261"/>
              </w:tabs>
              <w:overflowPunct w:val="0"/>
              <w:snapToGrid w:val="0"/>
              <w:spacing w:line="360" w:lineRule="auto"/>
              <w:jc w:val="center"/>
              <w:rPr>
                <w:sz w:val="21"/>
                <w:szCs w:val="21"/>
              </w:rPr>
            </w:pPr>
          </w:p>
        </w:tc>
        <w:tc>
          <w:tcPr>
            <w:tcW w:w="2587" w:type="pct"/>
            <w:gridSpan w:val="2"/>
            <w:tcMar>
              <w:left w:w="0" w:type="dxa"/>
              <w:right w:w="0" w:type="dxa"/>
            </w:tcMar>
            <w:vAlign w:val="center"/>
          </w:tcPr>
          <w:p w14:paraId="5C7A8DB0">
            <w:pPr>
              <w:tabs>
                <w:tab w:val="left" w:pos="3261"/>
              </w:tabs>
              <w:overflowPunct w:val="0"/>
              <w:snapToGrid w:val="0"/>
              <w:spacing w:line="360" w:lineRule="auto"/>
              <w:jc w:val="center"/>
              <w:rPr>
                <w:sz w:val="21"/>
                <w:szCs w:val="21"/>
              </w:rPr>
            </w:pPr>
            <w:r>
              <w:rPr>
                <w:rFonts w:hint="eastAsia"/>
                <w:color w:val="FF0000"/>
                <w:sz w:val="21"/>
                <w:szCs w:val="21"/>
              </w:rPr>
              <w:t>指标值</w:t>
            </w:r>
          </w:p>
        </w:tc>
        <w:tc>
          <w:tcPr>
            <w:tcW w:w="689" w:type="pct"/>
            <w:vMerge w:val="restart"/>
            <w:tcMar>
              <w:left w:w="0" w:type="dxa"/>
              <w:right w:w="0" w:type="dxa"/>
            </w:tcMar>
            <w:vAlign w:val="center"/>
          </w:tcPr>
          <w:p w14:paraId="37B73F8D">
            <w:pPr>
              <w:tabs>
                <w:tab w:val="left" w:pos="3261"/>
              </w:tabs>
              <w:overflowPunct w:val="0"/>
              <w:snapToGrid w:val="0"/>
              <w:spacing w:line="360" w:lineRule="auto"/>
              <w:jc w:val="center"/>
              <w:rPr>
                <w:sz w:val="21"/>
                <w:szCs w:val="21"/>
              </w:rPr>
            </w:pPr>
            <w:r>
              <w:rPr>
                <w:rFonts w:hint="eastAsia"/>
                <w:color w:val="FF0000"/>
                <w:sz w:val="21"/>
                <w:szCs w:val="21"/>
              </w:rPr>
              <w:t>合计</w:t>
            </w:r>
          </w:p>
        </w:tc>
      </w:tr>
      <w:tr w14:paraId="613B3F2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724" w:type="pct"/>
            <w:vMerge w:val="continue"/>
            <w:tcMar>
              <w:left w:w="0" w:type="dxa"/>
              <w:right w:w="0" w:type="dxa"/>
            </w:tcMar>
            <w:vAlign w:val="center"/>
          </w:tcPr>
          <w:p w14:paraId="5B265740">
            <w:pPr>
              <w:tabs>
                <w:tab w:val="left" w:pos="3261"/>
              </w:tabs>
              <w:overflowPunct w:val="0"/>
              <w:snapToGrid w:val="0"/>
              <w:spacing w:line="360" w:lineRule="auto"/>
              <w:rPr>
                <w:sz w:val="21"/>
                <w:szCs w:val="21"/>
              </w:rPr>
            </w:pPr>
          </w:p>
        </w:tc>
        <w:tc>
          <w:tcPr>
            <w:tcW w:w="1121" w:type="pct"/>
            <w:tcMar>
              <w:left w:w="0" w:type="dxa"/>
              <w:right w:w="0" w:type="dxa"/>
            </w:tcMar>
            <w:vAlign w:val="center"/>
          </w:tcPr>
          <w:p w14:paraId="7F16A2DA">
            <w:pPr>
              <w:tabs>
                <w:tab w:val="left" w:pos="3261"/>
              </w:tabs>
              <w:overflowPunct w:val="0"/>
              <w:snapToGrid w:val="0"/>
              <w:spacing w:line="360" w:lineRule="auto"/>
              <w:jc w:val="center"/>
              <w:rPr>
                <w:sz w:val="21"/>
                <w:szCs w:val="21"/>
              </w:rPr>
            </w:pPr>
            <w:r>
              <w:rPr>
                <w:rFonts w:hint="eastAsia"/>
                <w:color w:val="FF0000"/>
                <w:sz w:val="21"/>
                <w:szCs w:val="21"/>
              </w:rPr>
              <w:t>小于</w:t>
            </w:r>
            <w:r>
              <w:rPr>
                <w:color w:val="FF0000"/>
                <w:sz w:val="21"/>
                <w:szCs w:val="21"/>
              </w:rPr>
              <w:t>60</w:t>
            </w:r>
          </w:p>
        </w:tc>
        <w:tc>
          <w:tcPr>
            <w:tcW w:w="1466" w:type="pct"/>
            <w:tcMar>
              <w:left w:w="0" w:type="dxa"/>
              <w:right w:w="0" w:type="dxa"/>
            </w:tcMar>
            <w:vAlign w:val="center"/>
          </w:tcPr>
          <w:p w14:paraId="341ECD5C">
            <w:pPr>
              <w:tabs>
                <w:tab w:val="left" w:pos="3261"/>
              </w:tabs>
              <w:overflowPunct w:val="0"/>
              <w:snapToGrid w:val="0"/>
              <w:spacing w:line="360" w:lineRule="auto"/>
              <w:jc w:val="center"/>
              <w:rPr>
                <w:sz w:val="21"/>
                <w:szCs w:val="21"/>
              </w:rPr>
            </w:pPr>
            <w:r>
              <w:rPr>
                <w:rFonts w:hint="eastAsia"/>
                <w:color w:val="FF0000"/>
                <w:sz w:val="21"/>
                <w:szCs w:val="21"/>
              </w:rPr>
              <w:t>不小于</w:t>
            </w:r>
            <w:r>
              <w:rPr>
                <w:color w:val="FF0000"/>
                <w:sz w:val="21"/>
                <w:szCs w:val="21"/>
              </w:rPr>
              <w:t>60</w:t>
            </w:r>
          </w:p>
        </w:tc>
        <w:tc>
          <w:tcPr>
            <w:tcW w:w="689" w:type="pct"/>
            <w:vMerge w:val="continue"/>
            <w:tcMar>
              <w:left w:w="0" w:type="dxa"/>
              <w:right w:w="0" w:type="dxa"/>
            </w:tcMar>
            <w:vAlign w:val="center"/>
          </w:tcPr>
          <w:p w14:paraId="6CA440B7">
            <w:pPr>
              <w:tabs>
                <w:tab w:val="left" w:pos="3261"/>
              </w:tabs>
              <w:overflowPunct w:val="0"/>
              <w:snapToGrid w:val="0"/>
              <w:spacing w:line="360" w:lineRule="auto"/>
              <w:rPr>
                <w:sz w:val="21"/>
                <w:szCs w:val="21"/>
              </w:rPr>
            </w:pPr>
          </w:p>
        </w:tc>
      </w:tr>
      <w:tr w14:paraId="0574DA8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724" w:type="pct"/>
            <w:tcMar>
              <w:left w:w="0" w:type="dxa"/>
              <w:right w:w="0" w:type="dxa"/>
            </w:tcMar>
            <w:vAlign w:val="center"/>
          </w:tcPr>
          <w:p w14:paraId="1135ED24">
            <w:pPr>
              <w:tabs>
                <w:tab w:val="left" w:pos="3261"/>
              </w:tabs>
              <w:overflowPunct w:val="0"/>
              <w:snapToGrid w:val="0"/>
              <w:spacing w:line="360" w:lineRule="auto"/>
              <w:jc w:val="center"/>
              <w:rPr>
                <w:sz w:val="21"/>
                <w:szCs w:val="21"/>
              </w:rPr>
            </w:pPr>
            <w:r>
              <w:rPr>
                <w:rFonts w:hint="eastAsia"/>
                <w:color w:val="FF0000"/>
                <w:sz w:val="21"/>
                <w:szCs w:val="21"/>
              </w:rPr>
              <w:t>产生肥力</w:t>
            </w:r>
          </w:p>
        </w:tc>
        <w:tc>
          <w:tcPr>
            <w:tcW w:w="1121" w:type="pct"/>
            <w:tcMar>
              <w:left w:w="0" w:type="dxa"/>
              <w:right w:w="0" w:type="dxa"/>
            </w:tcMar>
            <w:vAlign w:val="center"/>
          </w:tcPr>
          <w:p w14:paraId="24DCD9A6">
            <w:pPr>
              <w:tabs>
                <w:tab w:val="left" w:pos="3261"/>
              </w:tabs>
              <w:overflowPunct w:val="0"/>
              <w:snapToGrid w:val="0"/>
              <w:spacing w:line="360" w:lineRule="auto"/>
              <w:jc w:val="center"/>
              <w:rPr>
                <w:sz w:val="21"/>
                <w:szCs w:val="21"/>
              </w:rPr>
            </w:pPr>
            <w:r>
              <w:rPr>
                <w:color w:val="FF0000"/>
                <w:sz w:val="21"/>
                <w:szCs w:val="21"/>
              </w:rPr>
              <w:t>50</w:t>
            </w:r>
          </w:p>
        </w:tc>
        <w:tc>
          <w:tcPr>
            <w:tcW w:w="1466" w:type="pct"/>
            <w:tcMar>
              <w:left w:w="0" w:type="dxa"/>
              <w:right w:w="0" w:type="dxa"/>
            </w:tcMar>
            <w:vAlign w:val="center"/>
          </w:tcPr>
          <w:p w14:paraId="7CC53CC4">
            <w:pPr>
              <w:tabs>
                <w:tab w:val="left" w:pos="3261"/>
              </w:tabs>
              <w:overflowPunct w:val="0"/>
              <w:snapToGrid w:val="0"/>
              <w:spacing w:line="360" w:lineRule="auto"/>
              <w:jc w:val="center"/>
              <w:rPr>
                <w:sz w:val="21"/>
                <w:szCs w:val="21"/>
              </w:rPr>
            </w:pPr>
            <w:r>
              <w:rPr>
                <w:color w:val="FF0000"/>
                <w:sz w:val="21"/>
                <w:szCs w:val="21"/>
              </w:rPr>
              <w:t>110</w:t>
            </w:r>
          </w:p>
        </w:tc>
        <w:tc>
          <w:tcPr>
            <w:tcW w:w="689" w:type="pct"/>
            <w:tcMar>
              <w:left w:w="0" w:type="dxa"/>
              <w:right w:w="0" w:type="dxa"/>
            </w:tcMar>
            <w:vAlign w:val="center"/>
          </w:tcPr>
          <w:p w14:paraId="16076078">
            <w:pPr>
              <w:tabs>
                <w:tab w:val="left" w:pos="3261"/>
              </w:tabs>
              <w:overflowPunct w:val="0"/>
              <w:snapToGrid w:val="0"/>
              <w:spacing w:line="360" w:lineRule="auto"/>
              <w:jc w:val="center"/>
              <w:rPr>
                <w:sz w:val="21"/>
                <w:szCs w:val="21"/>
              </w:rPr>
            </w:pPr>
            <w:r>
              <w:rPr>
                <w:color w:val="FF0000"/>
                <w:sz w:val="21"/>
                <w:szCs w:val="21"/>
              </w:rPr>
              <w:t>160</w:t>
            </w:r>
          </w:p>
        </w:tc>
      </w:tr>
      <w:tr w14:paraId="748609CA">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724" w:type="pct"/>
            <w:tcMar>
              <w:left w:w="0" w:type="dxa"/>
              <w:right w:w="0" w:type="dxa"/>
            </w:tcMar>
            <w:vAlign w:val="center"/>
          </w:tcPr>
          <w:p w14:paraId="01C37ED4">
            <w:pPr>
              <w:tabs>
                <w:tab w:val="left" w:pos="3261"/>
              </w:tabs>
              <w:overflowPunct w:val="0"/>
              <w:snapToGrid w:val="0"/>
              <w:spacing w:line="360" w:lineRule="auto"/>
              <w:jc w:val="center"/>
              <w:rPr>
                <w:sz w:val="21"/>
                <w:szCs w:val="21"/>
              </w:rPr>
            </w:pPr>
            <w:r>
              <w:rPr>
                <w:rFonts w:hint="eastAsia"/>
                <w:color w:val="FF0000"/>
                <w:sz w:val="21"/>
                <w:szCs w:val="21"/>
              </w:rPr>
              <w:t>未产生肥力</w:t>
            </w:r>
          </w:p>
        </w:tc>
        <w:tc>
          <w:tcPr>
            <w:tcW w:w="1121" w:type="pct"/>
            <w:tcMar>
              <w:left w:w="0" w:type="dxa"/>
              <w:right w:w="0" w:type="dxa"/>
            </w:tcMar>
            <w:vAlign w:val="center"/>
          </w:tcPr>
          <w:p w14:paraId="49883EFA">
            <w:pPr>
              <w:tabs>
                <w:tab w:val="left" w:pos="3261"/>
              </w:tabs>
              <w:overflowPunct w:val="0"/>
              <w:snapToGrid w:val="0"/>
              <w:spacing w:line="360" w:lineRule="auto"/>
              <w:jc w:val="center"/>
              <w:rPr>
                <w:sz w:val="21"/>
                <w:szCs w:val="21"/>
              </w:rPr>
            </w:pPr>
            <w:r>
              <w:rPr>
                <w:color w:val="FF0000"/>
                <w:sz w:val="21"/>
                <w:szCs w:val="21"/>
              </w:rPr>
              <w:t>20</w:t>
            </w:r>
          </w:p>
        </w:tc>
        <w:tc>
          <w:tcPr>
            <w:tcW w:w="1466" w:type="pct"/>
            <w:tcMar>
              <w:left w:w="0" w:type="dxa"/>
              <w:right w:w="0" w:type="dxa"/>
            </w:tcMar>
            <w:vAlign w:val="center"/>
          </w:tcPr>
          <w:p w14:paraId="6C8D81F1">
            <w:pPr>
              <w:tabs>
                <w:tab w:val="left" w:pos="3261"/>
              </w:tabs>
              <w:overflowPunct w:val="0"/>
              <w:snapToGrid w:val="0"/>
              <w:spacing w:line="360" w:lineRule="auto"/>
              <w:jc w:val="center"/>
              <w:rPr>
                <w:sz w:val="21"/>
                <w:szCs w:val="21"/>
              </w:rPr>
            </w:pPr>
            <w:r>
              <w:rPr>
                <w:color w:val="FF0000"/>
                <w:sz w:val="21"/>
                <w:szCs w:val="21"/>
              </w:rPr>
              <w:t>20</w:t>
            </w:r>
          </w:p>
        </w:tc>
        <w:tc>
          <w:tcPr>
            <w:tcW w:w="689" w:type="pct"/>
            <w:tcMar>
              <w:left w:w="0" w:type="dxa"/>
              <w:right w:w="0" w:type="dxa"/>
            </w:tcMar>
            <w:vAlign w:val="center"/>
          </w:tcPr>
          <w:p w14:paraId="35800C77">
            <w:pPr>
              <w:tabs>
                <w:tab w:val="left" w:pos="3261"/>
              </w:tabs>
              <w:overflowPunct w:val="0"/>
              <w:snapToGrid w:val="0"/>
              <w:spacing w:line="360" w:lineRule="auto"/>
              <w:jc w:val="center"/>
              <w:rPr>
                <w:sz w:val="21"/>
                <w:szCs w:val="21"/>
              </w:rPr>
            </w:pPr>
            <w:r>
              <w:rPr>
                <w:color w:val="FF0000"/>
                <w:sz w:val="21"/>
                <w:szCs w:val="21"/>
              </w:rPr>
              <w:t>40</w:t>
            </w:r>
          </w:p>
        </w:tc>
      </w:tr>
      <w:tr w14:paraId="36FE293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724" w:type="pct"/>
            <w:tcMar>
              <w:left w:w="0" w:type="dxa"/>
              <w:right w:w="0" w:type="dxa"/>
            </w:tcMar>
            <w:vAlign w:val="center"/>
          </w:tcPr>
          <w:p w14:paraId="30B112D5">
            <w:pPr>
              <w:tabs>
                <w:tab w:val="left" w:pos="3261"/>
              </w:tabs>
              <w:overflowPunct w:val="0"/>
              <w:snapToGrid w:val="0"/>
              <w:spacing w:line="360" w:lineRule="auto"/>
              <w:jc w:val="center"/>
              <w:rPr>
                <w:sz w:val="21"/>
                <w:szCs w:val="21"/>
              </w:rPr>
            </w:pPr>
            <w:r>
              <w:rPr>
                <w:rFonts w:hint="eastAsia"/>
                <w:color w:val="FF0000"/>
                <w:sz w:val="21"/>
                <w:szCs w:val="21"/>
              </w:rPr>
              <w:t>合计</w:t>
            </w:r>
          </w:p>
        </w:tc>
        <w:tc>
          <w:tcPr>
            <w:tcW w:w="1121" w:type="pct"/>
            <w:tcMar>
              <w:left w:w="0" w:type="dxa"/>
              <w:right w:w="0" w:type="dxa"/>
            </w:tcMar>
            <w:vAlign w:val="center"/>
          </w:tcPr>
          <w:p w14:paraId="3F9BB61D">
            <w:pPr>
              <w:tabs>
                <w:tab w:val="left" w:pos="3261"/>
              </w:tabs>
              <w:overflowPunct w:val="0"/>
              <w:snapToGrid w:val="0"/>
              <w:spacing w:line="360" w:lineRule="auto"/>
              <w:jc w:val="center"/>
              <w:rPr>
                <w:sz w:val="21"/>
                <w:szCs w:val="21"/>
              </w:rPr>
            </w:pPr>
            <w:r>
              <w:rPr>
                <w:color w:val="FF0000"/>
                <w:sz w:val="21"/>
                <w:szCs w:val="21"/>
              </w:rPr>
              <w:t>70</w:t>
            </w:r>
          </w:p>
        </w:tc>
        <w:tc>
          <w:tcPr>
            <w:tcW w:w="1466" w:type="pct"/>
            <w:tcMar>
              <w:left w:w="0" w:type="dxa"/>
              <w:right w:w="0" w:type="dxa"/>
            </w:tcMar>
            <w:vAlign w:val="center"/>
          </w:tcPr>
          <w:p w14:paraId="014B2479">
            <w:pPr>
              <w:tabs>
                <w:tab w:val="left" w:pos="3261"/>
              </w:tabs>
              <w:overflowPunct w:val="0"/>
              <w:snapToGrid w:val="0"/>
              <w:spacing w:line="360" w:lineRule="auto"/>
              <w:jc w:val="center"/>
              <w:rPr>
                <w:sz w:val="21"/>
                <w:szCs w:val="21"/>
              </w:rPr>
            </w:pPr>
            <w:r>
              <w:rPr>
                <w:color w:val="FF0000"/>
                <w:sz w:val="21"/>
                <w:szCs w:val="21"/>
              </w:rPr>
              <w:t>130</w:t>
            </w:r>
          </w:p>
        </w:tc>
        <w:tc>
          <w:tcPr>
            <w:tcW w:w="689" w:type="pct"/>
            <w:tcMar>
              <w:left w:w="0" w:type="dxa"/>
              <w:right w:w="0" w:type="dxa"/>
            </w:tcMar>
            <w:vAlign w:val="center"/>
          </w:tcPr>
          <w:p w14:paraId="6ACBF9E0">
            <w:pPr>
              <w:tabs>
                <w:tab w:val="left" w:pos="3261"/>
              </w:tabs>
              <w:overflowPunct w:val="0"/>
              <w:snapToGrid w:val="0"/>
              <w:spacing w:line="360" w:lineRule="auto"/>
              <w:jc w:val="center"/>
              <w:rPr>
                <w:sz w:val="21"/>
                <w:szCs w:val="21"/>
              </w:rPr>
            </w:pPr>
            <w:r>
              <w:rPr>
                <w:color w:val="FF0000"/>
                <w:sz w:val="21"/>
                <w:szCs w:val="21"/>
              </w:rPr>
              <w:t>200</w:t>
            </w:r>
          </w:p>
        </w:tc>
      </w:tr>
    </w:tbl>
    <w:p w14:paraId="3608F118">
      <w:pPr>
        <w:tabs>
          <w:tab w:val="left" w:pos="3261"/>
        </w:tabs>
        <w:overflowPunct w:val="0"/>
        <w:snapToGrid w:val="0"/>
        <w:spacing w:line="360" w:lineRule="auto"/>
        <w:rPr>
          <w:sz w:val="21"/>
          <w:szCs w:val="21"/>
        </w:rPr>
      </w:pPr>
      <w:r>
        <w:rPr>
          <w:rFonts w:eastAsia="仿宋"/>
          <w:color w:val="FF0000"/>
          <w:sz w:val="21"/>
          <w:szCs w:val="21"/>
        </w:rPr>
        <w:t>零假设</w:t>
      </w:r>
      <w:r>
        <w:rPr>
          <w:i/>
          <w:color w:val="FF0000"/>
          <w:sz w:val="21"/>
          <w:szCs w:val="21"/>
        </w:rPr>
        <w:t>H</w:t>
      </w:r>
      <w:r>
        <w:rPr>
          <w:color w:val="FF0000"/>
          <w:sz w:val="21"/>
          <w:szCs w:val="21"/>
          <w:vertAlign w:val="subscript"/>
        </w:rPr>
        <w:t>0</w:t>
      </w:r>
      <w:r>
        <w:rPr>
          <w:rFonts w:ascii="宋体" w:hAnsi="宋体"/>
          <w:color w:val="FF0000"/>
          <w:sz w:val="21"/>
          <w:szCs w:val="21"/>
        </w:rPr>
        <w:t>：</w:t>
      </w:r>
      <w:r>
        <w:rPr>
          <w:rFonts w:eastAsia="仿宋"/>
          <w:color w:val="FF0000"/>
          <w:sz w:val="21"/>
          <w:szCs w:val="21"/>
        </w:rPr>
        <w:t>播撒肥料试验田产生肥力与指标值不小于</w:t>
      </w:r>
      <w:r>
        <w:rPr>
          <w:color w:val="FF0000"/>
          <w:sz w:val="21"/>
          <w:szCs w:val="21"/>
        </w:rPr>
        <w:t>60</w:t>
      </w:r>
      <w:r>
        <w:rPr>
          <w:rFonts w:eastAsia="仿宋"/>
          <w:color w:val="FF0000"/>
          <w:sz w:val="21"/>
          <w:szCs w:val="21"/>
        </w:rPr>
        <w:t>无关</w:t>
      </w:r>
      <w:r>
        <w:rPr>
          <w:rFonts w:ascii="宋体" w:hAnsi="宋体"/>
          <w:color w:val="FF0000"/>
          <w:sz w:val="21"/>
          <w:szCs w:val="21"/>
        </w:rPr>
        <w:t>，</w:t>
      </w:r>
    </w:p>
    <w:p w14:paraId="6BC35A07">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χ</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200×</m:t>
            </m:r>
            <m:r>
              <m:rPr>
                <m:nor/>
                <m:sty m:val="p"/>
              </m:rPr>
              <w:rPr>
                <w:rFonts w:ascii="Cambria Math"/>
                <w:color w:val="FF0000"/>
                <w:sz w:val="21"/>
                <w:szCs w:val="21"/>
              </w:rPr>
              <m:t>（</m:t>
            </m:r>
            <m:r>
              <m:rPr>
                <m:sty m:val="p"/>
              </m:rPr>
              <w:rPr>
                <w:rFonts w:ascii="Cambria Math"/>
                <w:color w:val="FF0000"/>
                <w:sz w:val="21"/>
                <w:szCs w:val="21"/>
              </w:rPr>
              <m:t>50×20</m:t>
            </m:r>
            <m:r>
              <m:rPr/>
              <w:rPr>
                <w:rFonts w:ascii="Cambria Math"/>
                <w:color w:val="FF0000"/>
                <w:sz w:val="21"/>
                <w:szCs w:val="21"/>
              </w:rPr>
              <m:t>－</m:t>
            </m:r>
            <m:r>
              <m:rPr>
                <m:sty m:val="p"/>
              </m:rPr>
              <w:rPr>
                <w:rFonts w:ascii="Cambria Math"/>
                <w:color w:val="FF0000"/>
                <w:sz w:val="21"/>
                <w:szCs w:val="21"/>
              </w:rPr>
              <m:t>20×110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70×130×160×40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945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635</w:t>
      </w:r>
      <w:r>
        <w:rPr>
          <w:rFonts w:ascii="宋体" w:hAnsi="宋体"/>
          <w:color w:val="FF0000"/>
          <w:sz w:val="21"/>
          <w:szCs w:val="21"/>
        </w:rPr>
        <w:t>，</w:t>
      </w:r>
    </w:p>
    <w:p w14:paraId="6E3D4C72">
      <w:pPr>
        <w:tabs>
          <w:tab w:val="left" w:pos="3261"/>
        </w:tabs>
        <w:overflowPunct w:val="0"/>
        <w:snapToGrid w:val="0"/>
        <w:spacing w:line="360" w:lineRule="auto"/>
        <w:rPr>
          <w:sz w:val="21"/>
          <w:szCs w:val="21"/>
        </w:rPr>
      </w:pPr>
      <w:r>
        <w:rPr>
          <w:rFonts w:eastAsia="仿宋"/>
          <w:color w:val="FF0000"/>
          <w:sz w:val="21"/>
          <w:szCs w:val="21"/>
        </w:rPr>
        <w:t>依据小概率值</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eastAsia="仿宋"/>
          <w:color w:val="FF0000"/>
          <w:sz w:val="21"/>
          <w:szCs w:val="21"/>
        </w:rPr>
        <w:t>的独立性检验</w:t>
      </w:r>
      <w:r>
        <w:rPr>
          <w:rFonts w:ascii="宋体" w:hAnsi="宋体"/>
          <w:color w:val="FF0000"/>
          <w:sz w:val="21"/>
          <w:szCs w:val="21"/>
        </w:rPr>
        <w:t>，</w:t>
      </w:r>
      <w:r>
        <w:rPr>
          <w:rFonts w:eastAsia="仿宋"/>
          <w:color w:val="FF0000"/>
          <w:sz w:val="21"/>
          <w:szCs w:val="21"/>
        </w:rPr>
        <w:t>不能推断</w:t>
      </w:r>
      <w:r>
        <w:rPr>
          <w:i/>
          <w:color w:val="FF0000"/>
          <w:sz w:val="21"/>
          <w:szCs w:val="21"/>
        </w:rPr>
        <w:t>H</w:t>
      </w:r>
      <w:r>
        <w:rPr>
          <w:color w:val="FF0000"/>
          <w:sz w:val="21"/>
          <w:szCs w:val="21"/>
          <w:vertAlign w:val="subscript"/>
        </w:rPr>
        <w:t>0</w:t>
      </w:r>
      <w:r>
        <w:rPr>
          <w:rFonts w:eastAsia="仿宋"/>
          <w:color w:val="FF0000"/>
          <w:sz w:val="21"/>
          <w:szCs w:val="21"/>
        </w:rPr>
        <w:t>不成立</w:t>
      </w:r>
      <w:r>
        <w:rPr>
          <w:rFonts w:ascii="宋体" w:hAnsi="宋体"/>
          <w:color w:val="FF0000"/>
          <w:sz w:val="21"/>
          <w:szCs w:val="21"/>
        </w:rPr>
        <w:t>，</w:t>
      </w:r>
      <w:r>
        <w:rPr>
          <w:rFonts w:eastAsia="仿宋"/>
          <w:color w:val="FF0000"/>
          <w:sz w:val="21"/>
          <w:szCs w:val="21"/>
        </w:rPr>
        <w:t>即不能认为播撒肥料试验田产生肥力与指标值不小于</w:t>
      </w:r>
      <w:r>
        <w:rPr>
          <w:color w:val="FF0000"/>
          <w:sz w:val="21"/>
          <w:szCs w:val="21"/>
        </w:rPr>
        <w:t>60</w:t>
      </w:r>
      <w:r>
        <w:rPr>
          <w:rFonts w:eastAsia="仿宋"/>
          <w:color w:val="FF0000"/>
          <w:sz w:val="21"/>
          <w:szCs w:val="21"/>
        </w:rPr>
        <w:t>有关</w:t>
      </w:r>
      <w:r>
        <w:rPr>
          <w:rFonts w:ascii="宋体" w:hAnsi="宋体"/>
          <w:color w:val="FF0000"/>
          <w:sz w:val="21"/>
          <w:szCs w:val="21"/>
        </w:rPr>
        <w:t>.</w:t>
      </w:r>
    </w:p>
    <w:p w14:paraId="25C1DB62">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第一次播撒后产生肥力的频数为</w:t>
      </w:r>
      <w:r>
        <w:rPr>
          <w:color w:val="FF0000"/>
          <w:sz w:val="21"/>
          <w:szCs w:val="21"/>
        </w:rPr>
        <w:t>160</w:t>
      </w:r>
      <w:r>
        <w:rPr>
          <w:rFonts w:ascii="宋体" w:hAnsi="宋体"/>
          <w:color w:val="FF0000"/>
          <w:sz w:val="21"/>
          <w:szCs w:val="21"/>
        </w:rPr>
        <w:t>，</w:t>
      </w:r>
    </w:p>
    <w:p w14:paraId="2CA476B1">
      <w:pPr>
        <w:tabs>
          <w:tab w:val="left" w:pos="3261"/>
        </w:tabs>
        <w:overflowPunct w:val="0"/>
        <w:snapToGrid w:val="0"/>
        <w:spacing w:line="360" w:lineRule="auto"/>
        <w:rPr>
          <w:sz w:val="21"/>
          <w:szCs w:val="21"/>
        </w:rPr>
      </w:pPr>
      <w:r>
        <w:rPr>
          <w:rFonts w:eastAsia="仿宋"/>
          <w:color w:val="FF0000"/>
          <w:sz w:val="21"/>
          <w:szCs w:val="21"/>
        </w:rPr>
        <w:t>第一次播撒有机肥后没有产生肥力的试验田进行第二次播撒后产生肥力的频数为</w:t>
      </w:r>
      <w:r>
        <w:rPr>
          <w:color w:val="FF0000"/>
          <w:sz w:val="21"/>
          <w:szCs w:val="21"/>
        </w:rPr>
        <w:t>20</w:t>
      </w:r>
      <w:r>
        <w:rPr>
          <w:rFonts w:ascii="宋体" w:hAnsi="宋体"/>
          <w:color w:val="FF0000"/>
          <w:sz w:val="21"/>
          <w:szCs w:val="21"/>
        </w:rPr>
        <w:t>，</w:t>
      </w:r>
    </w:p>
    <w:p w14:paraId="4AA21C0C">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则一块试验田播撒</w:t>
      </w:r>
      <w:r>
        <w:rPr>
          <w:color w:val="FF0000"/>
          <w:sz w:val="21"/>
          <w:szCs w:val="21"/>
        </w:rPr>
        <w:t>2</w:t>
      </w:r>
      <w:r>
        <w:rPr>
          <w:rFonts w:eastAsia="仿宋"/>
          <w:color w:val="FF0000"/>
          <w:sz w:val="21"/>
          <w:szCs w:val="21"/>
        </w:rPr>
        <w:t>次有机肥料产生肥力的频率为</w:t>
      </w:r>
      <m:oMath>
        <m:f>
          <m:fPr>
            <m:ctrlPr>
              <w:rPr>
                <w:rFonts w:ascii="Cambria Math" w:hAnsi="Cambria Math"/>
                <w:color w:val="FF0000"/>
                <w:sz w:val="21"/>
                <w:szCs w:val="21"/>
              </w:rPr>
            </m:ctrlPr>
          </m:fPr>
          <m:num>
            <m:r>
              <m:rPr>
                <m:sty m:val="p"/>
              </m:rPr>
              <w:rPr>
                <w:rFonts w:ascii="Cambria Math"/>
                <w:color w:val="FF0000"/>
                <w:sz w:val="21"/>
                <w:szCs w:val="21"/>
              </w:rPr>
              <m:t>160+20</m:t>
            </m:r>
            <m:ctrlPr>
              <w:rPr>
                <w:rFonts w:ascii="Cambria Math" w:hAnsi="Cambria Math"/>
                <w:color w:val="FF0000"/>
                <w:sz w:val="21"/>
                <w:szCs w:val="21"/>
              </w:rPr>
            </m:ctrlPr>
          </m:num>
          <m:den>
            <m:r>
              <m:rPr>
                <m:sty m:val="p"/>
              </m:rPr>
              <w:rPr>
                <w:rFonts w:ascii="Cambria Math"/>
                <w:color w:val="FF0000"/>
                <w:sz w:val="21"/>
                <w:szCs w:val="21"/>
              </w:rPr>
              <m:t>200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以频率估计概率</w:t>
      </w:r>
      <w:r>
        <w:rPr>
          <w:rFonts w:ascii="宋体" w:hAnsi="宋体"/>
          <w:color w:val="FF0000"/>
          <w:sz w:val="21"/>
          <w:szCs w:val="21"/>
        </w:rPr>
        <w:t>，</w:t>
      </w:r>
      <w:r>
        <w:rPr>
          <w:rFonts w:eastAsia="仿宋"/>
          <w:color w:val="FF0000"/>
          <w:sz w:val="21"/>
          <w:szCs w:val="21"/>
        </w:rPr>
        <w:t>这块试验田播撒</w:t>
      </w:r>
      <w:r>
        <w:rPr>
          <w:color w:val="FF0000"/>
          <w:sz w:val="21"/>
          <w:szCs w:val="21"/>
        </w:rPr>
        <w:t>2</w:t>
      </w:r>
      <w:r>
        <w:rPr>
          <w:rFonts w:eastAsia="仿宋"/>
          <w:color w:val="FF0000"/>
          <w:sz w:val="21"/>
          <w:szCs w:val="21"/>
        </w:rPr>
        <w:t>次有机肥料产生肥力的概率为</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336C5"/>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E4B87"/>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30A"/>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1F745CF2"/>
    <w:rsid w:val="45786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957</Words>
  <Characters>1028</Characters>
  <Lines>362</Lines>
  <Paragraphs>102</Paragraphs>
  <TotalTime>1849</TotalTime>
  <ScaleCrop>false</ScaleCrop>
  <LinksUpToDate>false</LinksUpToDate>
  <CharactersWithSpaces>1037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2026-07-14T16:09:28Z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C55742DD312D4F15BDBD8B285F203332_12</vt:lpwstr>
  </property>
</Properties>
</file>