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AC3B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hint="eastAsia" w:ascii="微软雅黑" w:hAnsi="微软雅黑" w:eastAsia="微软雅黑"/>
          <w:b/>
          <w:sz w:val="21"/>
          <w:szCs w:val="21"/>
        </w:rPr>
        <w:t>微突破</w:t>
      </w:r>
      <w:r>
        <w:rPr>
          <w:rFonts w:ascii="微软雅黑" w:hAnsi="微软雅黑" w:eastAsia="微软雅黑"/>
          <w:b/>
          <w:sz w:val="21"/>
          <w:szCs w:val="21"/>
        </w:rPr>
        <w:t>　复合函数的单调性</w:t>
      </w:r>
    </w:p>
    <w:p w14:paraId="64AE9D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求复合函数的单调区间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一要确定函数的定义域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二要弄清外层函数和内层函数的单调性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利用同增异减的原则求出</w:t>
      </w:r>
      <w:r>
        <w:rPr>
          <w:rFonts w:ascii="宋体" w:hAnsi="宋体"/>
          <w:sz w:val="21"/>
          <w:szCs w:val="21"/>
        </w:rPr>
        <w:t>.</w:t>
      </w:r>
    </w:p>
    <w:p w14:paraId="4CB9A6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186" name="例彩.jpg" descr="id:21475184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例彩.jpg" descr="id:2147518404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的单调递减区间是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（－∞，－</w:t>
      </w:r>
      <w:r>
        <w:rPr>
          <w:color w:val="FF0000"/>
          <w:sz w:val="21"/>
          <w:szCs w:val="21"/>
          <w:u w:val="single" w:color="000000" w:themeColor="text1"/>
        </w:rPr>
        <w:t>6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]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0F8EE5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要使函数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有意义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需满足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又由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24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6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结合复合函数的单调性的判定方法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的单调递减区间是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6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5B261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河北唐山模拟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log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的单调递增区间为</w:t>
      </w:r>
      <w:r>
        <w:rPr>
          <w:sz w:val="21"/>
          <w:szCs w:val="21"/>
          <w:u w:val="single" w:color="000000"/>
        </w:rPr>
        <w:t>　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 w:themeColor="text1"/>
              </w:rPr>
              <m:t>∞，</m:t>
            </m:r>
            <m:r>
              <m:rPr/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d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0F078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∞，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∪（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log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根据复合函数的单调性的判定原则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同增异减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知函数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的单调递减区间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的单调递增区间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再结合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的单调递增区间为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∞，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424BD0F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03389CF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复合函数的单调性</w:t>
      </w:r>
    </w:p>
    <w:p w14:paraId="5A42E8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复合函数单调性判定原则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同增异减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即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设复合函数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楷体" w:hAnsi="楷体"/>
          <w:sz w:val="21"/>
          <w:szCs w:val="21"/>
        </w:rPr>
        <w:t>[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]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是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楷体" w:hAnsi="楷体"/>
          <w:sz w:val="21"/>
          <w:szCs w:val="21"/>
        </w:rPr>
        <w:t>[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]</w:t>
      </w:r>
      <w:r>
        <w:rPr>
          <w:rFonts w:eastAsia="楷体"/>
          <w:sz w:val="21"/>
          <w:szCs w:val="21"/>
        </w:rPr>
        <w:t>定义域的某个区间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是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的值域</w:t>
      </w:r>
      <w:r>
        <w:rPr>
          <w:rFonts w:ascii="宋体" w:hAnsi="宋体"/>
          <w:sz w:val="21"/>
          <w:szCs w:val="21"/>
        </w:rPr>
        <w:t>，</w:t>
      </w:r>
    </w:p>
    <w:p w14:paraId="486C36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若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上是增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或减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函数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上也是增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或减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楷体" w:hAnsi="楷体"/>
          <w:sz w:val="21"/>
          <w:szCs w:val="21"/>
        </w:rPr>
        <w:t>[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]</w:t>
      </w:r>
      <w:r>
        <w:rPr>
          <w:rFonts w:eastAsia="楷体"/>
          <w:sz w:val="21"/>
          <w:szCs w:val="21"/>
        </w:rPr>
        <w:t>在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上是增函数</w:t>
      </w:r>
      <w:r>
        <w:rPr>
          <w:rFonts w:ascii="宋体" w:hAnsi="宋体"/>
          <w:sz w:val="21"/>
          <w:szCs w:val="21"/>
        </w:rPr>
        <w:t>；</w:t>
      </w:r>
    </w:p>
    <w:p w14:paraId="633AEC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若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上是增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或减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上是减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或增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楷体" w:hAnsi="楷体"/>
          <w:sz w:val="21"/>
          <w:szCs w:val="21"/>
        </w:rPr>
        <w:t>[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]</w:t>
      </w:r>
      <w:r>
        <w:rPr>
          <w:rFonts w:eastAsia="楷体"/>
          <w:sz w:val="21"/>
          <w:szCs w:val="21"/>
        </w:rPr>
        <w:t>在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上是减函数</w:t>
      </w:r>
      <w:r>
        <w:rPr>
          <w:rFonts w:ascii="宋体" w:hAnsi="宋体"/>
          <w:sz w:val="21"/>
          <w:szCs w:val="21"/>
        </w:rPr>
        <w:t>.</w:t>
      </w:r>
    </w:p>
    <w:p w14:paraId="16BA89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187" name="强化训练彩.jpg" descr="id:21475184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强化训练彩.jpg" descr="id:2147518419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65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+6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的单调递减区间是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0A99F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</w:p>
    <w:p w14:paraId="786769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</w:p>
    <w:p w14:paraId="30C872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+6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其图象是开口向下的抛物线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对称轴方程为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该函数在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+6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的单调递减区间是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63EDA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的单调递增区间是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的单调递增区间是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01C8A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693649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</w:p>
    <w:p w14:paraId="3C64DD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的单调递增区间是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的单调递增区间应由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的单调递增区间为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1135CE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试求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的单调区间</w:t>
      </w:r>
      <w:r>
        <w:rPr>
          <w:rFonts w:ascii="宋体" w:hAnsi="宋体"/>
          <w:sz w:val="21"/>
          <w:szCs w:val="21"/>
        </w:rPr>
        <w:t>.</w:t>
      </w:r>
    </w:p>
    <w:p w14:paraId="25E93A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0CBDD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04F13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的单调性是以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为界来划分的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的单调性是以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color w:val="FF0000"/>
          <w:sz w:val="21"/>
          <w:szCs w:val="21"/>
        </w:rPr>
        <w:t>1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为界来划分的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由此可确定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的单调性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＝±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4"/>
        <w:gridCol w:w="2864"/>
        <w:gridCol w:w="1909"/>
        <w:gridCol w:w="1431"/>
        <w:gridCol w:w="2386"/>
      </w:tblGrid>
      <w:tr w14:paraId="5A1E1034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9" w:type="pct"/>
            <w:tcMar>
              <w:left w:w="0" w:type="dxa"/>
              <w:right w:w="0" w:type="dxa"/>
            </w:tcMar>
            <w:vAlign w:val="center"/>
          </w:tcPr>
          <w:p w14:paraId="396413D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x</w:t>
            </w:r>
          </w:p>
        </w:tc>
        <w:tc>
          <w:tcPr>
            <w:tcW w:w="1367" w:type="pct"/>
            <w:tcMar>
              <w:left w:w="0" w:type="dxa"/>
              <w:right w:w="0" w:type="dxa"/>
            </w:tcMar>
            <w:vAlign w:val="center"/>
          </w:tcPr>
          <w:p w14:paraId="3F3269E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（－∞，－</w:t>
            </w:r>
            <w:r>
              <w:rPr>
                <w:color w:val="FF0000"/>
                <w:sz w:val="21"/>
                <w:szCs w:val="21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]</w:t>
            </w:r>
          </w:p>
        </w:tc>
        <w:tc>
          <w:tcPr>
            <w:tcW w:w="911" w:type="pct"/>
            <w:tcMar>
              <w:left w:w="0" w:type="dxa"/>
              <w:right w:w="0" w:type="dxa"/>
            </w:tcMar>
            <w:vAlign w:val="center"/>
          </w:tcPr>
          <w:p w14:paraId="6541037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[－</w:t>
            </w:r>
            <w:r>
              <w:rPr>
                <w:color w:val="FF0000"/>
                <w:sz w:val="21"/>
                <w:szCs w:val="21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，</w:t>
            </w:r>
            <w:r>
              <w:rPr>
                <w:color w:val="FF0000"/>
                <w:sz w:val="21"/>
                <w:szCs w:val="21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]</w:t>
            </w:r>
          </w:p>
        </w:tc>
        <w:tc>
          <w:tcPr>
            <w:tcW w:w="683" w:type="pct"/>
            <w:tcMar>
              <w:left w:w="0" w:type="dxa"/>
              <w:right w:w="0" w:type="dxa"/>
            </w:tcMar>
            <w:vAlign w:val="center"/>
          </w:tcPr>
          <w:p w14:paraId="2A6D4E2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[</w:t>
            </w:r>
            <w:r>
              <w:rPr>
                <w:color w:val="FF0000"/>
                <w:sz w:val="21"/>
                <w:szCs w:val="21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，</w:t>
            </w:r>
            <w:r>
              <w:rPr>
                <w:color w:val="FF0000"/>
                <w:sz w:val="21"/>
                <w:szCs w:val="21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]</w:t>
            </w:r>
          </w:p>
        </w:tc>
        <w:tc>
          <w:tcPr>
            <w:tcW w:w="1139" w:type="pct"/>
            <w:tcMar>
              <w:left w:w="0" w:type="dxa"/>
              <w:right w:w="0" w:type="dxa"/>
            </w:tcMar>
            <w:vAlign w:val="center"/>
          </w:tcPr>
          <w:p w14:paraId="67AAA4F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[</w:t>
            </w:r>
            <w:r>
              <w:rPr>
                <w:color w:val="FF0000"/>
                <w:sz w:val="21"/>
                <w:szCs w:val="21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，＋∞）</w:t>
            </w:r>
          </w:p>
        </w:tc>
      </w:tr>
      <w:tr w14:paraId="3322BAD0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9" w:type="pct"/>
            <w:tcMar>
              <w:left w:w="0" w:type="dxa"/>
              <w:right w:w="0" w:type="dxa"/>
            </w:tcMar>
            <w:vAlign w:val="center"/>
          </w:tcPr>
          <w:p w14:paraId="4997BBF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u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（</w:t>
            </w:r>
            <w:r>
              <w:rPr>
                <w:i/>
                <w:color w:val="FF0000"/>
                <w:sz w:val="21"/>
                <w:szCs w:val="21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）＝</w:t>
            </w:r>
          </w:p>
          <w:p w14:paraId="0C9BA5D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5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  <w:r>
              <w:rPr>
                <w:i/>
                <w:color w:val="FF0000"/>
                <w:sz w:val="21"/>
                <w:szCs w:val="21"/>
              </w:rPr>
              <w:t>x</w:t>
            </w:r>
            <w:r>
              <w:rPr>
                <w:color w:val="FF0000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1367" w:type="pct"/>
            <w:tcMar>
              <w:left w:w="0" w:type="dxa"/>
              <w:right w:w="0" w:type="dxa"/>
            </w:tcMar>
            <w:vAlign w:val="center"/>
          </w:tcPr>
          <w:p w14:paraId="0201A92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增</w:t>
            </w:r>
          </w:p>
        </w:tc>
        <w:tc>
          <w:tcPr>
            <w:tcW w:w="911" w:type="pct"/>
            <w:tcMar>
              <w:left w:w="0" w:type="dxa"/>
              <w:right w:w="0" w:type="dxa"/>
            </w:tcMar>
            <w:vAlign w:val="center"/>
          </w:tcPr>
          <w:p w14:paraId="4C434E1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增</w:t>
            </w:r>
          </w:p>
        </w:tc>
        <w:tc>
          <w:tcPr>
            <w:tcW w:w="683" w:type="pct"/>
            <w:tcMar>
              <w:left w:w="0" w:type="dxa"/>
              <w:right w:w="0" w:type="dxa"/>
            </w:tcMar>
            <w:vAlign w:val="center"/>
          </w:tcPr>
          <w:p w14:paraId="1B6F370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减</w:t>
            </w:r>
          </w:p>
        </w:tc>
        <w:tc>
          <w:tcPr>
            <w:tcW w:w="1139" w:type="pct"/>
            <w:tcMar>
              <w:left w:w="0" w:type="dxa"/>
              <w:right w:w="0" w:type="dxa"/>
            </w:tcMar>
            <w:vAlign w:val="center"/>
          </w:tcPr>
          <w:p w14:paraId="2932A65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减</w:t>
            </w:r>
          </w:p>
        </w:tc>
      </w:tr>
      <w:tr w14:paraId="4F37F297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9" w:type="pct"/>
            <w:tcMar>
              <w:left w:w="0" w:type="dxa"/>
              <w:right w:w="0" w:type="dxa"/>
            </w:tcMar>
            <w:vAlign w:val="center"/>
          </w:tcPr>
          <w:p w14:paraId="463A9CE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u</w:t>
            </w:r>
          </w:p>
        </w:tc>
        <w:tc>
          <w:tcPr>
            <w:tcW w:w="1367" w:type="pct"/>
            <w:tcMar>
              <w:left w:w="0" w:type="dxa"/>
              <w:right w:w="0" w:type="dxa"/>
            </w:tcMar>
            <w:vAlign w:val="center"/>
          </w:tcPr>
          <w:p w14:paraId="0C4098B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（－∞，</w:t>
            </w:r>
            <w:r>
              <w:rPr>
                <w:color w:val="FF0000"/>
                <w:sz w:val="21"/>
                <w:szCs w:val="21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]</w:t>
            </w:r>
          </w:p>
        </w:tc>
        <w:tc>
          <w:tcPr>
            <w:tcW w:w="911" w:type="pct"/>
            <w:tcMar>
              <w:left w:w="0" w:type="dxa"/>
              <w:right w:w="0" w:type="dxa"/>
            </w:tcMar>
            <w:vAlign w:val="center"/>
          </w:tcPr>
          <w:p w14:paraId="6F5D978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[</w:t>
            </w:r>
            <w:r>
              <w:rPr>
                <w:color w:val="FF0000"/>
                <w:sz w:val="21"/>
                <w:szCs w:val="21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，</w:t>
            </w:r>
            <w:r>
              <w:rPr>
                <w:color w:val="FF0000"/>
                <w:sz w:val="21"/>
                <w:szCs w:val="21"/>
              </w:rPr>
              <w:t>5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]</w:t>
            </w:r>
          </w:p>
        </w:tc>
        <w:tc>
          <w:tcPr>
            <w:tcW w:w="683" w:type="pct"/>
            <w:tcMar>
              <w:left w:w="0" w:type="dxa"/>
              <w:right w:w="0" w:type="dxa"/>
            </w:tcMar>
            <w:vAlign w:val="center"/>
          </w:tcPr>
          <w:p w14:paraId="7DD63FC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[</w:t>
            </w:r>
            <w:r>
              <w:rPr>
                <w:color w:val="FF0000"/>
                <w:sz w:val="21"/>
                <w:szCs w:val="21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，</w:t>
            </w:r>
            <w:r>
              <w:rPr>
                <w:color w:val="FF0000"/>
                <w:sz w:val="21"/>
                <w:szCs w:val="21"/>
              </w:rPr>
              <w:t>5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]</w:t>
            </w:r>
          </w:p>
        </w:tc>
        <w:tc>
          <w:tcPr>
            <w:tcW w:w="1139" w:type="pct"/>
            <w:tcMar>
              <w:left w:w="0" w:type="dxa"/>
              <w:right w:w="0" w:type="dxa"/>
            </w:tcMar>
            <w:vAlign w:val="center"/>
          </w:tcPr>
          <w:p w14:paraId="6224BF1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（－∞，</w:t>
            </w:r>
            <w:r>
              <w:rPr>
                <w:color w:val="FF0000"/>
                <w:sz w:val="21"/>
                <w:szCs w:val="21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]</w:t>
            </w:r>
          </w:p>
        </w:tc>
      </w:tr>
      <w:tr w14:paraId="344F4AA2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9" w:type="pct"/>
            <w:tcMar>
              <w:left w:w="0" w:type="dxa"/>
              <w:right w:w="0" w:type="dxa"/>
            </w:tcMar>
            <w:vAlign w:val="center"/>
          </w:tcPr>
          <w:p w14:paraId="354E072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f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（</w:t>
            </w:r>
            <w:r>
              <w:rPr>
                <w:i/>
                <w:color w:val="FF0000"/>
                <w:sz w:val="21"/>
                <w:szCs w:val="21"/>
              </w:rPr>
              <w:t>u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）</w:t>
            </w:r>
          </w:p>
        </w:tc>
        <w:tc>
          <w:tcPr>
            <w:tcW w:w="1367" w:type="pct"/>
            <w:tcMar>
              <w:left w:w="0" w:type="dxa"/>
              <w:right w:w="0" w:type="dxa"/>
            </w:tcMar>
            <w:vAlign w:val="center"/>
          </w:tcPr>
          <w:p w14:paraId="0AE18E6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减</w:t>
            </w:r>
          </w:p>
        </w:tc>
        <w:tc>
          <w:tcPr>
            <w:tcW w:w="911" w:type="pct"/>
            <w:tcMar>
              <w:left w:w="0" w:type="dxa"/>
              <w:right w:w="0" w:type="dxa"/>
            </w:tcMar>
            <w:vAlign w:val="center"/>
          </w:tcPr>
          <w:p w14:paraId="1DA80D5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增</w:t>
            </w:r>
          </w:p>
        </w:tc>
        <w:tc>
          <w:tcPr>
            <w:tcW w:w="683" w:type="pct"/>
            <w:tcMar>
              <w:left w:w="0" w:type="dxa"/>
              <w:right w:w="0" w:type="dxa"/>
            </w:tcMar>
            <w:vAlign w:val="center"/>
          </w:tcPr>
          <w:p w14:paraId="4881CB3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增</w:t>
            </w:r>
          </w:p>
        </w:tc>
        <w:tc>
          <w:tcPr>
            <w:tcW w:w="1139" w:type="pct"/>
            <w:tcMar>
              <w:left w:w="0" w:type="dxa"/>
              <w:right w:w="0" w:type="dxa"/>
            </w:tcMar>
            <w:vAlign w:val="center"/>
          </w:tcPr>
          <w:p w14:paraId="3A60DCB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减</w:t>
            </w:r>
          </w:p>
        </w:tc>
      </w:tr>
      <w:tr w14:paraId="524DD005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9" w:type="pct"/>
            <w:tcMar>
              <w:left w:w="0" w:type="dxa"/>
              <w:right w:w="0" w:type="dxa"/>
            </w:tcMar>
            <w:vAlign w:val="center"/>
          </w:tcPr>
          <w:p w14:paraId="701E006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g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（</w:t>
            </w:r>
            <w:r>
              <w:rPr>
                <w:i/>
                <w:color w:val="FF0000"/>
                <w:sz w:val="21"/>
                <w:szCs w:val="21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）</w:t>
            </w:r>
          </w:p>
        </w:tc>
        <w:tc>
          <w:tcPr>
            <w:tcW w:w="1367" w:type="pct"/>
            <w:tcMar>
              <w:left w:w="0" w:type="dxa"/>
              <w:right w:w="0" w:type="dxa"/>
            </w:tcMar>
            <w:vAlign w:val="center"/>
          </w:tcPr>
          <w:p w14:paraId="23BEAC6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减</w:t>
            </w:r>
          </w:p>
        </w:tc>
        <w:tc>
          <w:tcPr>
            <w:tcW w:w="911" w:type="pct"/>
            <w:tcMar>
              <w:left w:w="0" w:type="dxa"/>
              <w:right w:w="0" w:type="dxa"/>
            </w:tcMar>
            <w:vAlign w:val="center"/>
          </w:tcPr>
          <w:p w14:paraId="6DD63D5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增</w:t>
            </w:r>
          </w:p>
        </w:tc>
        <w:tc>
          <w:tcPr>
            <w:tcW w:w="683" w:type="pct"/>
            <w:tcMar>
              <w:left w:w="0" w:type="dxa"/>
              <w:right w:w="0" w:type="dxa"/>
            </w:tcMar>
            <w:vAlign w:val="center"/>
          </w:tcPr>
          <w:p w14:paraId="43F37D9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减</w:t>
            </w:r>
          </w:p>
        </w:tc>
        <w:tc>
          <w:tcPr>
            <w:tcW w:w="1139" w:type="pct"/>
            <w:tcMar>
              <w:left w:w="0" w:type="dxa"/>
              <w:right w:w="0" w:type="dxa"/>
            </w:tcMar>
            <w:vAlign w:val="center"/>
          </w:tcPr>
          <w:p w14:paraId="504411C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增</w:t>
            </w:r>
          </w:p>
        </w:tc>
      </w:tr>
    </w:tbl>
    <w:p w14:paraId="36BC2ACB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的单调递减区间是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单调递增区间是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</w:p>
    <w:p w14:paraId="027B4040">
      <w:pPr>
        <w:tabs>
          <w:tab w:val="left" w:pos="2127"/>
        </w:tabs>
        <w:overflowPunct w:val="0"/>
        <w:snapToGrid w:val="0"/>
        <w:spacing w:line="360" w:lineRule="auto"/>
        <w:rPr>
          <w:rFonts w:hint="default" w:ascii="宋体" w:hAnsi="宋体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370DB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5DD67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B5DBF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4C819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346DC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83464"/>
    <w:rsid w:val="008B3DDC"/>
    <w:rsid w:val="008C0DEE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44CCF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5E9E04DB"/>
    <w:rsid w:val="6838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1290</Words>
  <Characters>1435</Characters>
  <Lines>10</Lines>
  <Paragraphs>3</Paragraphs>
  <TotalTime>0</TotalTime>
  <ScaleCrop>false</ScaleCrop>
  <LinksUpToDate>false</LinksUpToDate>
  <CharactersWithSpaces>1456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2026-07-14T15:00:47Z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DDA745BE053C45BC8620ADD6E199995A_12</vt:lpwstr>
  </property>
</Properties>
</file>