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A91B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第2节　函数的单调性</w:t>
      </w:r>
    </w:p>
    <w:p w14:paraId="5BB0EA3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4FEF7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借助函数图象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会用符号语言表达函数的单调性、最大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理解它们的作用和实际意义</w:t>
      </w:r>
      <w:r>
        <w:rPr>
          <w:rFonts w:ascii="宋体" w:hAnsi="宋体"/>
          <w:sz w:val="21"/>
          <w:szCs w:val="21"/>
        </w:rPr>
        <w:t>.</w:t>
      </w:r>
    </w:p>
    <w:p w14:paraId="59B241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函数单调性的判断</w:t>
      </w:r>
    </w:p>
    <w:p w14:paraId="3D72EB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67" name="考点一彩.jpg" descr="id:21475182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考点一彩.jpg" descr="id:214751825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"/>
        <w:gridCol w:w="1420"/>
        <w:gridCol w:w="4404"/>
        <w:gridCol w:w="4098"/>
      </w:tblGrid>
      <w:tr w14:paraId="6094B9D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E1CEB3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</w:t>
            </w:r>
          </w:p>
          <w:p w14:paraId="7BD4EA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义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58CA0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4052" w:type="pct"/>
            <w:gridSpan w:val="2"/>
            <w:tcMar>
              <w:left w:w="20" w:type="dxa"/>
              <w:right w:w="20" w:type="dxa"/>
            </w:tcMar>
            <w:vAlign w:val="center"/>
          </w:tcPr>
          <w:p w14:paraId="67E3F8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设函数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的定义域为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ascii="MS Mincho" w:hAnsi="MS Mincho" w:eastAsia="MS Mincho"/>
                <w:sz w:val="21"/>
                <w:szCs w:val="21"/>
              </w:rPr>
              <w:t>⊆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∀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时</w:t>
            </w:r>
          </w:p>
        </w:tc>
      </w:tr>
      <w:tr w14:paraId="50BD177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521625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4048E0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与</w:t>
            </w:r>
          </w:p>
          <w:p w14:paraId="77A6A6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099" w:type="pct"/>
            <w:tcMar>
              <w:left w:w="20" w:type="dxa"/>
              <w:right w:w="20" w:type="dxa"/>
            </w:tcMar>
            <w:vAlign w:val="center"/>
          </w:tcPr>
          <w:p w14:paraId="4C9908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953" w:type="pct"/>
            <w:tcMar>
              <w:left w:w="20" w:type="dxa"/>
              <w:right w:w="20" w:type="dxa"/>
            </w:tcMar>
            <w:vAlign w:val="center"/>
          </w:tcPr>
          <w:p w14:paraId="345D1A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）＞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329204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D904A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95042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2099" w:type="pct"/>
            <w:tcMar>
              <w:left w:w="20" w:type="dxa"/>
              <w:right w:w="20" w:type="dxa"/>
            </w:tcMar>
            <w:vAlign w:val="center"/>
          </w:tcPr>
          <w:p w14:paraId="205197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单调递增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953" w:type="pct"/>
            <w:tcMar>
              <w:left w:w="20" w:type="dxa"/>
              <w:right w:w="20" w:type="dxa"/>
            </w:tcMar>
            <w:vAlign w:val="center"/>
          </w:tcPr>
          <w:p w14:paraId="1F77C2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单调递减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239950D7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4404"/>
        <w:gridCol w:w="4098"/>
      </w:tblGrid>
      <w:tr w14:paraId="798F9B2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7CF193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图象描述</w:t>
            </w:r>
          </w:p>
        </w:tc>
        <w:tc>
          <w:tcPr>
            <w:tcW w:w="2099" w:type="pct"/>
            <w:tcMar>
              <w:left w:w="20" w:type="dxa"/>
              <w:right w:w="20" w:type="dxa"/>
            </w:tcMar>
            <w:vAlign w:val="center"/>
          </w:tcPr>
          <w:p w14:paraId="72346B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015365" cy="886460"/>
                  <wp:effectExtent l="0" t="0" r="0" b="0"/>
                  <wp:docPr id="168" name="23lls1-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23lls1-19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482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097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自左向右看图象是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上升的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953" w:type="pct"/>
            <w:tcMar>
              <w:left w:w="20" w:type="dxa"/>
              <w:right w:w="20" w:type="dxa"/>
            </w:tcMar>
            <w:vAlign w:val="center"/>
          </w:tcPr>
          <w:p w14:paraId="2F7BA8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946150" cy="630555"/>
                  <wp:effectExtent l="0" t="0" r="0" b="0"/>
                  <wp:docPr id="169" name="23lls1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23lls1-20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588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7FF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自左向右看图象是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下降的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513348BC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281CF01A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3AF82E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eastAsia="楷体"/>
                <w:sz w:val="21"/>
                <w:szCs w:val="21"/>
              </w:rPr>
              <w:t>上具有单调性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则在区间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eastAsia="楷体"/>
                <w:sz w:val="21"/>
                <w:szCs w:val="21"/>
              </w:rPr>
              <w:t>上具有以下性质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366AFB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在公共定义域内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增函数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eastAsia="楷体"/>
                <w:sz w:val="21"/>
                <w:szCs w:val="21"/>
              </w:rPr>
              <w:t>增函数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eastAsia="楷体"/>
                <w:sz w:val="21"/>
                <w:szCs w:val="21"/>
              </w:rPr>
              <w:t>增函数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减函数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eastAsia="楷体"/>
                <w:sz w:val="21"/>
                <w:szCs w:val="21"/>
              </w:rPr>
              <w:t>减函数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eastAsia="楷体"/>
                <w:sz w:val="21"/>
                <w:szCs w:val="21"/>
              </w:rPr>
              <w:t>减函数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增函数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rFonts w:eastAsia="楷体"/>
                <w:sz w:val="21"/>
                <w:szCs w:val="21"/>
              </w:rPr>
              <w:t>减函数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eastAsia="楷体"/>
                <w:sz w:val="21"/>
                <w:szCs w:val="21"/>
              </w:rPr>
              <w:t>增函数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减函数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rFonts w:eastAsia="楷体"/>
                <w:sz w:val="21"/>
                <w:szCs w:val="21"/>
              </w:rPr>
              <w:t>增函数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eastAsia="楷体"/>
                <w:sz w:val="21"/>
                <w:szCs w:val="21"/>
              </w:rPr>
              <w:t>减函数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D8531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kf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单调性相同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kf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单调性相反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14C31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在公共定义域内与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的单调性相反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6FD0B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0" name="例1彩.jpg" descr="id:21475182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例1彩.jpg" descr="id:214751827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下列函数中满足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）”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634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2BA429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7A3535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因为对任意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根据反比例函数性质可知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根据一次函数性质可知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根据二次函数性质可知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根据一次函数性质可知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8133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rFonts w:ascii="宋体" w:hAnsi="宋体"/>
          <w:sz w:val="21"/>
          <w:szCs w:val="21"/>
        </w:rPr>
        <w:t>.</w:t>
      </w:r>
    </w:p>
    <w:p w14:paraId="719C0B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E2B2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证明如下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任取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0633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68FB1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C9C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F7790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DE6A6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函数单调性的判断方法</w:t>
      </w:r>
    </w:p>
    <w:p w14:paraId="1438C8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定义法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图象法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利用已知函数的单调性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导数法</w:t>
      </w:r>
      <w:r>
        <w:rPr>
          <w:rFonts w:ascii="宋体" w:hAnsi="宋体"/>
          <w:sz w:val="21"/>
          <w:szCs w:val="21"/>
        </w:rPr>
        <w:t>.</w:t>
      </w:r>
    </w:p>
    <w:p w14:paraId="36BF23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利用定义法证明或判断函数的单调性的步骤</w:t>
      </w:r>
    </w:p>
    <w:p w14:paraId="017E443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02890" cy="1177925"/>
            <wp:effectExtent l="0" t="0" r="0" b="0"/>
            <wp:docPr id="171" name="27byljcsx2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27byljcsx2-13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998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8B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AD72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4563E9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1289B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1BC2CD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33706D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则对于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均有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故后者为前者的必要条件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然而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无法推出函数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并非充分条件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的必要不充分条件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816E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已知定义域为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rFonts w:ascii="宋体" w:hAnsi="宋体"/>
          <w:sz w:val="21"/>
          <w:szCs w:val="21"/>
        </w:rPr>
        <w:t>.</w:t>
      </w:r>
    </w:p>
    <w:p w14:paraId="255BE2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7C48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证明如下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任取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25A3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6BA83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B803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6BDE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C4F9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求函数的单调区间</w:t>
      </w:r>
    </w:p>
    <w:p w14:paraId="6068B9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72" name="考点二彩.jpg" descr="id:21475182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考点二彩.jpg" descr="id:2147518289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E2F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单调区间的定义</w:t>
      </w:r>
    </w:p>
    <w:p w14:paraId="562190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单调递增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或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单调递减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那么就说函数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在这一区间具有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严格的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单调性</w:t>
      </w:r>
      <w:r>
        <w:rPr>
          <w:rFonts w:ascii="宋体" w:hAnsi="宋体"/>
          <w:sz w:val="21"/>
          <w:szCs w:val="21"/>
        </w:rPr>
        <w:t>，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区间</w:t>
      </w:r>
      <w:r>
        <w:rPr>
          <w:i/>
          <w:color w:val="FF0000"/>
          <w:sz w:val="21"/>
          <w:szCs w:val="21"/>
          <w:u w:val="single" w:color="000000"/>
        </w:rPr>
        <w:t>I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叫做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62CBCB98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65C477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单调区间只能用区间表示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不能用不等式表示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当函数有多个单调区间时应分开写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不能用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连接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也不能用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连接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只能用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连接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BD464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3" name="例2彩.jpg" descr="id:21475183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例2彩.jpg" descr="id:2147518304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的说法错误的是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756F1D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12265" cy="1072515"/>
            <wp:effectExtent l="0" t="0" r="0" b="0"/>
            <wp:docPr id="174" name="27byljcsx2-14.jpg" descr="id:21475183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27byljcsx2-14.jpg" descr="id:214751831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2564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2D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</w:p>
    <w:p w14:paraId="444B82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</w:p>
    <w:p w14:paraId="527985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7FF26B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上没有单调性</w:t>
      </w:r>
    </w:p>
    <w:p w14:paraId="70D12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同一函数的两个单调区间一般不能用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表示错误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其余选项很明显都是正确的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D7BE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E4B2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50552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7F85F2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6D3771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321A5A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函数图象如图所示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由图可知函数的单调递增区间为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1950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3935" cy="1145540"/>
            <wp:effectExtent l="0" t="0" r="0" b="0"/>
            <wp:docPr id="175" name="25xst2-9.jpg" descr="id:21475183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25xst2-9.jpg" descr="id:214751831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4246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6D1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B5A1B7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求函数单调区间的方法</w:t>
      </w:r>
    </w:p>
    <w:p w14:paraId="5B74C7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求函数的单调区间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应先求定义域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在定义域内求单调区间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常用方法</w:t>
      </w:r>
      <w:r>
        <w:rPr>
          <w:rFonts w:ascii="宋体" w:hAnsi="宋体"/>
          <w:sz w:val="21"/>
          <w:szCs w:val="21"/>
        </w:rPr>
        <w:t>：①</w:t>
      </w:r>
      <w:r>
        <w:rPr>
          <w:rFonts w:eastAsia="楷体"/>
          <w:sz w:val="21"/>
          <w:szCs w:val="21"/>
        </w:rPr>
        <w:t>定义法</w:t>
      </w:r>
      <w:r>
        <w:rPr>
          <w:rFonts w:ascii="宋体" w:hAnsi="宋体"/>
          <w:sz w:val="21"/>
          <w:szCs w:val="21"/>
        </w:rPr>
        <w:t>；②</w:t>
      </w:r>
      <w:r>
        <w:rPr>
          <w:rFonts w:eastAsia="楷体"/>
          <w:sz w:val="21"/>
          <w:szCs w:val="21"/>
        </w:rPr>
        <w:t>图象法</w:t>
      </w:r>
      <w:r>
        <w:rPr>
          <w:rFonts w:ascii="宋体" w:hAnsi="宋体"/>
          <w:sz w:val="21"/>
          <w:szCs w:val="21"/>
        </w:rPr>
        <w:t>；③</w:t>
      </w:r>
      <w:r>
        <w:rPr>
          <w:rFonts w:eastAsia="楷体"/>
          <w:sz w:val="21"/>
          <w:szCs w:val="21"/>
        </w:rPr>
        <w:t>性质法</w:t>
      </w:r>
      <w:r>
        <w:rPr>
          <w:rFonts w:ascii="宋体" w:hAnsi="宋体"/>
          <w:sz w:val="21"/>
          <w:szCs w:val="21"/>
        </w:rPr>
        <w:t>；④</w:t>
      </w:r>
      <w:r>
        <w:rPr>
          <w:rFonts w:eastAsia="楷体"/>
          <w:sz w:val="21"/>
          <w:szCs w:val="21"/>
        </w:rPr>
        <w:t>导数法</w:t>
      </w:r>
      <w:r>
        <w:rPr>
          <w:rFonts w:ascii="宋体" w:hAnsi="宋体"/>
          <w:sz w:val="21"/>
          <w:szCs w:val="21"/>
        </w:rPr>
        <w:t>.</w:t>
      </w:r>
    </w:p>
    <w:p w14:paraId="562D11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42A68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若定义在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有无穷多对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28C090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上也单调递增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7F8D4D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则函数的单调递增区间是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791350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上单调递增且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1"/>
                <w:szCs w:val="21"/>
              </w:rPr>
              <m:t>∈</m:t>
            </m:r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</w:p>
    <w:p w14:paraId="5CDA00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无穷多对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不等价于对任意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上也单调递增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不符合增函数的定义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的单调递增区间是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由函数单调性的定义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83BA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下列四个选项中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能使函数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单调递减的区间是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AB51E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B6603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377A81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的单调递减区间是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即四个选项中能使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单调递减的区间为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A23C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含参函数的单调性</w:t>
      </w:r>
    </w:p>
    <w:p w14:paraId="149AC0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76" name="提能点彩.jpg" descr="id:21475183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提能点彩.jpg" descr="id:2147518333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D5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7" name="例3彩.jpg" descr="id:21475183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例3彩.jpg" descr="id:2147518340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上不单调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4584B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08D51F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17260B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上不单调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AE37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1DD6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</w:p>
    <w:p w14:paraId="377C8C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47D125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则需满足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2×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＋ln1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04093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062980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利用单调性求参数范围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或值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的策略</w:t>
      </w:r>
    </w:p>
    <w:p w14:paraId="22A397F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1310" cy="1171575"/>
            <wp:effectExtent l="0" t="0" r="0" b="0"/>
            <wp:docPr id="178" name="27byljcsx2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27byljcsx2-18.jp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171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D4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试讨论函数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.</w:t>
      </w:r>
    </w:p>
    <w:p w14:paraId="216723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94B5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C447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31D51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由于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BD9D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09FD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EFD8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72D9A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7CC0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2C60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79" name="课时跟踪训练灰.jpg" descr="id:21475183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课时跟踪训练灰.jpg" descr="id:2147518355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F6A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A23EB7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80" name="基础达标灰.jpg" descr="id:21475183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基础达标灰.jpg" descr="id:2147518362;FounderCES"/>
                    <pic:cNvPicPr>
                      <a:picLocks noChangeAspect="1"/>
                    </pic:cNvPicPr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C7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上为增函数的是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DC87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</w:p>
    <w:p w14:paraId="157C4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BFC7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F8B70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则该函数的单调递增区间为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E633A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12875" cy="843915"/>
            <wp:effectExtent l="0" t="0" r="0" b="0"/>
            <wp:docPr id="181" name="25xst2-8.jpg" descr="id:21475183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25xst2-8.jpg" descr="id:2147518369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3102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BC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663697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45DA94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6AD244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599375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由图象知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该函数的单调递增区间为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CD9C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上是减函数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84F4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CE4A0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48126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6376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在区间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E817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EAFA0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8502D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由复合函数的单调性可知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D2E1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4D67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的减区间是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8D32D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上单调递减</w:t>
      </w:r>
    </w:p>
    <w:p w14:paraId="5AA993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上单调递增</w:t>
      </w:r>
    </w:p>
    <w:p w14:paraId="10F406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的增区间是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793C9B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利用图象的变换可得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E4237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83005" cy="1121410"/>
            <wp:effectExtent l="0" t="0" r="0" b="0"/>
            <wp:docPr id="182" name="27byljcsx2-19.jpg" descr="id:21475183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27byljcsx2-19.jpg" descr="id:2147518376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3626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C5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上是减函数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5138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上是减函数</w:t>
      </w:r>
    </w:p>
    <w:p w14:paraId="37371D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6263EF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3164CC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5EE745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A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上不一定是增函数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上不是增函数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上不一定是增函数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上不是增函数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0F22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），（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DF7C67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该函数图象如图所示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7CC4E29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60425" cy="828675"/>
            <wp:effectExtent l="0" t="0" r="0" b="0"/>
            <wp:docPr id="183" name="27byljcsx2-20.jpg" descr="id:21475183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27byljcsx2-20.jpg" descr="id:2147518383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054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1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03641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为增函数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要求函数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即求函数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的单调递减区间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定义域内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8917F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满足对任意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D284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由函数单调性定义可得函数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则根据分段函数单调性的判断方法可知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68411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BBC68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8CD74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为减函数</w:t>
      </w:r>
      <w:r>
        <w:rPr>
          <w:rFonts w:ascii="宋体" w:hAnsi="宋体"/>
          <w:sz w:val="21"/>
          <w:szCs w:val="21"/>
        </w:rPr>
        <w:t>.</w:t>
      </w:r>
    </w:p>
    <w:p w14:paraId="74ED0B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14AC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任取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E7E3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由于当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9AD1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34F8F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00F3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84" name="综合应用灰.jpg" descr="id:21475183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综合应用灰.jpg" descr="id:2147518390;FounderCES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7F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F472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是增函数</w:t>
      </w:r>
    </w:p>
    <w:p w14:paraId="14E8D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是减函数</w:t>
      </w:r>
    </w:p>
    <w:p w14:paraId="05244A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是增函数</w:t>
      </w:r>
    </w:p>
    <w:p w14:paraId="0A2EA0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是减函数</w:t>
      </w:r>
    </w:p>
    <w:p w14:paraId="4E4A5F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不妨令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是增函数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EE86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30+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D24F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07649A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</w:p>
    <w:p w14:paraId="0E4981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30+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30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10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30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85C0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〔开放创新题〕</w:t>
      </w:r>
      <w:r>
        <w:rPr>
          <w:rFonts w:hint="eastAsia"/>
          <w:sz w:val="21"/>
          <w:szCs w:val="21"/>
        </w:rPr>
        <w:t>能使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上不是单调函数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上的函数值的集合为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]”</w:t>
      </w:r>
      <w:r>
        <w:rPr>
          <w:rFonts w:hint="eastAsia"/>
          <w:sz w:val="21"/>
          <w:szCs w:val="21"/>
        </w:rPr>
        <w:t>是真命题的一个区间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］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76085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∞，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只需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上不单调且函数值的集合为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A20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.</w:t>
      </w:r>
    </w:p>
    <w:p w14:paraId="55046F7D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定义法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80F99B0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8F8C83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D79C5D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2CAC76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A00035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导数法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</w:p>
    <w:p w14:paraId="2C9F83B0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5872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D3D3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CF767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4ED23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B75DE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D6121D2"/>
    <w:rsid w:val="4A37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4.xml"/><Relationship Id="rId30" Type="http://schemas.openxmlformats.org/officeDocument/2006/relationships/customXml" Target="../customXml/item3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customXml" Target="../customXml/item1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1641</Words>
  <Characters>1765</Characters>
  <Lines>54</Lines>
  <Paragraphs>15</Paragraphs>
  <TotalTime>0</TotalTime>
  <ScaleCrop>false</ScaleCrop>
  <LinksUpToDate>false</LinksUpToDate>
  <CharactersWithSpaces>1799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2026-07-14T14:47:53Z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EF6F0B53724241C78178E1005AA21684_12</vt:lpwstr>
  </property>
</Properties>
</file>