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D42C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第2节　等差数列及其前</w:t>
      </w:r>
      <w:r>
        <w:rPr>
          <w:i/>
          <w:sz w:val="30"/>
          <w:szCs w:val="30"/>
        </w:rPr>
        <w:t>n</w:t>
      </w:r>
      <w:r>
        <w:rPr>
          <w:sz w:val="30"/>
          <w:szCs w:val="30"/>
        </w:rPr>
        <w:t>项和</w:t>
      </w:r>
    </w:p>
    <w:p w14:paraId="61B2B1A7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EAC9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74CD22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通过生活中的实例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理解等差数列的概念和通项公式的意义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7D39C1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探索并掌握等差数列的前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理解等差数列的通项公式与前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F0840E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能在具体问题情境中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发现数列的等差关系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并解决相应的问题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54705F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体会等差数列与一元一次函数的关系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250CF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等差数列的有关概念</w:t>
      </w:r>
    </w:p>
    <w:p w14:paraId="5286DB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3" name="考点一彩.jpg" descr="id:21475258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考点一彩.jpg" descr="id:214752585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58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的首项为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公差为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8317"/>
      </w:tblGrid>
      <w:tr w14:paraId="73A00FE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pct"/>
            <w:tcMar>
              <w:left w:w="0" w:type="dxa"/>
              <w:right w:w="0" w:type="dxa"/>
            </w:tcMar>
            <w:vAlign w:val="center"/>
          </w:tcPr>
          <w:p w14:paraId="6711C7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等差数列定义式</w:t>
            </w:r>
          </w:p>
        </w:tc>
        <w:tc>
          <w:tcPr>
            <w:tcW w:w="3966" w:type="pct"/>
            <w:tcMar>
              <w:left w:w="15" w:type="dxa"/>
              <w:right w:w="15" w:type="dxa"/>
            </w:tcMar>
            <w:vAlign w:val="center"/>
          </w:tcPr>
          <w:p w14:paraId="4A1C52C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  <w:vertAlign w:val="subscript"/>
              </w:rPr>
              <w:t>＋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5AE2F3D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pct"/>
            <w:tcMar>
              <w:left w:w="0" w:type="dxa"/>
              <w:right w:w="0" w:type="dxa"/>
            </w:tcMar>
            <w:vAlign w:val="center"/>
          </w:tcPr>
          <w:p w14:paraId="2C9131D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等差中项</w:t>
            </w:r>
          </w:p>
        </w:tc>
        <w:tc>
          <w:tcPr>
            <w:tcW w:w="3966" w:type="pct"/>
            <w:tcMar>
              <w:left w:w="15" w:type="dxa"/>
              <w:right w:w="15" w:type="dxa"/>
            </w:tcMar>
            <w:vAlign w:val="center"/>
          </w:tcPr>
          <w:p w14:paraId="706317F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b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的等差中项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12CB1E6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pct"/>
            <w:tcMar>
              <w:left w:w="0" w:type="dxa"/>
              <w:right w:w="0" w:type="dxa"/>
            </w:tcMar>
            <w:vAlign w:val="center"/>
          </w:tcPr>
          <w:p w14:paraId="7E8D558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通项公式</w:t>
            </w:r>
          </w:p>
        </w:tc>
        <w:tc>
          <w:tcPr>
            <w:tcW w:w="3966" w:type="pct"/>
            <w:tcMar>
              <w:left w:w="15" w:type="dxa"/>
              <w:right w:w="15" w:type="dxa"/>
            </w:tcMar>
            <w:vAlign w:val="center"/>
          </w:tcPr>
          <w:p w14:paraId="1F63CA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m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rFonts w:ascii="NEU-BZ-S92" w:hAnsi="NEU-BZ-S92" w:eastAsia="NEU-BZ-S92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b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*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</w:p>
        </w:tc>
      </w:tr>
      <w:tr w14:paraId="58D28C1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pct"/>
            <w:tcMar>
              <w:left w:w="0" w:type="dxa"/>
              <w:right w:w="0" w:type="dxa"/>
            </w:tcMar>
            <w:vAlign w:val="center"/>
          </w:tcPr>
          <w:p w14:paraId="3C19612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项和公式</w:t>
            </w:r>
          </w:p>
        </w:tc>
        <w:tc>
          <w:tcPr>
            <w:tcW w:w="3966" w:type="pct"/>
            <w:tcMar>
              <w:left w:w="15" w:type="dxa"/>
              <w:right w:w="15" w:type="dxa"/>
            </w:tcMar>
            <w:vAlign w:val="center"/>
          </w:tcPr>
          <w:p w14:paraId="109CA92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  <w:u w:val="single" w:color="000000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  <w:u w:val="single" w:color="000000"/>
                    </w:rPr>
                    <m:t>）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na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hint="eastAsia" w:asciiTheme="majorEastAsia" w:hAnsiTheme="majorEastAsia" w:eastAsiaTheme="majorEastAsia"/>
                <w:color w:val="FF0000"/>
                <w:sz w:val="21"/>
                <w:szCs w:val="21"/>
                <w:u w:val="single" w:color="000000"/>
              </w:rPr>
              <w:t>·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</w:p>
        </w:tc>
      </w:tr>
    </w:tbl>
    <w:p w14:paraId="52A091B0">
      <w:pPr>
        <w:spacing w:line="360" w:lineRule="auto"/>
        <w:rPr>
          <w:sz w:val="21"/>
          <w:szCs w:val="21"/>
        </w:rPr>
      </w:pPr>
    </w:p>
    <w:tbl>
      <w:tblPr>
        <w:tblStyle w:val="6"/>
        <w:tblW w:w="4995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8"/>
      </w:tblGrid>
      <w:tr w14:paraId="5C8B36F0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7134F10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提醒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在公差为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的等差数列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为递增数列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为常数列</w:t>
            </w:r>
            <w:r>
              <w:rPr>
                <w:rFonts w:ascii="宋体" w:hAnsi="宋体"/>
                <w:sz w:val="21"/>
                <w:szCs w:val="21"/>
              </w:rPr>
              <w:t>；③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为递减数列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D58A2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4" name="例1彩.jpg" descr="id:21475258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例1彩.jpg" descr="id:214752587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51416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15</w:t>
      </w:r>
    </w:p>
    <w:p w14:paraId="34E456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2F190A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则由题可得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+10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CC44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DB3B1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56C366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ED58A98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83D6F5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等差数列基本量运算的常见类型及解题策略</w:t>
            </w:r>
          </w:p>
          <w:p w14:paraId="38066D3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求公差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或项数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在求解时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一般要运用方程思想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660C33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求通项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是等差数列的两个基本元素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</w:tc>
      </w:tr>
      <w:tr w14:paraId="17FD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51B524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求特定项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利用等差数列的通项公式或等差数列的性质求解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36364C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利用等差数列的前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项和公式直接求解或利用等差中项间接求解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BDF46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2ADA6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1B901F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657E8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的公差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9FC5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在公差大于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则该数列的公差为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6AAFA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A47D2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2B89C7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B715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11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9B81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等差数列的性质</w:t>
      </w:r>
    </w:p>
    <w:p w14:paraId="448D2E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5" name="考点二彩.jpg" descr="id:21475259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考点二彩.jpg" descr="id:214752590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85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l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7B5964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公差为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，…（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是公差为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md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.</w:t>
      </w:r>
    </w:p>
    <w:p w14:paraId="5292C1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，…</w:t>
      </w:r>
      <w:r>
        <w:rPr>
          <w:rFonts w:hint="eastAsia"/>
          <w:sz w:val="21"/>
          <w:szCs w:val="21"/>
        </w:rPr>
        <w:t>是公差为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.</w:t>
      </w:r>
    </w:p>
    <w:p w14:paraId="5288AF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是公差为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71200BFB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73FDD10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结论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若等差数列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的项数为偶数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rFonts w:hAnsi="楷体" w:eastAsia="楷体"/>
                <w:sz w:val="21"/>
                <w:szCs w:val="21"/>
              </w:rPr>
              <w:t>…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  <w:vertAlign w:val="subscript"/>
              </w:rPr>
              <w:t>偶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  <w:vertAlign w:val="subscript"/>
              </w:rPr>
              <w:t>奇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nd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奇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偶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3696E9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若等差数列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的项数为奇数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奇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偶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  <w:vertAlign w:val="subscript"/>
              </w:rPr>
              <w:t>奇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  <w:vertAlign w:val="subscript"/>
              </w:rPr>
              <w:t>偶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中间项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5B9284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项的性质</w:t>
      </w:r>
    </w:p>
    <w:p w14:paraId="640A68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6" name="例2彩.jpg" descr="id:21475259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例2彩.jpg" descr="id:214752591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四川眉山模拟预测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4C83F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38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eastAsia="仿宋"/>
          <w:color w:val="FF0000"/>
          <w:sz w:val="21"/>
          <w:szCs w:val="21"/>
        </w:rPr>
        <w:t>不能等于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只能等于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AF96E2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CE0E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EDDBB8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可实现项的合并与拆分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也可相互转化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13257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和的性质</w:t>
      </w:r>
    </w:p>
    <w:p w14:paraId="05CE4A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7" name="例3彩.jpg" descr="id:21475259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例3彩.jpg" descr="id:214752593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吉林长春模拟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12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B5F73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534D1C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220AD6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eastAsia="仿宋"/>
          <w:color w:val="FF0000"/>
          <w:sz w:val="21"/>
          <w:szCs w:val="21"/>
        </w:rPr>
        <w:t>成等差数列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成等差数列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4103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在项数为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的等差数列中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各奇数项之和为</w:t>
      </w:r>
      <w:r>
        <w:rPr>
          <w:sz w:val="21"/>
          <w:szCs w:val="21"/>
        </w:rPr>
        <w:t>75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各偶数项之和为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末项与首项之差为</w:t>
      </w:r>
      <w:r>
        <w:rPr>
          <w:sz w:val="21"/>
          <w:szCs w:val="21"/>
        </w:rPr>
        <w:t>27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9A9ED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偶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奇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196F31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CDBE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4F7E79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在等差数列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为其前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6B5CDE1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d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是关于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的二次函数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但无常数项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B0595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mnd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特别地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m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B60C98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eastAsia="楷体"/>
                <w:sz w:val="21"/>
                <w:szCs w:val="21"/>
              </w:rPr>
              <w:t>均为等差数列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项和分别为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则有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F06DEF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hint="eastAsia"/>
          <w:sz w:val="21"/>
          <w:szCs w:val="21"/>
        </w:rPr>
        <w:t>是方程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的两根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i/>
          <w:color w:val="FF0000"/>
          <w:sz w:val="21"/>
          <w:szCs w:val="21"/>
          <w:u w:val="single" w:color="000000" w:themeColor="text1"/>
        </w:rPr>
        <w:t>n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i/>
          <w:color w:val="FF0000"/>
          <w:sz w:val="21"/>
          <w:szCs w:val="21"/>
          <w:u w:val="single" w:color="000000" w:themeColor="text1"/>
        </w:rPr>
        <w:t>n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5FE771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又由根与系数的关系得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835A6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项和分别为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86545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在等差数列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3×15+3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19CD5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等差数列的判定与证明</w:t>
      </w:r>
    </w:p>
    <w:p w14:paraId="7547B0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8" name="提能点彩.jpg" descr="id:21475259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提能点彩.jpg" descr="id:214752594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03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9" name="例4彩.jpg" descr="id:21475259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例4彩.jpg" descr="id:214752595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河南开封期中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的充要条件是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6216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</w:t>
      </w:r>
    </w:p>
    <w:p w14:paraId="092BDA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</w:t>
      </w:r>
    </w:p>
    <w:p w14:paraId="5170F2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</w:t>
      </w:r>
    </w:p>
    <w:p w14:paraId="57054F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</w:p>
    <w:p w14:paraId="238318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⇔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的通项公式可以表示为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⇔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项和可以表示为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bn</w:t>
      </w:r>
      <w:r>
        <w:rPr>
          <w:rFonts w:eastAsia="仿宋"/>
          <w:color w:val="FF0000"/>
          <w:sz w:val="21"/>
          <w:szCs w:val="21"/>
        </w:rPr>
        <w:t>的形式</w:t>
      </w:r>
      <w:r>
        <w:rPr>
          <w:rFonts w:hint="eastAsia" w:eastAsia="Times New Roman"/>
          <w:color w:val="FF0000"/>
          <w:sz w:val="21"/>
          <w:szCs w:val="21"/>
        </w:rPr>
        <w:t>⇔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AF94F8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A1AA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B4FCED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除了用定义法判定等差数列外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还有以下简单的判定方法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2D3BA92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等差中项法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对任意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满足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＋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  <w:vertAlign w:val="subscript"/>
              </w:rPr>
              <w:t>－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7ACE2B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通项公式法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对任意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都满足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pn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0B6698C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项和公式法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对任意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都满足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An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Bn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为常数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2F91D41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并且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的第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项为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50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7BBA0B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ascii="宋体" w:hAnsi="宋体"/>
          <w:color w:val="FF0000"/>
          <w:sz w:val="21"/>
          <w:szCs w:val="21"/>
        </w:rPr>
        <w:t>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首项为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99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05BEE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令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并求出通项公式</w:t>
      </w:r>
      <w:r>
        <w:rPr>
          <w:rFonts w:ascii="宋体" w:hAnsi="宋体"/>
          <w:sz w:val="21"/>
          <w:szCs w:val="21"/>
        </w:rPr>
        <w:t>.</w:t>
      </w:r>
    </w:p>
    <w:p w14:paraId="43B0A6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B5A3F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两端除以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0C77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7495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为公差的等差数列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A6B12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E6A9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30" name="课时跟踪训练灰.jpg" descr="id:21475259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课时跟踪训练灰.jpg" descr="id:2147525967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868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C386FF1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31" name="基础达标灰.jpg" descr="id:21475259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基础达标灰.jpg" descr="id:2147525974;FounderCES"/>
                    <pic:cNvPicPr>
                      <a:picLocks noChangeAspect="1"/>
                    </pic:cNvPicPr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9C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甘肃甘南模拟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14EB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6B9847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70F7EB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8177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安徽合肥模拟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1E44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190</w:t>
      </w:r>
    </w:p>
    <w:p w14:paraId="3E30D2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170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150</w:t>
      </w:r>
    </w:p>
    <w:p w14:paraId="6A09A0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是公差为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170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E9D5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D1F4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7E1CC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7CD409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8195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D8AC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4831D0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7AB74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则等差数列的公差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B3B9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由等差数列的性质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D659D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为其前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的最大项为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1D7B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24</w:t>
      </w:r>
    </w:p>
    <w:p w14:paraId="070D03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26</w:t>
      </w:r>
    </w:p>
    <w:p w14:paraId="555508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设等差数列的公差为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15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70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C3F8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法一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25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26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的最大项为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1813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50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有最大项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C05D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若正项数列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2CF9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15</w:t>
      </w:r>
    </w:p>
    <w:p w14:paraId="46CC38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）</w:t>
      </w:r>
    </w:p>
    <w:p w14:paraId="3E76B8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hint="eastAsia"/>
          <w:sz w:val="21"/>
          <w:szCs w:val="21"/>
        </w:rPr>
        <w:t>为整数时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</w:rPr>
        <w:t>29</w:t>
      </w:r>
    </w:p>
    <w:p w14:paraId="0E8980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公差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5629D9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是正项等差数列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所以公差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d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eastAsia="仿宋"/>
          <w:color w:val="FF0000"/>
          <w:sz w:val="21"/>
          <w:szCs w:val="21"/>
        </w:rPr>
        <w:t>为整数时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7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29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41D8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16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B8EC2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eastAsia="仿宋"/>
          <w:color w:val="FF0000"/>
          <w:sz w:val="21"/>
          <w:szCs w:val="21"/>
        </w:rPr>
        <w:t>也成等差数列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eastAsia="仿宋"/>
          <w:color w:val="FF0000"/>
          <w:sz w:val="21"/>
          <w:szCs w:val="21"/>
        </w:rPr>
        <w:t>成等差数列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F7EF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项和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+15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FABA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且数列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为公差的等差数列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204E6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的首项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为公差的等差数列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8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EF52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已知各项均为正数的数列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F62BC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由等差中项的定义可知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由此可知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785752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2B5B20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37411E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.</w:t>
      </w:r>
    </w:p>
    <w:p w14:paraId="51322C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08F565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9BC34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符合上式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F8E5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08A7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9B24F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16EF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D54BC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32" name="综合应用灰.jpg" descr="id:21475259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综合应用灰.jpg" descr="id:2147525981;FounderCES"/>
                    <pic:cNvPicPr>
                      <a:picLocks noChangeAspect="1"/>
                    </pic:cNvPicPr>
                  </pic:nvPicPr>
                  <pic:blipFill>
                    <a:blip r:embed="rId1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47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10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5388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D6A98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33F62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是公差为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是周期为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的数列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不妨取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集合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DD9D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FF04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</w:p>
    <w:p w14:paraId="0980A8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</w:p>
    <w:p w14:paraId="29525E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为递增数列</w:t>
      </w:r>
    </w:p>
    <w:p w14:paraId="7B1D82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项和为</w:t>
      </w:r>
      <w:r>
        <w:rPr>
          <w:sz w:val="21"/>
          <w:szCs w:val="21"/>
        </w:rPr>
        <w:t>10</w:t>
      </w:r>
    </w:p>
    <w:p w14:paraId="7F87F5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AD　A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为公差为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为递减数列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为奇数时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为偶数时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Times New Roman"/>
          <w:color w:val="FF0000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的前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项和为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1C51A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〔应用问题〕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鬼工球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又称同心球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要求制作者使用一整块完整的材料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将其雕成每层均为同球心的数层空心球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已知鬼工球最内层的空心球上有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个雕孔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且向外每层雕孔数依次增加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现制作两个这样的鬼工球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层数分别为 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 xml:space="preserve"> 层和 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层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 xml:space="preserve"> 且 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 xml:space="preserve">若 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 xml:space="preserve"> 层鬼工球与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层鬼工球的雕孔总数的比值为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则 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66D92A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3935" cy="1072515"/>
            <wp:effectExtent l="0" t="0" r="0" b="0"/>
            <wp:docPr id="33" name="27byljcsx6-2.jpg" descr="id:21475259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7byljcsx6-2.jpg" descr="id:214752598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4153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E6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这样的鬼工球第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层的雕孔数为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层鬼工球的雕孔总数为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AD165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江苏南京、盐城模考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满足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0AF8D2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719888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；</w:t>
      </w:r>
    </w:p>
    <w:p w14:paraId="18DB18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F06E9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F39D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9DBB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359E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9D66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B39A3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2CF0FE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162B07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②－①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34DD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5151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5A53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117D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0C9B0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对任意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17DACD9">
      <w:pPr>
        <w:tabs>
          <w:tab w:val="left" w:pos="3261"/>
        </w:tabs>
        <w:overflowPunct w:val="0"/>
        <w:snapToGrid w:val="0"/>
        <w:spacing w:line="360" w:lineRule="auto"/>
        <w:rPr>
          <w:rFonts w:hint="default" w:ascii="仿宋" w:hAnsi="仿宋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A740C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47762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377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077B"/>
    <w:rsid w:val="00BD4B63"/>
    <w:rsid w:val="00BF17CB"/>
    <w:rsid w:val="00C046E2"/>
    <w:rsid w:val="00C061C6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0FF2421"/>
    <w:rsid w:val="41F7792D"/>
    <w:rsid w:val="775F2726"/>
    <w:rsid w:val="77C7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1159</Words>
  <Characters>1403</Characters>
  <Lines>71</Lines>
  <Paragraphs>20</Paragraphs>
  <TotalTime>1850</TotalTime>
  <ScaleCrop>false</ScaleCrop>
  <LinksUpToDate>false</LinksUpToDate>
  <CharactersWithSpaces>1432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2026-07-14T15:43:11Z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D15D2667D6EC4EEA919F58505B9D455A_12</vt:lpwstr>
  </property>
</Properties>
</file>