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64B47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第8节　概率与统计的综合问题</w:t>
      </w:r>
    </w:p>
    <w:p w14:paraId="5443C07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6820" cy="244475"/>
            <wp:effectExtent l="0" t="0" r="0" b="3175"/>
            <wp:docPr id="1144" name="课标要求3彩.jpg" descr="id:21475233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" name="课标要求3彩.jpg" descr="id:2147523388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77230"/>
                    <a:stretch>
                      <a:fillRect/>
                    </a:stretch>
                  </pic:blipFill>
                  <pic:spPr>
                    <a:xfrm>
                      <a:off x="0" y="0"/>
                      <a:ext cx="6306972" cy="2449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BA78B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56602A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概率与统计的综合问题主要是在生活实践情境下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综合运用概率统计知识构造相应的数学模型解决问题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所考查内容涉及数据分析、数学建模、数学运算、逻辑推理等核心素养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是近几年高考追逐的热点之一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处理此类问题的关键是把握概率、统计的本质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合理构造模型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正确进行数学运算和必要的逻辑推理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DC0CAE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统计图表与概率</w:t>
      </w:r>
    </w:p>
    <w:p w14:paraId="4382B1C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1145" name="考点一彩.jpg" descr="id:21475234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" name="考点一彩.jpg" descr="id:2147523403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3A0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146" name="例1彩.jpg" descr="id:21475234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" name="例1彩.jpg" descr="id:2147523410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北京朝阳模拟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某电商平台为了解用户对配送服务的满意度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分别从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地区和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地区随机抽取了</w:t>
      </w:r>
      <w:r>
        <w:rPr>
          <w:sz w:val="21"/>
          <w:szCs w:val="21"/>
        </w:rPr>
        <w:t>500</w:t>
      </w:r>
      <w:r>
        <w:rPr>
          <w:rFonts w:hint="eastAsia"/>
          <w:sz w:val="21"/>
          <w:szCs w:val="21"/>
        </w:rPr>
        <w:t>名和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名用户进行问卷评分调查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将评分数据按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40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50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），…，[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100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分组整理得到如下频率分布直方图</w:t>
      </w:r>
      <w:r>
        <w:rPr>
          <w:rFonts w:ascii="宋体" w:hAnsi="宋体"/>
          <w:sz w:val="21"/>
          <w:szCs w:val="21"/>
        </w:rPr>
        <w:t>：</w:t>
      </w:r>
    </w:p>
    <w:p w14:paraId="56164526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165" cy="1374140"/>
            <wp:effectExtent l="0" t="0" r="0" b="0"/>
            <wp:docPr id="1147" name="27byljcsx10-13.jpg" descr="id:21475234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" name="27byljcsx10-13.jpg" descr="id:2147523417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729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A8D7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从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地区抽取的</w:t>
      </w:r>
      <w:r>
        <w:rPr>
          <w:sz w:val="21"/>
          <w:szCs w:val="21"/>
        </w:rPr>
        <w:t>500</w:t>
      </w:r>
      <w:r>
        <w:rPr>
          <w:rFonts w:hint="eastAsia"/>
          <w:sz w:val="21"/>
          <w:szCs w:val="21"/>
        </w:rPr>
        <w:t>名用户中随机抽取一名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求该用户评分不低于</w:t>
      </w:r>
      <w:r>
        <w:rPr>
          <w:sz w:val="21"/>
          <w:szCs w:val="21"/>
        </w:rPr>
        <w:t>60</w:t>
      </w:r>
      <w:r>
        <w:rPr>
          <w:rFonts w:hint="eastAsia"/>
          <w:sz w:val="21"/>
          <w:szCs w:val="21"/>
        </w:rPr>
        <w:t>分的概率</w:t>
      </w:r>
      <w:r>
        <w:rPr>
          <w:rFonts w:ascii="宋体" w:hAnsi="宋体"/>
          <w:sz w:val="21"/>
          <w:szCs w:val="21"/>
        </w:rPr>
        <w:t>；</w:t>
      </w:r>
    </w:p>
    <w:p w14:paraId="5E3345E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设事件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从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地区抽取的</w:t>
      </w:r>
      <w:r>
        <w:rPr>
          <w:color w:val="FF0000"/>
          <w:sz w:val="21"/>
          <w:szCs w:val="21"/>
        </w:rPr>
        <w:t>500</w:t>
      </w:r>
      <w:r>
        <w:rPr>
          <w:rFonts w:eastAsia="仿宋"/>
          <w:color w:val="FF0000"/>
          <w:sz w:val="21"/>
          <w:szCs w:val="21"/>
        </w:rPr>
        <w:t>名用户中随机抽取一名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该用户评分不低于</w:t>
      </w:r>
      <w:r>
        <w:rPr>
          <w:color w:val="FF0000"/>
          <w:sz w:val="21"/>
          <w:szCs w:val="21"/>
        </w:rPr>
        <w:t>60</w:t>
      </w:r>
      <w:r>
        <w:rPr>
          <w:rFonts w:eastAsia="仿宋"/>
          <w:color w:val="FF0000"/>
          <w:sz w:val="21"/>
          <w:szCs w:val="21"/>
        </w:rPr>
        <w:t>分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F1248A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由频率分布直方图可知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地区抽取的</w:t>
      </w:r>
      <w:r>
        <w:rPr>
          <w:color w:val="FF0000"/>
          <w:sz w:val="21"/>
          <w:szCs w:val="21"/>
        </w:rPr>
        <w:t>500</w:t>
      </w:r>
      <w:r>
        <w:rPr>
          <w:rFonts w:eastAsia="仿宋"/>
          <w:color w:val="FF0000"/>
          <w:sz w:val="21"/>
          <w:szCs w:val="21"/>
        </w:rPr>
        <w:t>名用户中评分不低于</w:t>
      </w:r>
      <w:r>
        <w:rPr>
          <w:color w:val="FF0000"/>
          <w:sz w:val="21"/>
          <w:szCs w:val="21"/>
        </w:rPr>
        <w:t>60</w:t>
      </w:r>
      <w:r>
        <w:rPr>
          <w:rFonts w:eastAsia="仿宋"/>
          <w:color w:val="FF0000"/>
          <w:sz w:val="21"/>
          <w:szCs w:val="21"/>
        </w:rPr>
        <w:t>分的人数为</w:t>
      </w:r>
      <w:r>
        <w:rPr>
          <w:color w:val="FF0000"/>
          <w:sz w:val="21"/>
          <w:szCs w:val="21"/>
        </w:rPr>
        <w:t>500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025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035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015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005</w:t>
      </w:r>
      <w:r>
        <w:rPr>
          <w:rFonts w:ascii="宋体" w:hAnsi="宋体"/>
          <w:color w:val="FF0000"/>
          <w:sz w:val="21"/>
          <w:szCs w:val="21"/>
        </w:rPr>
        <w:t>）×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400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F91D30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BBA6FD9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从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地区评分为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100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的样本中随机抽取两名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记评分不低于</w:t>
      </w:r>
      <w:r>
        <w:rPr>
          <w:sz w:val="21"/>
          <w:szCs w:val="21"/>
        </w:rPr>
        <w:t>90</w:t>
      </w:r>
      <w:r>
        <w:rPr>
          <w:rFonts w:hint="eastAsia"/>
          <w:sz w:val="21"/>
          <w:szCs w:val="21"/>
        </w:rPr>
        <w:t>分的用户人数为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的分布列和数学期望</w:t>
      </w:r>
      <w:r>
        <w:rPr>
          <w:rFonts w:ascii="宋体" w:hAnsi="宋体"/>
          <w:sz w:val="21"/>
          <w:szCs w:val="21"/>
        </w:rPr>
        <w:t>；</w:t>
      </w:r>
    </w:p>
    <w:p w14:paraId="0F58D0E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地区评分为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80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100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的样本用户共有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010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005</w:t>
      </w:r>
      <w:r>
        <w:rPr>
          <w:rFonts w:ascii="宋体" w:hAnsi="宋体"/>
          <w:color w:val="FF0000"/>
          <w:sz w:val="21"/>
          <w:szCs w:val="21"/>
        </w:rPr>
        <w:t>）×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15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A3DD44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其中评分不低于</w:t>
      </w:r>
      <w:r>
        <w:rPr>
          <w:color w:val="FF0000"/>
          <w:sz w:val="21"/>
          <w:szCs w:val="21"/>
        </w:rPr>
        <w:t>90</w:t>
      </w:r>
      <w:r>
        <w:rPr>
          <w:rFonts w:eastAsia="仿宋"/>
          <w:color w:val="FF0000"/>
          <w:sz w:val="21"/>
          <w:szCs w:val="21"/>
        </w:rPr>
        <w:t>分的人数为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B27042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由题意可知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的所有可能取值为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0A4F5A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3D2601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404EE2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15CE57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的分布列为</w:t>
      </w:r>
    </w:p>
    <w:tbl>
      <w:tblPr>
        <w:tblStyle w:val="6"/>
        <w:tblW w:w="5000" w:type="pct"/>
        <w:jc w:val="center"/>
        <w:tblBorders>
          <w:top w:val="single" w:color="FF0000" w:sz="0" w:space="0"/>
          <w:left w:val="single" w:color="FF0000" w:sz="0" w:space="0"/>
          <w:bottom w:val="single" w:color="FF0000" w:sz="0" w:space="0"/>
          <w:right w:val="single" w:color="FF0000" w:sz="0" w:space="0"/>
          <w:insideH w:val="single" w:color="FF0000" w:sz="0" w:space="0"/>
          <w:insideV w:val="single" w:color="FF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722"/>
        <w:gridCol w:w="3427"/>
        <w:gridCol w:w="3427"/>
      </w:tblGrid>
      <w:tr w14:paraId="3DC8EE8E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" w:type="pct"/>
            <w:tcMar>
              <w:left w:w="0" w:type="dxa"/>
              <w:right w:w="0" w:type="dxa"/>
            </w:tcMar>
            <w:vAlign w:val="center"/>
          </w:tcPr>
          <w:p w14:paraId="5D4D61D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X</w:t>
            </w:r>
          </w:p>
        </w:tc>
        <w:tc>
          <w:tcPr>
            <w:tcW w:w="822" w:type="pct"/>
            <w:tcMar>
              <w:left w:w="0" w:type="dxa"/>
              <w:right w:w="0" w:type="dxa"/>
            </w:tcMar>
            <w:vAlign w:val="center"/>
          </w:tcPr>
          <w:p w14:paraId="4A80071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0</w:t>
            </w:r>
          </w:p>
        </w:tc>
        <w:tc>
          <w:tcPr>
            <w:tcW w:w="1636" w:type="pct"/>
            <w:tcMar>
              <w:left w:w="0" w:type="dxa"/>
              <w:right w:w="0" w:type="dxa"/>
            </w:tcMar>
            <w:vAlign w:val="center"/>
          </w:tcPr>
          <w:p w14:paraId="1CD16DA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</w:t>
            </w:r>
          </w:p>
        </w:tc>
        <w:tc>
          <w:tcPr>
            <w:tcW w:w="1636" w:type="pct"/>
            <w:tcMar>
              <w:left w:w="0" w:type="dxa"/>
              <w:right w:w="0" w:type="dxa"/>
            </w:tcMar>
            <w:vAlign w:val="center"/>
          </w:tcPr>
          <w:p w14:paraId="3E6FEC9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2</w:t>
            </w:r>
          </w:p>
        </w:tc>
      </w:tr>
      <w:tr w14:paraId="0505DF1D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" w:type="pct"/>
            <w:tcMar>
              <w:left w:w="0" w:type="dxa"/>
              <w:right w:w="0" w:type="dxa"/>
            </w:tcMar>
            <w:vAlign w:val="center"/>
          </w:tcPr>
          <w:p w14:paraId="6C163A8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P</w:t>
            </w:r>
          </w:p>
        </w:tc>
        <w:tc>
          <w:tcPr>
            <w:tcW w:w="822" w:type="pct"/>
            <w:tcMar>
              <w:left w:w="0" w:type="dxa"/>
              <w:right w:w="0" w:type="dxa"/>
            </w:tcMar>
            <w:vAlign w:val="center"/>
          </w:tcPr>
          <w:p w14:paraId="1B12B68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7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1636" w:type="pct"/>
            <w:tcMar>
              <w:left w:w="0" w:type="dxa"/>
              <w:right w:w="0" w:type="dxa"/>
            </w:tcMar>
            <w:vAlign w:val="center"/>
          </w:tcPr>
          <w:p w14:paraId="3EAF044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10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1636" w:type="pct"/>
            <w:tcMar>
              <w:left w:w="0" w:type="dxa"/>
              <w:right w:w="0" w:type="dxa"/>
            </w:tcMar>
            <w:vAlign w:val="center"/>
          </w:tcPr>
          <w:p w14:paraId="586B527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</w:tr>
    </w:tbl>
    <w:p w14:paraId="21909D8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的数学期望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CE6C12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根据图中的样本数据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假设同组中每个数据用该组区间的中点值代替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地区评分的平均值估计为</w:t>
      </w:r>
      <w:r>
        <w:rPr>
          <w:sz w:val="21"/>
          <w:szCs w:val="21"/>
        </w:rPr>
        <w:t>μ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两地区评分的平均值估计为</w:t>
      </w:r>
      <w:r>
        <w:rPr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比较</w:t>
      </w:r>
      <w:r>
        <w:rPr>
          <w:sz w:val="21"/>
          <w:szCs w:val="21"/>
        </w:rPr>
        <w:t>μ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</w:t>
      </w:r>
      <w:r>
        <w:rPr>
          <w:sz w:val="21"/>
          <w:szCs w:val="21"/>
        </w:rPr>
        <w:t>μ</w:t>
      </w:r>
      <w:r>
        <w:rPr>
          <w:rFonts w:hint="eastAsia"/>
          <w:sz w:val="21"/>
          <w:szCs w:val="21"/>
        </w:rPr>
        <w:t>的大小关系</w:t>
      </w:r>
      <w:r>
        <w:rPr>
          <w:rFonts w:ascii="宋体" w:hAnsi="宋体"/>
          <w:sz w:val="21"/>
          <w:szCs w:val="21"/>
        </w:rPr>
        <w:t>.（</w:t>
      </w:r>
      <w:r>
        <w:rPr>
          <w:rFonts w:hint="eastAsia"/>
          <w:sz w:val="21"/>
          <w:szCs w:val="21"/>
        </w:rPr>
        <w:t>直接写出结论</w:t>
      </w:r>
      <w:r>
        <w:rPr>
          <w:rFonts w:ascii="宋体" w:hAnsi="宋体"/>
          <w:sz w:val="21"/>
          <w:szCs w:val="21"/>
        </w:rPr>
        <w:t>）</w:t>
      </w:r>
    </w:p>
    <w:p w14:paraId="5A1E176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μ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91F6A8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根据频率分布直方图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地区评分的平均值为</w:t>
      </w:r>
      <w:r>
        <w:rPr>
          <w:color w:val="FF0000"/>
          <w:sz w:val="21"/>
          <w:szCs w:val="21"/>
        </w:rPr>
        <w:t>μ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75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95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2EBF91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地区评分的平均值为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75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95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67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μ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D7E536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两地区评分的平均值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μ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0FD560B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81F75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84ECB6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统计图表与概率综合问题的求解策略</w:t>
            </w:r>
          </w:p>
          <w:p w14:paraId="7EC32AE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正确识读统计图表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从图表中提取有效信息及样本数据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8D0C66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根据统计原理即用样本数字特征估计总体的思想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结合样本中各统计量之间的关系构造数学模型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函数模型、不等式模型、二项分布模型、超几何分布模型或正态分布模型等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0D6D0DC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正确进行运算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求出样本数据中能够说明问题的特征值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从而用此数据估计总体或作出科学的决策与判断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348008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如图是某市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月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日至</w:t>
      </w:r>
      <w:r>
        <w:rPr>
          <w:sz w:val="21"/>
          <w:szCs w:val="21"/>
        </w:rPr>
        <w:t>14</w:t>
      </w:r>
      <w:r>
        <w:rPr>
          <w:rFonts w:hint="eastAsia"/>
          <w:sz w:val="21"/>
          <w:szCs w:val="21"/>
        </w:rPr>
        <w:t>日的空气质量指数趋势图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空气质量指数小于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表示空气质量优良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空气质量指数大于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>表示空气重度污染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某人随机选择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月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日至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日中的某一天到达该市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并停留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天</w:t>
      </w:r>
      <w:r>
        <w:rPr>
          <w:rFonts w:ascii="宋体" w:hAnsi="宋体"/>
          <w:sz w:val="21"/>
          <w:szCs w:val="21"/>
        </w:rPr>
        <w:t>.</w:t>
      </w:r>
    </w:p>
    <w:p w14:paraId="1FEFA301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564130" cy="1386205"/>
            <wp:effectExtent l="0" t="0" r="0" b="0"/>
            <wp:docPr id="1149" name="27byljcsx10-15.jpg" descr="id:214752344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" name="27byljcsx10-15.jpg" descr="id:2147523447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4403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8EAA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求此人到达当日空气重度污染的概率</w:t>
      </w:r>
      <w:r>
        <w:rPr>
          <w:rFonts w:ascii="宋体" w:hAnsi="宋体"/>
          <w:sz w:val="21"/>
          <w:szCs w:val="21"/>
        </w:rPr>
        <w:t>；</w:t>
      </w:r>
    </w:p>
    <w:p w14:paraId="5673AF7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eastAsia="仿宋"/>
          <w:color w:val="FF0000"/>
          <w:sz w:val="21"/>
          <w:szCs w:val="21"/>
        </w:rPr>
        <w:t>表示事件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此人于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月</w:t>
      </w:r>
      <w:r>
        <w:rPr>
          <w:i/>
          <w:color w:val="FF0000"/>
          <w:sz w:val="21"/>
          <w:szCs w:val="21"/>
        </w:rPr>
        <w:t>i</w:t>
      </w:r>
      <w:r>
        <w:rPr>
          <w:rFonts w:eastAsia="仿宋"/>
          <w:color w:val="FF0000"/>
          <w:sz w:val="21"/>
          <w:szCs w:val="21"/>
        </w:rPr>
        <w:t>日到达该市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13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7767E2A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根据题意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j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i/>
          <w:color w:val="FF0000"/>
          <w:sz w:val="21"/>
          <w:szCs w:val="21"/>
        </w:rPr>
        <w:t>j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63F51CB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为事件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此人到达当日空气重度污染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D7A908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2DF0F9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是此人停留期间空气质量优良的天数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的分布列与数学期望</w:t>
      </w:r>
      <w:r>
        <w:rPr>
          <w:rFonts w:ascii="宋体" w:hAnsi="宋体"/>
          <w:sz w:val="21"/>
          <w:szCs w:val="21"/>
        </w:rPr>
        <w:t>.</w:t>
      </w:r>
    </w:p>
    <w:p w14:paraId="212AA74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的所有可能取值为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</w:p>
    <w:p w14:paraId="6D4843D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B8FC5B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12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13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5A0A31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DBB5D4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的分布列为</w:t>
      </w:r>
    </w:p>
    <w:tbl>
      <w:tblPr>
        <w:tblStyle w:val="6"/>
        <w:tblW w:w="5000" w:type="pct"/>
        <w:jc w:val="center"/>
        <w:tblBorders>
          <w:top w:val="single" w:color="FF0000" w:sz="0" w:space="0"/>
          <w:left w:val="single" w:color="FF0000" w:sz="0" w:space="0"/>
          <w:bottom w:val="single" w:color="FF0000" w:sz="0" w:space="0"/>
          <w:right w:val="single" w:color="FF0000" w:sz="0" w:space="0"/>
          <w:insideH w:val="single" w:color="FF0000" w:sz="0" w:space="0"/>
          <w:insideV w:val="single" w:color="FF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  <w:gridCol w:w="2947"/>
        <w:gridCol w:w="2947"/>
        <w:gridCol w:w="2948"/>
      </w:tblGrid>
      <w:tr w14:paraId="6B49A01E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9" w:type="pct"/>
            <w:tcMar>
              <w:left w:w="0" w:type="dxa"/>
              <w:right w:w="0" w:type="dxa"/>
            </w:tcMar>
            <w:vAlign w:val="center"/>
          </w:tcPr>
          <w:p w14:paraId="64BC80C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X</w:t>
            </w:r>
          </w:p>
        </w:tc>
        <w:tc>
          <w:tcPr>
            <w:tcW w:w="1407" w:type="pct"/>
            <w:tcMar>
              <w:left w:w="0" w:type="dxa"/>
              <w:right w:w="0" w:type="dxa"/>
            </w:tcMar>
            <w:vAlign w:val="center"/>
          </w:tcPr>
          <w:p w14:paraId="38137B7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0</w:t>
            </w:r>
          </w:p>
        </w:tc>
        <w:tc>
          <w:tcPr>
            <w:tcW w:w="1407" w:type="pct"/>
            <w:tcMar>
              <w:left w:w="0" w:type="dxa"/>
              <w:right w:w="0" w:type="dxa"/>
            </w:tcMar>
            <w:vAlign w:val="center"/>
          </w:tcPr>
          <w:p w14:paraId="77C1F74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</w:t>
            </w:r>
          </w:p>
        </w:tc>
        <w:tc>
          <w:tcPr>
            <w:tcW w:w="1407" w:type="pct"/>
            <w:tcMar>
              <w:left w:w="0" w:type="dxa"/>
              <w:right w:w="0" w:type="dxa"/>
            </w:tcMar>
            <w:vAlign w:val="center"/>
          </w:tcPr>
          <w:p w14:paraId="49EE34A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2</w:t>
            </w:r>
          </w:p>
        </w:tc>
      </w:tr>
      <w:tr w14:paraId="46CB41DF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9" w:type="pct"/>
            <w:tcMar>
              <w:left w:w="0" w:type="dxa"/>
              <w:right w:w="0" w:type="dxa"/>
            </w:tcMar>
            <w:vAlign w:val="center"/>
          </w:tcPr>
          <w:p w14:paraId="1D0C2E7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P</w:t>
            </w:r>
          </w:p>
        </w:tc>
        <w:tc>
          <w:tcPr>
            <w:tcW w:w="1407" w:type="pct"/>
            <w:tcMar>
              <w:left w:w="0" w:type="dxa"/>
              <w:right w:w="0" w:type="dxa"/>
            </w:tcMar>
            <w:vAlign w:val="center"/>
          </w:tcPr>
          <w:p w14:paraId="7F54515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13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1407" w:type="pct"/>
            <w:tcMar>
              <w:left w:w="0" w:type="dxa"/>
              <w:right w:w="0" w:type="dxa"/>
            </w:tcMar>
            <w:vAlign w:val="center"/>
          </w:tcPr>
          <w:p w14:paraId="2D8D87B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4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13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1407" w:type="pct"/>
            <w:tcMar>
              <w:left w:w="0" w:type="dxa"/>
              <w:right w:w="0" w:type="dxa"/>
            </w:tcMar>
            <w:vAlign w:val="center"/>
          </w:tcPr>
          <w:p w14:paraId="7067A47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4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13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</w:tr>
    </w:tbl>
    <w:p w14:paraId="1B7AAD8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的数学期望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7BA877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回归分析与概率</w:t>
      </w:r>
    </w:p>
    <w:p w14:paraId="62156EA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1150" name="考点二彩.jpg" descr="id:21475234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" name="考点二彩.jpg" descr="id:2147523462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355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151" name="例2彩.jpg" descr="id:214752346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" name="例2彩.jpg" descr="id:2147523469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山东淄博模拟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我国近几年着重强调可持续发展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加大新能源项目的支持力度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积极推动新能源汽车产业迅速发展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某汽车制造企业对某地区新能源汽车的销售情况进行调查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得到下面的统计表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4"/>
        <w:gridCol w:w="1234"/>
        <w:gridCol w:w="1234"/>
        <w:gridCol w:w="1234"/>
        <w:gridCol w:w="1234"/>
        <w:gridCol w:w="1234"/>
      </w:tblGrid>
      <w:tr w14:paraId="050651A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5" w:type="pct"/>
            <w:tcMar>
              <w:left w:w="0" w:type="dxa"/>
              <w:right w:w="0" w:type="dxa"/>
            </w:tcMar>
            <w:vAlign w:val="center"/>
          </w:tcPr>
          <w:p w14:paraId="1F3645C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年份</w:t>
            </w:r>
            <w:r>
              <w:rPr>
                <w:i/>
                <w:sz w:val="21"/>
                <w:szCs w:val="21"/>
              </w:rPr>
              <w:t>t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37A2CB3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2021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5C6DB27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2022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14F44F9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2023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224BFEB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2024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416CAAE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2025</w:t>
            </w:r>
          </w:p>
        </w:tc>
      </w:tr>
      <w:tr w14:paraId="3676D02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5" w:type="pct"/>
            <w:tcMar>
              <w:left w:w="0" w:type="dxa"/>
              <w:right w:w="0" w:type="dxa"/>
            </w:tcMar>
            <w:vAlign w:val="center"/>
          </w:tcPr>
          <w:p w14:paraId="6D8A130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年份代码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t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020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00F6086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12E7036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1A0EFE4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68AA772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3BDBFC6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14:paraId="676B3E8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5" w:type="pct"/>
            <w:tcMar>
              <w:left w:w="0" w:type="dxa"/>
              <w:right w:w="0" w:type="dxa"/>
            </w:tcMar>
            <w:vAlign w:val="center"/>
          </w:tcPr>
          <w:p w14:paraId="54F3682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销量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万辆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64BFC31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621258E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506CDA1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17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275B487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6C244F2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</w:t>
            </w:r>
          </w:p>
        </w:tc>
      </w:tr>
    </w:tbl>
    <w:p w14:paraId="129B1CF4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计算销量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关于年份代码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的样本相关系数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并判断是否可以认为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有较强的线性相关关系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｜≥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则认为有较强的线性相关关系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若是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求出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的线性回归方程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若不是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说明理由</w:t>
      </w:r>
      <w:r>
        <w:rPr>
          <w:rFonts w:ascii="宋体" w:hAnsi="宋体"/>
          <w:sz w:val="21"/>
          <w:szCs w:val="21"/>
        </w:rPr>
        <w:t>；</w:t>
      </w:r>
    </w:p>
    <w:p w14:paraId="0ABA548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由题意得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3B6381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26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D3D931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</m:oMath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295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limUpp>
          <m:limUp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lim>
        </m:limUp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55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limUpp>
          <m:limUp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lim>
        </m:limUp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702C09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Up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limUpp>
                  <m:limUp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Upp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limLow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color w:val="FF0000"/>
                            <w:sz w:val="21"/>
                            <w:szCs w:val="21"/>
                          </w:rPr>
                          <m:t>∑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e>
                      <m:lim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=1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lim>
                    </m:limLow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Upp>
                <m:sSubSup>
                  <m:sSub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b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barPr>
                      <m:e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e>
                    </m:ba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limUpp>
                  <m:limUp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Upp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limLow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color w:val="FF0000"/>
                            <w:sz w:val="21"/>
                            <w:szCs w:val="21"/>
                          </w:rPr>
                          <m:t>∑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e>
                      <m:lim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=1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lim>
                    </m:limLow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Upp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ba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295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5×3×17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55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5×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164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976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75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D3CC1D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销量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与年份代码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有较强的线性相关关系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3269F9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Up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limUpp>
              <m:limUp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Up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ba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295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5×3×17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55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863B30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trlPr>
              <w:rPr>
                <w:rFonts w:ascii="Cambria Math" w:hAnsi="Cambria Math"/>
                <w:i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5AC324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关于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的线性回归方程为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3008DD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为了解购车车主的性别与购车种类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分为新能源汽车与传统燃油汽车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的情况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该企业又随机调查了该地区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位购车车主的购车情况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假设一位车主只购一辆车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男性车主中购置传统燃油汽车的有</w:t>
      </w:r>
      <w:r>
        <w:rPr>
          <w:sz w:val="21"/>
          <w:szCs w:val="21"/>
        </w:rPr>
        <w:t>40</w:t>
      </w:r>
      <w:r>
        <w:rPr>
          <w:rFonts w:hint="eastAsia"/>
          <w:sz w:val="21"/>
          <w:szCs w:val="21"/>
        </w:rPr>
        <w:t>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购置新能源汽车的有</w:t>
      </w:r>
      <w:r>
        <w:rPr>
          <w:sz w:val="21"/>
          <w:szCs w:val="21"/>
        </w:rPr>
        <w:t>30</w:t>
      </w:r>
      <w:r>
        <w:rPr>
          <w:rFonts w:hint="eastAsia"/>
          <w:sz w:val="21"/>
          <w:szCs w:val="21"/>
        </w:rPr>
        <w:t>名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女性车主中有一半购置新能源汽车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将频率视为概率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已知一位车主购得新能源汽车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请问这位车主是女性的概率</w:t>
      </w:r>
      <w:r>
        <w:rPr>
          <w:rFonts w:ascii="宋体" w:hAnsi="宋体"/>
          <w:sz w:val="21"/>
          <w:szCs w:val="21"/>
        </w:rPr>
        <w:t>.</w:t>
      </w:r>
    </w:p>
    <w:p w14:paraId="3E47311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该地区</w:t>
      </w:r>
      <w:r>
        <w:rPr>
          <w:color w:val="FF0000"/>
          <w:sz w:val="21"/>
          <w:szCs w:val="21"/>
        </w:rPr>
        <w:t>100</w:t>
      </w:r>
      <w:r>
        <w:rPr>
          <w:rFonts w:eastAsia="仿宋"/>
          <w:color w:val="FF0000"/>
          <w:sz w:val="21"/>
          <w:szCs w:val="21"/>
        </w:rPr>
        <w:t>名购车车主中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男车主有</w:t>
      </w:r>
      <w:r>
        <w:rPr>
          <w:color w:val="FF0000"/>
          <w:sz w:val="21"/>
          <w:szCs w:val="21"/>
        </w:rPr>
        <w:t>70</w:t>
      </w:r>
      <w:r>
        <w:rPr>
          <w:rFonts w:eastAsia="仿宋"/>
          <w:color w:val="FF0000"/>
          <w:sz w:val="21"/>
          <w:szCs w:val="21"/>
        </w:rPr>
        <w:t>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女性车主有</w:t>
      </w:r>
      <w:r>
        <w:rPr>
          <w:color w:val="FF0000"/>
          <w:sz w:val="21"/>
          <w:szCs w:val="21"/>
        </w:rPr>
        <w:t>30</w:t>
      </w:r>
      <w:r>
        <w:rPr>
          <w:rFonts w:eastAsia="仿宋"/>
          <w:color w:val="FF0000"/>
          <w:sz w:val="21"/>
          <w:szCs w:val="21"/>
        </w:rPr>
        <w:t>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购置新能源汽车的男性车主有</w:t>
      </w:r>
      <w:r>
        <w:rPr>
          <w:color w:val="FF0000"/>
          <w:sz w:val="21"/>
          <w:szCs w:val="21"/>
        </w:rPr>
        <w:t>30</w:t>
      </w:r>
      <w:r>
        <w:rPr>
          <w:rFonts w:eastAsia="仿宋"/>
          <w:color w:val="FF0000"/>
          <w:sz w:val="21"/>
          <w:szCs w:val="21"/>
        </w:rPr>
        <w:t>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购置新能源汽车的女性车主有</w:t>
      </w:r>
      <w:r>
        <w:rPr>
          <w:color w:val="FF0000"/>
          <w:sz w:val="21"/>
          <w:szCs w:val="21"/>
        </w:rPr>
        <w:t>15</w:t>
      </w:r>
      <w:r>
        <w:rPr>
          <w:rFonts w:eastAsia="仿宋"/>
          <w:color w:val="FF0000"/>
          <w:sz w:val="21"/>
          <w:szCs w:val="21"/>
        </w:rPr>
        <w:t>名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B06B01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一位车主购得新能源汽车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记作事件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车主是女性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记作事件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B0EC2F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一位车主购得新能源汽车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这位车主是女性的概率为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A911E2A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B7FC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387951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回归分析与概率综合问题的解题思路</w:t>
            </w:r>
          </w:p>
          <w:p w14:paraId="2340547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此类问题的特点为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同一生活实践情境下设计两类问题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</w:t>
            </w:r>
            <w:r>
              <w:rPr>
                <w:rFonts w:ascii="宋体" w:hAnsi="宋体"/>
                <w:sz w:val="21"/>
                <w:szCs w:val="21"/>
              </w:rPr>
              <w:t>：①</w:t>
            </w:r>
            <w:r>
              <w:rPr>
                <w:rFonts w:eastAsia="楷体"/>
                <w:sz w:val="21"/>
                <w:szCs w:val="21"/>
              </w:rPr>
              <w:t>求经验回归方程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预测</w:t>
            </w:r>
            <w:r>
              <w:rPr>
                <w:rFonts w:ascii="宋体" w:hAnsi="宋体"/>
                <w:sz w:val="21"/>
                <w:szCs w:val="21"/>
              </w:rPr>
              <w:t>）；②</w:t>
            </w:r>
            <w:r>
              <w:rPr>
                <w:rFonts w:eastAsia="楷体"/>
                <w:sz w:val="21"/>
                <w:szCs w:val="21"/>
              </w:rPr>
              <w:t>求某随机变量的概率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范围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、均值、方差等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66836A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充分利用题目中提供的成对样本数据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散点图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做出判断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确定是线性问题还是非线性问题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求解时要充分利用已知数据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合理利用变形公式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以达到快速准确运算的目的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2B8858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明确所求问题所属事件的类型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准确构建概率模型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5F6252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河南郑州模拟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某高中数学兴趣小组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在学习了统计案例后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准备利用所学知识研究成年男性的臂长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cm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与身高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cm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之间的关系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为此他们随机统计了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名成年男性的身高与臂长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得到如下数据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1"/>
        <w:gridCol w:w="1977"/>
        <w:gridCol w:w="1977"/>
        <w:gridCol w:w="1977"/>
        <w:gridCol w:w="1978"/>
        <w:gridCol w:w="1974"/>
      </w:tblGrid>
      <w:tr w14:paraId="2B6E433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2" w:type="pct"/>
            <w:tcMar>
              <w:left w:w="0" w:type="dxa"/>
              <w:right w:w="0" w:type="dxa"/>
            </w:tcMar>
            <w:vAlign w:val="center"/>
          </w:tcPr>
          <w:p w14:paraId="2775810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944" w:type="pct"/>
            <w:tcMar>
              <w:left w:w="0" w:type="dxa"/>
              <w:right w:w="0" w:type="dxa"/>
            </w:tcMar>
            <w:vAlign w:val="center"/>
          </w:tcPr>
          <w:p w14:paraId="2F41926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159</w:t>
            </w:r>
          </w:p>
        </w:tc>
        <w:tc>
          <w:tcPr>
            <w:tcW w:w="944" w:type="pct"/>
            <w:tcMar>
              <w:left w:w="0" w:type="dxa"/>
              <w:right w:w="0" w:type="dxa"/>
            </w:tcMar>
            <w:vAlign w:val="center"/>
          </w:tcPr>
          <w:p w14:paraId="429F4C6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165</w:t>
            </w:r>
          </w:p>
        </w:tc>
        <w:tc>
          <w:tcPr>
            <w:tcW w:w="944" w:type="pct"/>
            <w:tcMar>
              <w:left w:w="0" w:type="dxa"/>
              <w:right w:w="0" w:type="dxa"/>
            </w:tcMar>
            <w:vAlign w:val="center"/>
          </w:tcPr>
          <w:p w14:paraId="44F14D1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170</w:t>
            </w:r>
          </w:p>
        </w:tc>
        <w:tc>
          <w:tcPr>
            <w:tcW w:w="944" w:type="pct"/>
            <w:tcMar>
              <w:left w:w="0" w:type="dxa"/>
              <w:right w:w="0" w:type="dxa"/>
            </w:tcMar>
            <w:vAlign w:val="center"/>
          </w:tcPr>
          <w:p w14:paraId="75B9E71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176</w:t>
            </w:r>
          </w:p>
        </w:tc>
        <w:tc>
          <w:tcPr>
            <w:tcW w:w="944" w:type="pct"/>
            <w:tcMar>
              <w:left w:w="0" w:type="dxa"/>
              <w:right w:w="0" w:type="dxa"/>
            </w:tcMar>
            <w:vAlign w:val="center"/>
          </w:tcPr>
          <w:p w14:paraId="5F3EA0B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180</w:t>
            </w:r>
          </w:p>
        </w:tc>
      </w:tr>
      <w:tr w14:paraId="0887807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2" w:type="pct"/>
            <w:tcMar>
              <w:left w:w="0" w:type="dxa"/>
              <w:right w:w="0" w:type="dxa"/>
            </w:tcMar>
            <w:vAlign w:val="center"/>
          </w:tcPr>
          <w:p w14:paraId="7B4E27F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</w:p>
        </w:tc>
        <w:tc>
          <w:tcPr>
            <w:tcW w:w="944" w:type="pct"/>
            <w:tcMar>
              <w:left w:w="0" w:type="dxa"/>
              <w:right w:w="0" w:type="dxa"/>
            </w:tcMar>
            <w:vAlign w:val="center"/>
          </w:tcPr>
          <w:p w14:paraId="1CA9746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67</w:t>
            </w:r>
          </w:p>
        </w:tc>
        <w:tc>
          <w:tcPr>
            <w:tcW w:w="944" w:type="pct"/>
            <w:tcMar>
              <w:left w:w="0" w:type="dxa"/>
              <w:right w:w="0" w:type="dxa"/>
            </w:tcMar>
            <w:vAlign w:val="center"/>
          </w:tcPr>
          <w:p w14:paraId="512317E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71</w:t>
            </w:r>
          </w:p>
        </w:tc>
        <w:tc>
          <w:tcPr>
            <w:tcW w:w="944" w:type="pct"/>
            <w:tcMar>
              <w:left w:w="0" w:type="dxa"/>
              <w:right w:w="0" w:type="dxa"/>
            </w:tcMar>
            <w:vAlign w:val="center"/>
          </w:tcPr>
          <w:p w14:paraId="5B01183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73</w:t>
            </w:r>
          </w:p>
        </w:tc>
        <w:tc>
          <w:tcPr>
            <w:tcW w:w="944" w:type="pct"/>
            <w:tcMar>
              <w:left w:w="0" w:type="dxa"/>
              <w:right w:w="0" w:type="dxa"/>
            </w:tcMar>
            <w:vAlign w:val="center"/>
          </w:tcPr>
          <w:p w14:paraId="32D3B1F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76</w:t>
            </w:r>
          </w:p>
        </w:tc>
        <w:tc>
          <w:tcPr>
            <w:tcW w:w="944" w:type="pct"/>
            <w:tcMar>
              <w:left w:w="0" w:type="dxa"/>
              <w:right w:w="0" w:type="dxa"/>
            </w:tcMar>
            <w:vAlign w:val="center"/>
          </w:tcPr>
          <w:p w14:paraId="154F410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78</w:t>
            </w:r>
          </w:p>
        </w:tc>
      </w:tr>
    </w:tbl>
    <w:p w14:paraId="3BFB6648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根据上表数据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可用线性回归模型拟合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的关系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请用样本相关系数加以说明</w:t>
      </w:r>
      <w:r>
        <w:rPr>
          <w:rFonts w:ascii="宋体" w:hAnsi="宋体"/>
          <w:sz w:val="21"/>
          <w:szCs w:val="21"/>
        </w:rPr>
        <w:t>；</w:t>
      </w:r>
    </w:p>
    <w:p w14:paraId="2FA5305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由表中的数据和附注中的参考数据得</w:t>
      </w:r>
    </w:p>
    <w:p w14:paraId="6DDD1FD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</m:oMath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850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170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limUpp>
          <m:limUp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lim>
        </m:limUpp>
      </m:oMath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365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629D78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11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10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282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3610DA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≈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limUpp>
          <m:limUp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lim>
        </m:limUp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）＝</w:t>
      </w:r>
      <m:oMath>
        <m:limUpp>
          <m:limUp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lim>
        </m:limUpp>
      </m:oMath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194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170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73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144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A3FF78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limUpp>
                  <m:limUp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Upp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limLow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color w:val="FF0000"/>
                            <w:sz w:val="21"/>
                            <w:szCs w:val="21"/>
                          </w:rPr>
                          <m:t>∑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e>
                      <m:lim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=1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lim>
                    </m:limLow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Upp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ba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limUpp>
                  <m:limUp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Upp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limLow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color w:val="FF0000"/>
                            <w:sz w:val="21"/>
                            <w:szCs w:val="21"/>
                          </w:rPr>
                          <m:t>∑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e>
                      <m:lim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=1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lim>
                    </m:limLow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Upp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ba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8×8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997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FA78F8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的样本相关系数近似为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997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说明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的线性相关程度相当高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从而可以用线性回归模型拟合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的关系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44AADCA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建立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的回归方程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系数精确到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01</w:t>
      </w:r>
      <w:r>
        <w:rPr>
          <w:rFonts w:ascii="宋体" w:hAnsi="宋体"/>
          <w:sz w:val="21"/>
          <w:szCs w:val="21"/>
        </w:rPr>
        <w:t>）；</w:t>
      </w:r>
    </w:p>
    <w:p w14:paraId="51C313C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73</w:t>
      </w:r>
      <w:r>
        <w:rPr>
          <w:rFonts w:eastAsia="仿宋"/>
          <w:color w:val="FF0000"/>
          <w:sz w:val="21"/>
          <w:szCs w:val="21"/>
        </w:rPr>
        <w:t>及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得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limUpp>
              <m:limUp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282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302C4E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trlPr>
              <w:rPr>
                <w:rFonts w:ascii="Cambria Math" w:hAnsi="Cambria Math"/>
                <w:i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≈</w:t>
      </w:r>
      <w:r>
        <w:rPr>
          <w:color w:val="FF0000"/>
          <w:sz w:val="21"/>
          <w:szCs w:val="21"/>
        </w:rPr>
        <w:t>73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170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409035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关于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的回归方程为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51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381773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从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名样本成年男性中任取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记这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人臂长差的绝对值为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）.</w:t>
      </w:r>
    </w:p>
    <w:p w14:paraId="2165764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参考数据</w:t>
      </w:r>
      <w:r>
        <w:rPr>
          <w:rFonts w:ascii="宋体" w:hAnsi="宋体"/>
          <w:sz w:val="21"/>
          <w:szCs w:val="21"/>
        </w:rPr>
        <w:t>：</w:t>
      </w: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</m:oMath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i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194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282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16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</w:p>
    <w:p w14:paraId="716D7DB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的取值依次为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B03168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20D058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65B02F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64C731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224A20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的分布列为</w:t>
      </w:r>
    </w:p>
    <w:tbl>
      <w:tblPr>
        <w:tblStyle w:val="6"/>
        <w:tblW w:w="5000" w:type="pct"/>
        <w:jc w:val="center"/>
        <w:tblBorders>
          <w:top w:val="single" w:color="FF0000" w:sz="0" w:space="0"/>
          <w:left w:val="single" w:color="FF0000" w:sz="0" w:space="0"/>
          <w:bottom w:val="single" w:color="FF0000" w:sz="0" w:space="0"/>
          <w:right w:val="single" w:color="FF0000" w:sz="0" w:space="0"/>
          <w:insideH w:val="single" w:color="FF0000" w:sz="0" w:space="0"/>
          <w:insideV w:val="single" w:color="FF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"/>
        <w:gridCol w:w="695"/>
        <w:gridCol w:w="1387"/>
        <w:gridCol w:w="1387"/>
        <w:gridCol w:w="695"/>
        <w:gridCol w:w="1387"/>
        <w:gridCol w:w="1387"/>
        <w:gridCol w:w="1387"/>
        <w:gridCol w:w="1383"/>
      </w:tblGrid>
      <w:tr w14:paraId="190983BE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6" w:type="pct"/>
            <w:tcMar>
              <w:left w:w="0" w:type="dxa"/>
              <w:right w:w="0" w:type="dxa"/>
            </w:tcMar>
            <w:vAlign w:val="center"/>
          </w:tcPr>
          <w:p w14:paraId="4116C3E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X</w:t>
            </w:r>
          </w:p>
        </w:tc>
        <w:tc>
          <w:tcPr>
            <w:tcW w:w="332" w:type="pct"/>
            <w:tcMar>
              <w:left w:w="0" w:type="dxa"/>
              <w:right w:w="0" w:type="dxa"/>
            </w:tcMar>
            <w:vAlign w:val="center"/>
          </w:tcPr>
          <w:p w14:paraId="62A4907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2</w:t>
            </w:r>
          </w:p>
        </w:tc>
        <w:tc>
          <w:tcPr>
            <w:tcW w:w="662" w:type="pct"/>
            <w:tcMar>
              <w:left w:w="0" w:type="dxa"/>
              <w:right w:w="0" w:type="dxa"/>
            </w:tcMar>
            <w:vAlign w:val="center"/>
          </w:tcPr>
          <w:p w14:paraId="2A105C8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3</w:t>
            </w:r>
          </w:p>
        </w:tc>
        <w:tc>
          <w:tcPr>
            <w:tcW w:w="662" w:type="pct"/>
            <w:tcMar>
              <w:left w:w="0" w:type="dxa"/>
              <w:right w:w="0" w:type="dxa"/>
            </w:tcMar>
            <w:vAlign w:val="center"/>
          </w:tcPr>
          <w:p w14:paraId="347BDF7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4</w:t>
            </w:r>
          </w:p>
        </w:tc>
        <w:tc>
          <w:tcPr>
            <w:tcW w:w="332" w:type="pct"/>
            <w:tcMar>
              <w:left w:w="0" w:type="dxa"/>
              <w:right w:w="0" w:type="dxa"/>
            </w:tcMar>
            <w:vAlign w:val="center"/>
          </w:tcPr>
          <w:p w14:paraId="1D29CC7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5</w:t>
            </w:r>
          </w:p>
        </w:tc>
        <w:tc>
          <w:tcPr>
            <w:tcW w:w="662" w:type="pct"/>
            <w:tcMar>
              <w:left w:w="0" w:type="dxa"/>
              <w:right w:w="0" w:type="dxa"/>
            </w:tcMar>
            <w:vAlign w:val="center"/>
          </w:tcPr>
          <w:p w14:paraId="414A95E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6</w:t>
            </w:r>
          </w:p>
        </w:tc>
        <w:tc>
          <w:tcPr>
            <w:tcW w:w="662" w:type="pct"/>
            <w:tcMar>
              <w:left w:w="0" w:type="dxa"/>
              <w:right w:w="0" w:type="dxa"/>
            </w:tcMar>
            <w:vAlign w:val="center"/>
          </w:tcPr>
          <w:p w14:paraId="083E3CC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7</w:t>
            </w:r>
          </w:p>
        </w:tc>
        <w:tc>
          <w:tcPr>
            <w:tcW w:w="662" w:type="pct"/>
            <w:tcMar>
              <w:left w:w="0" w:type="dxa"/>
              <w:right w:w="0" w:type="dxa"/>
            </w:tcMar>
            <w:vAlign w:val="center"/>
          </w:tcPr>
          <w:p w14:paraId="2FF69C0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9</w:t>
            </w:r>
          </w:p>
        </w:tc>
        <w:tc>
          <w:tcPr>
            <w:tcW w:w="662" w:type="pct"/>
            <w:tcMar>
              <w:left w:w="0" w:type="dxa"/>
              <w:right w:w="0" w:type="dxa"/>
            </w:tcMar>
            <w:vAlign w:val="center"/>
          </w:tcPr>
          <w:p w14:paraId="1043B7D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11</w:t>
            </w:r>
          </w:p>
        </w:tc>
      </w:tr>
      <w:tr w14:paraId="4383F361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6" w:type="pct"/>
            <w:tcMar>
              <w:left w:w="0" w:type="dxa"/>
              <w:right w:w="0" w:type="dxa"/>
            </w:tcMar>
            <w:vAlign w:val="center"/>
          </w:tcPr>
          <w:p w14:paraId="41C5BAC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P</w:t>
            </w:r>
          </w:p>
        </w:tc>
        <w:tc>
          <w:tcPr>
            <w:tcW w:w="332" w:type="pct"/>
            <w:tcMar>
              <w:left w:w="0" w:type="dxa"/>
              <w:right w:w="0" w:type="dxa"/>
            </w:tcMar>
            <w:vAlign w:val="center"/>
          </w:tcPr>
          <w:p w14:paraId="20BB4E8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662" w:type="pct"/>
            <w:tcMar>
              <w:left w:w="0" w:type="dxa"/>
              <w:right w:w="0" w:type="dxa"/>
            </w:tcMar>
            <w:vAlign w:val="center"/>
          </w:tcPr>
          <w:p w14:paraId="38BEC66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10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662" w:type="pct"/>
            <w:tcMar>
              <w:left w:w="0" w:type="dxa"/>
              <w:right w:w="0" w:type="dxa"/>
            </w:tcMar>
            <w:vAlign w:val="center"/>
          </w:tcPr>
          <w:p w14:paraId="154376F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10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332" w:type="pct"/>
            <w:tcMar>
              <w:left w:w="0" w:type="dxa"/>
              <w:right w:w="0" w:type="dxa"/>
            </w:tcMar>
            <w:vAlign w:val="center"/>
          </w:tcPr>
          <w:p w14:paraId="128453B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662" w:type="pct"/>
            <w:tcMar>
              <w:left w:w="0" w:type="dxa"/>
              <w:right w:w="0" w:type="dxa"/>
            </w:tcMar>
            <w:vAlign w:val="center"/>
          </w:tcPr>
          <w:p w14:paraId="4482521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10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662" w:type="pct"/>
            <w:tcMar>
              <w:left w:w="0" w:type="dxa"/>
              <w:right w:w="0" w:type="dxa"/>
            </w:tcMar>
            <w:vAlign w:val="center"/>
          </w:tcPr>
          <w:p w14:paraId="2FF9CF3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10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662" w:type="pct"/>
            <w:tcMar>
              <w:left w:w="0" w:type="dxa"/>
              <w:right w:w="0" w:type="dxa"/>
            </w:tcMar>
            <w:vAlign w:val="center"/>
          </w:tcPr>
          <w:p w14:paraId="1B12FE3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10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662" w:type="pct"/>
            <w:tcMar>
              <w:left w:w="0" w:type="dxa"/>
              <w:right w:w="0" w:type="dxa"/>
            </w:tcMar>
            <w:vAlign w:val="center"/>
          </w:tcPr>
          <w:p w14:paraId="6D0ABB4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10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</w:tr>
    </w:tbl>
    <w:p w14:paraId="1748A7C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4E60CF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独立性检验与概率</w:t>
      </w:r>
    </w:p>
    <w:p w14:paraId="14A4C21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1153" name="考点三彩.jpg" descr="id:21475235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" name="考点三彩.jpg" descr="id:2147523515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528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154" name="例3彩.jpg" descr="id:21475235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" name="例3彩.jpg" descr="id:2147523522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辽宁本溪模拟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电信诈骗是指通过电话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网络和短信方式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编造虚假信息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设置骗局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对受害人实施远程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非接触式诈骗的犯罪行为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为打击电信诈骗犯罪活动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我国各地积极开展各类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反诈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知识宣传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并取得了显著的效果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某社区为调查该社区市民对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反诈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知识的熟悉情况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进行了一次抽样调查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调查结果如列联表所示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6"/>
        <w:gridCol w:w="4489"/>
        <w:gridCol w:w="2993"/>
        <w:gridCol w:w="1496"/>
      </w:tblGrid>
      <w:tr w14:paraId="4D0E599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4" w:type="pct"/>
            <w:vMerge w:val="restart"/>
            <w:tcMar>
              <w:left w:w="0" w:type="dxa"/>
              <w:right w:w="0" w:type="dxa"/>
            </w:tcMar>
            <w:vAlign w:val="center"/>
          </w:tcPr>
          <w:p w14:paraId="28817C9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性别</w:t>
            </w:r>
          </w:p>
        </w:tc>
        <w:tc>
          <w:tcPr>
            <w:tcW w:w="3571" w:type="pct"/>
            <w:gridSpan w:val="2"/>
            <w:tcMar>
              <w:left w:w="0" w:type="dxa"/>
              <w:right w:w="0" w:type="dxa"/>
            </w:tcMar>
            <w:vAlign w:val="center"/>
          </w:tcPr>
          <w:p w14:paraId="6F091F5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是否熟悉</w:t>
            </w:r>
            <w:r>
              <w:rPr>
                <w:rFonts w:ascii="宋体" w:hAnsi="宋体"/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反诈</w:t>
            </w:r>
            <w:r>
              <w:rPr>
                <w:rFonts w:ascii="宋体" w:hAnsi="宋体"/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知识</w:t>
            </w:r>
          </w:p>
        </w:tc>
        <w:tc>
          <w:tcPr>
            <w:tcW w:w="714" w:type="pct"/>
            <w:vMerge w:val="restart"/>
            <w:tcMar>
              <w:left w:w="0" w:type="dxa"/>
              <w:right w:w="0" w:type="dxa"/>
            </w:tcMar>
            <w:vAlign w:val="center"/>
          </w:tcPr>
          <w:p w14:paraId="27EF601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合计</w:t>
            </w:r>
          </w:p>
        </w:tc>
      </w:tr>
      <w:tr w14:paraId="1A47623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4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25620DA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2143" w:type="pct"/>
            <w:tcMar>
              <w:left w:w="0" w:type="dxa"/>
              <w:right w:w="0" w:type="dxa"/>
            </w:tcMar>
            <w:vAlign w:val="center"/>
          </w:tcPr>
          <w:p w14:paraId="52C9A30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不熟悉</w:t>
            </w:r>
          </w:p>
        </w:tc>
        <w:tc>
          <w:tcPr>
            <w:tcW w:w="1429" w:type="pct"/>
            <w:tcMar>
              <w:left w:w="0" w:type="dxa"/>
              <w:right w:w="0" w:type="dxa"/>
            </w:tcMar>
            <w:vAlign w:val="center"/>
          </w:tcPr>
          <w:p w14:paraId="56DBE32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熟悉</w:t>
            </w:r>
          </w:p>
        </w:tc>
        <w:tc>
          <w:tcPr>
            <w:tcW w:w="714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1AB3B33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</w:tr>
      <w:tr w14:paraId="7913087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4" w:type="pct"/>
            <w:tcMar>
              <w:left w:w="0" w:type="dxa"/>
              <w:right w:w="0" w:type="dxa"/>
            </w:tcMar>
            <w:vAlign w:val="center"/>
          </w:tcPr>
          <w:p w14:paraId="39AD77C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男</w:t>
            </w:r>
          </w:p>
        </w:tc>
        <w:tc>
          <w:tcPr>
            <w:tcW w:w="2143" w:type="pct"/>
            <w:tcMar>
              <w:left w:w="0" w:type="dxa"/>
              <w:right w:w="0" w:type="dxa"/>
            </w:tcMar>
            <w:vAlign w:val="center"/>
          </w:tcPr>
          <w:p w14:paraId="1219C96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24</w:t>
            </w:r>
          </w:p>
        </w:tc>
        <w:tc>
          <w:tcPr>
            <w:tcW w:w="1429" w:type="pct"/>
            <w:tcMar>
              <w:left w:w="0" w:type="dxa"/>
              <w:right w:w="0" w:type="dxa"/>
            </w:tcMar>
            <w:vAlign w:val="center"/>
          </w:tcPr>
          <w:p w14:paraId="7A346EE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16</w:t>
            </w:r>
          </w:p>
        </w:tc>
        <w:tc>
          <w:tcPr>
            <w:tcW w:w="714" w:type="pct"/>
            <w:tcMar>
              <w:left w:w="0" w:type="dxa"/>
              <w:right w:w="0" w:type="dxa"/>
            </w:tcMar>
            <w:vAlign w:val="center"/>
          </w:tcPr>
          <w:p w14:paraId="17F4777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</w:t>
            </w:r>
          </w:p>
        </w:tc>
      </w:tr>
      <w:tr w14:paraId="175F1F2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4" w:type="pct"/>
            <w:tcMar>
              <w:left w:w="0" w:type="dxa"/>
              <w:right w:w="0" w:type="dxa"/>
            </w:tcMar>
            <w:vAlign w:val="center"/>
          </w:tcPr>
          <w:p w14:paraId="7761E50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女</w:t>
            </w:r>
          </w:p>
        </w:tc>
        <w:tc>
          <w:tcPr>
            <w:tcW w:w="2143" w:type="pct"/>
            <w:tcMar>
              <w:left w:w="0" w:type="dxa"/>
              <w:right w:w="0" w:type="dxa"/>
            </w:tcMar>
            <w:vAlign w:val="center"/>
          </w:tcPr>
          <w:p w14:paraId="18A7697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1429" w:type="pct"/>
            <w:tcMar>
              <w:left w:w="0" w:type="dxa"/>
              <w:right w:w="0" w:type="dxa"/>
            </w:tcMar>
            <w:vAlign w:val="center"/>
          </w:tcPr>
          <w:p w14:paraId="1E17940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48</w:t>
            </w:r>
          </w:p>
        </w:tc>
        <w:tc>
          <w:tcPr>
            <w:tcW w:w="714" w:type="pct"/>
            <w:tcMar>
              <w:left w:w="0" w:type="dxa"/>
              <w:right w:w="0" w:type="dxa"/>
            </w:tcMar>
            <w:vAlign w:val="center"/>
          </w:tcPr>
          <w:p w14:paraId="0627E55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60</w:t>
            </w:r>
          </w:p>
        </w:tc>
      </w:tr>
      <w:tr w14:paraId="6DD9175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4" w:type="pct"/>
            <w:tcMar>
              <w:left w:w="0" w:type="dxa"/>
              <w:right w:w="0" w:type="dxa"/>
            </w:tcMar>
            <w:vAlign w:val="center"/>
          </w:tcPr>
          <w:p w14:paraId="7FA056F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合计</w:t>
            </w:r>
          </w:p>
        </w:tc>
        <w:tc>
          <w:tcPr>
            <w:tcW w:w="2143" w:type="pct"/>
            <w:tcMar>
              <w:left w:w="0" w:type="dxa"/>
              <w:right w:w="0" w:type="dxa"/>
            </w:tcMar>
            <w:vAlign w:val="center"/>
          </w:tcPr>
          <w:p w14:paraId="4D49E02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36</w:t>
            </w:r>
          </w:p>
        </w:tc>
        <w:tc>
          <w:tcPr>
            <w:tcW w:w="1429" w:type="pct"/>
            <w:tcMar>
              <w:left w:w="0" w:type="dxa"/>
              <w:right w:w="0" w:type="dxa"/>
            </w:tcMar>
            <w:vAlign w:val="center"/>
          </w:tcPr>
          <w:p w14:paraId="3BC6678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64</w:t>
            </w:r>
          </w:p>
        </w:tc>
        <w:tc>
          <w:tcPr>
            <w:tcW w:w="714" w:type="pct"/>
            <w:tcMar>
              <w:left w:w="0" w:type="dxa"/>
              <w:right w:w="0" w:type="dxa"/>
            </w:tcMar>
            <w:vAlign w:val="center"/>
          </w:tcPr>
          <w:p w14:paraId="7D19670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</w:t>
            </w:r>
          </w:p>
        </w:tc>
      </w:tr>
    </w:tbl>
    <w:p w14:paraId="5A3C4146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依据小概率值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001</w:t>
      </w:r>
      <w:r>
        <w:rPr>
          <w:rFonts w:hint="eastAsia"/>
          <w:sz w:val="21"/>
          <w:szCs w:val="21"/>
        </w:rPr>
        <w:t>的独立性检验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能否认为该社区市民是否熟悉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反诈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知识与性别有关</w:t>
      </w:r>
      <w:r>
        <w:rPr>
          <w:rFonts w:ascii="宋体" w:hAnsi="宋体"/>
          <w:sz w:val="21"/>
          <w:szCs w:val="21"/>
        </w:rPr>
        <w:t>？</w:t>
      </w:r>
    </w:p>
    <w:p w14:paraId="5289813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零假设为</w:t>
      </w:r>
      <w:r>
        <w:rPr>
          <w:i/>
          <w:color w:val="FF0000"/>
          <w:sz w:val="21"/>
          <w:szCs w:val="21"/>
        </w:rPr>
        <w:t>H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该社区市民是否熟悉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反诈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知识与性别无关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8A006C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经计算得</w:t>
      </w:r>
      <w:r>
        <w:rPr>
          <w:color w:val="FF0000"/>
          <w:sz w:val="21"/>
          <w:szCs w:val="21"/>
        </w:rPr>
        <w:t>χ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100×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24×48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12×16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40×60×36×64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≈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667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828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  <w:vertAlign w:val="subscript"/>
        </w:rPr>
        <w:t>.</w:t>
      </w:r>
      <w:r>
        <w:rPr>
          <w:color w:val="FF0000"/>
          <w:sz w:val="21"/>
          <w:szCs w:val="21"/>
          <w:vertAlign w:val="subscript"/>
        </w:rPr>
        <w:t>001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7DF3B0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所以依据小概率值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001</w:t>
      </w:r>
      <w:r>
        <w:rPr>
          <w:rFonts w:eastAsia="仿宋"/>
          <w:color w:val="FF0000"/>
          <w:sz w:val="21"/>
          <w:szCs w:val="21"/>
        </w:rPr>
        <w:t>的独立性检验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推断</w:t>
      </w:r>
      <w:r>
        <w:rPr>
          <w:i/>
          <w:color w:val="FF0000"/>
          <w:sz w:val="21"/>
          <w:szCs w:val="21"/>
        </w:rPr>
        <w:t>H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eastAsia="仿宋"/>
          <w:color w:val="FF0000"/>
          <w:sz w:val="21"/>
          <w:szCs w:val="21"/>
        </w:rPr>
        <w:t>不成立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E5B7DE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即可认为该社区市民是否熟悉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反诈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知识与性别有关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此推断犯错误的概率不超过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001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2663E19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为了增强市民的防范意识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该社区举办了一次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反诈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知识竞赛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已知参加本次知识竞赛的市民的竞赛成绩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近似服从正态分布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86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若有</w:t>
      </w:r>
      <w:r>
        <w:rPr>
          <w:sz w:val="21"/>
          <w:szCs w:val="21"/>
        </w:rPr>
        <w:t>15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865</w:t>
      </w:r>
      <w:r>
        <w:rPr>
          <w:rFonts w:ascii="宋体" w:hAnsi="宋体"/>
          <w:sz w:val="21"/>
          <w:szCs w:val="21"/>
        </w:rPr>
        <w:t>％</w:t>
      </w:r>
      <w:r>
        <w:rPr>
          <w:rFonts w:hint="eastAsia"/>
          <w:sz w:val="21"/>
          <w:szCs w:val="21"/>
        </w:rPr>
        <w:t>的参赛市民的成绩低于本次知识竞赛预期的平均成绩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试估计本次知识竞赛预期的平均成绩</w:t>
      </w:r>
      <w:r>
        <w:rPr>
          <w:rFonts w:ascii="宋体" w:hAnsi="宋体"/>
          <w:sz w:val="21"/>
          <w:szCs w:val="21"/>
        </w:rPr>
        <w:t>；</w:t>
      </w:r>
    </w:p>
    <w:p w14:paraId="2F5B6D6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σ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μ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σ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≤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≤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μ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σ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682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158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65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≈</w:t>
      </w:r>
      <w:r>
        <w:rPr>
          <w:color w:val="FF0000"/>
          <w:sz w:val="21"/>
          <w:szCs w:val="21"/>
        </w:rPr>
        <w:t>86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σ</w:t>
      </w:r>
      <w:r>
        <w:rPr>
          <w:rFonts w:ascii="宋体" w:hAnsi="宋体"/>
          <w:color w:val="FF0000"/>
          <w:sz w:val="21"/>
          <w:szCs w:val="21"/>
        </w:rPr>
        <w:t>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060179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故本次知识竞赛预期的平均成绩大约为</w:t>
      </w:r>
      <w:r>
        <w:rPr>
          <w:color w:val="FF0000"/>
          <w:sz w:val="21"/>
          <w:szCs w:val="21"/>
        </w:rPr>
        <w:t>86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C5746A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为了进一步增强市民的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反诈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意识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参加了知识竞赛的市民可继续参加该社区组织的答题赠话费活动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活动规则如下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每人需回答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道题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每答对一道题获得</w:t>
      </w:r>
      <w:r>
        <w:rPr>
          <w:sz w:val="21"/>
          <w:szCs w:val="21"/>
        </w:rPr>
        <w:t>30</w:t>
      </w:r>
      <w:r>
        <w:rPr>
          <w:rFonts w:hint="eastAsia"/>
          <w:sz w:val="21"/>
          <w:szCs w:val="21"/>
        </w:rPr>
        <w:t>元话费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已知参加了知识竞赛的市民小王答对每道题的概率均为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且每道题答对与否相互独立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记小王获得话费为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的期望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和方差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）.</w:t>
      </w:r>
    </w:p>
    <w:p w14:paraId="1400C0D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记小王答对题的数量为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30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～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C118BB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62D4AB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30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2A45BA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900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900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600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0F0FC24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8A9F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0D6095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独立性检验与概率综合问题的解题思路</w:t>
            </w:r>
          </w:p>
          <w:p w14:paraId="026EBB0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本类题目以生活题材为背景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涉及独立性检验及概率问题的综合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解决该类问题首先收集数据列出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×</w:t>
            </w:r>
            <w:r>
              <w:rPr>
                <w:sz w:val="21"/>
                <w:szCs w:val="21"/>
              </w:rPr>
              <w:t>2</w:t>
            </w:r>
            <w:r>
              <w:rPr>
                <w:rFonts w:eastAsia="楷体"/>
                <w:sz w:val="21"/>
                <w:szCs w:val="21"/>
              </w:rPr>
              <w:t>列联表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并按照公式求得</w:t>
            </w:r>
            <w:r>
              <w:rPr>
                <w:sz w:val="21"/>
                <w:szCs w:val="21"/>
              </w:rPr>
              <w:t>χ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eastAsia="楷体"/>
                <w:sz w:val="21"/>
                <w:szCs w:val="21"/>
              </w:rPr>
              <w:t>的值后进行比较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再按照随机变量满足的概率模型求解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88011A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上海静安模拟</w:t>
      </w:r>
      <w:r>
        <w:rPr>
          <w:rFonts w:ascii="宋体" w:hAnsi="宋体"/>
          <w:sz w:val="21"/>
          <w:szCs w:val="21"/>
        </w:rPr>
        <w:t>）“</w:t>
      </w:r>
      <w:r>
        <w:rPr>
          <w:rFonts w:hint="eastAsia"/>
          <w:sz w:val="21"/>
          <w:szCs w:val="21"/>
        </w:rPr>
        <w:t>赶大集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出圈彰显了传统民俗的独特魅力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为了解年轻人对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赶大集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的态度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随机调查了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>位年轻人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得到的统计数据如下面的不完整的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列联表所示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）.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3492"/>
        <w:gridCol w:w="3492"/>
        <w:gridCol w:w="1745"/>
      </w:tblGrid>
      <w:tr w14:paraId="5700747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1389472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5EEBD98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非常喜欢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45E7FC4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感觉一般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77AE6B0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合计</w:t>
            </w:r>
          </w:p>
        </w:tc>
      </w:tr>
      <w:tr w14:paraId="46EFB19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1E79D2C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男性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2287D81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  <w:r>
              <w:rPr>
                <w:i/>
                <w:sz w:val="21"/>
                <w:szCs w:val="21"/>
              </w:rPr>
              <w:t>t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46E0A71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0046BA6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</w:t>
            </w:r>
          </w:p>
        </w:tc>
      </w:tr>
      <w:tr w14:paraId="498E385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6F94492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女性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73B866B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4BB885A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t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5C4217C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14:paraId="2B428F9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3F2DC9F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合计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06931DC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0BC90F1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60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7D6C619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</w:tbl>
    <w:p w14:paraId="72055D12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试根据小概率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01</w:t>
      </w:r>
      <w:r>
        <w:rPr>
          <w:rFonts w:hint="eastAsia"/>
          <w:sz w:val="21"/>
          <w:szCs w:val="21"/>
        </w:rPr>
        <w:t>的独立性检验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能否认为年轻人对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赶大集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的态度与性别有关</w:t>
      </w:r>
      <w:r>
        <w:rPr>
          <w:rFonts w:ascii="宋体" w:hAnsi="宋体"/>
          <w:sz w:val="21"/>
          <w:szCs w:val="21"/>
        </w:rPr>
        <w:t>；</w:t>
      </w:r>
    </w:p>
    <w:p w14:paraId="400DBFF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由题意可知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79B398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列联表如下</w:t>
      </w:r>
      <w:r>
        <w:rPr>
          <w:rFonts w:ascii="宋体" w:hAnsi="宋体"/>
          <w:color w:val="FF0000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FF0000" w:sz="0" w:space="0"/>
          <w:left w:val="single" w:color="FF0000" w:sz="0" w:space="0"/>
          <w:bottom w:val="single" w:color="FF0000" w:sz="0" w:space="0"/>
          <w:right w:val="single" w:color="FF0000" w:sz="0" w:space="0"/>
          <w:insideH w:val="single" w:color="FF0000" w:sz="0" w:space="0"/>
          <w:insideV w:val="single" w:color="FF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3492"/>
        <w:gridCol w:w="3492"/>
        <w:gridCol w:w="1745"/>
      </w:tblGrid>
      <w:tr w14:paraId="5A4B83F5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1ADCCFF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0A7E90C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仿宋"/>
                <w:color w:val="FF0000"/>
                <w:sz w:val="21"/>
                <w:szCs w:val="21"/>
              </w:rPr>
              <w:t>非常喜欢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65B4748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仿宋"/>
                <w:color w:val="FF0000"/>
                <w:sz w:val="21"/>
                <w:szCs w:val="21"/>
              </w:rPr>
              <w:t>感觉一般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6ABCD2A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仿宋"/>
                <w:color w:val="FF0000"/>
                <w:sz w:val="21"/>
                <w:szCs w:val="21"/>
              </w:rPr>
              <w:t>合计</w:t>
            </w:r>
          </w:p>
        </w:tc>
      </w:tr>
      <w:tr w14:paraId="64FD502B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0E12C34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仿宋"/>
                <w:color w:val="FF0000"/>
                <w:sz w:val="21"/>
                <w:szCs w:val="21"/>
              </w:rPr>
              <w:t>男性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750961B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60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5EC3D09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40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64E6B09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100</w:t>
            </w:r>
          </w:p>
        </w:tc>
      </w:tr>
      <w:tr w14:paraId="03B5E3A8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0268B24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仿宋"/>
                <w:color w:val="FF0000"/>
                <w:sz w:val="21"/>
                <w:szCs w:val="21"/>
              </w:rPr>
              <w:t>女性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006AA6D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80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2D3F711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20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09432B2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100</w:t>
            </w:r>
          </w:p>
        </w:tc>
      </w:tr>
      <w:tr w14:paraId="0BA434F0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13A5848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仿宋"/>
                <w:color w:val="FF0000"/>
                <w:sz w:val="21"/>
                <w:szCs w:val="21"/>
              </w:rPr>
              <w:t>合计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37C2BCC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140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1923A4F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60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621AACB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200</w:t>
            </w:r>
          </w:p>
        </w:tc>
      </w:tr>
    </w:tbl>
    <w:p w14:paraId="3A2EA74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零假设为</w:t>
      </w:r>
      <w:r>
        <w:rPr>
          <w:i/>
          <w:color w:val="FF0000"/>
          <w:sz w:val="21"/>
          <w:szCs w:val="21"/>
        </w:rPr>
        <w:t>H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年轻人对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赶大集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的态度与性别无关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30805D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color w:val="FF0000"/>
          <w:sz w:val="21"/>
          <w:szCs w:val="21"/>
        </w:rPr>
        <w:t>χ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200×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60×20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80×40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140×60×100×100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200×2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00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140×60×100×100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≈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524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635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75D001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根据小概率值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01</w:t>
      </w:r>
      <w:r>
        <w:rPr>
          <w:rFonts w:eastAsia="仿宋"/>
          <w:color w:val="FF0000"/>
          <w:sz w:val="21"/>
          <w:szCs w:val="21"/>
        </w:rPr>
        <w:t>的独立性检验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认为年轻人对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赶大集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的态度与性别有关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此推断犯错误的概率不大于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F50055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从样本中筛选出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名男性和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名女性共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人作为代表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名代表中有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名男性和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名女性非常喜欢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赶大集</w:t>
      </w:r>
      <w:r>
        <w:rPr>
          <w:rFonts w:ascii="宋体" w:hAnsi="宋体"/>
          <w:sz w:val="21"/>
          <w:szCs w:val="21"/>
        </w:rPr>
        <w:t>”.</w:t>
      </w:r>
      <w:r>
        <w:rPr>
          <w:rFonts w:hint="eastAsia"/>
          <w:sz w:val="21"/>
          <w:szCs w:val="21"/>
        </w:rPr>
        <w:t>现从这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名代表中任选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名男性和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名女性进一步交流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为这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人中非常喜欢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赶大集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的人数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的分布列及数学期望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）.</w:t>
      </w:r>
    </w:p>
    <w:p w14:paraId="4DE023F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设进一步交流的男性中非常喜欢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赶大集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的人数为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女性中非常喜欢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赶大集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的人数为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539A9C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的所有可能取值为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0EC524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79899A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471ABA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62DB61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6F5406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的分布列为</w:t>
      </w:r>
    </w:p>
    <w:tbl>
      <w:tblPr>
        <w:tblStyle w:val="6"/>
        <w:tblW w:w="5000" w:type="pct"/>
        <w:jc w:val="center"/>
        <w:tblBorders>
          <w:top w:val="single" w:color="FF0000" w:sz="0" w:space="0"/>
          <w:left w:val="single" w:color="FF0000" w:sz="0" w:space="0"/>
          <w:bottom w:val="single" w:color="FF0000" w:sz="0" w:space="0"/>
          <w:right w:val="single" w:color="FF0000" w:sz="0" w:space="0"/>
          <w:insideH w:val="single" w:color="FF0000" w:sz="0" w:space="0"/>
          <w:insideV w:val="single" w:color="FF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2583"/>
        <w:gridCol w:w="2583"/>
        <w:gridCol w:w="1297"/>
        <w:gridCol w:w="2581"/>
      </w:tblGrid>
      <w:tr w14:paraId="1CDBF64F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3" w:type="pct"/>
            <w:tcMar>
              <w:left w:w="0" w:type="dxa"/>
              <w:right w:w="0" w:type="dxa"/>
            </w:tcMar>
            <w:vAlign w:val="center"/>
          </w:tcPr>
          <w:p w14:paraId="73F54B2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X</w:t>
            </w:r>
          </w:p>
        </w:tc>
        <w:tc>
          <w:tcPr>
            <w:tcW w:w="1233" w:type="pct"/>
            <w:tcMar>
              <w:left w:w="0" w:type="dxa"/>
              <w:right w:w="0" w:type="dxa"/>
            </w:tcMar>
            <w:vAlign w:val="center"/>
          </w:tcPr>
          <w:p w14:paraId="6FCD90C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</w:t>
            </w:r>
          </w:p>
        </w:tc>
        <w:tc>
          <w:tcPr>
            <w:tcW w:w="1233" w:type="pct"/>
            <w:tcMar>
              <w:left w:w="0" w:type="dxa"/>
              <w:right w:w="0" w:type="dxa"/>
            </w:tcMar>
            <w:vAlign w:val="center"/>
          </w:tcPr>
          <w:p w14:paraId="2ED4B78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2</w:t>
            </w:r>
          </w:p>
        </w:tc>
        <w:tc>
          <w:tcPr>
            <w:tcW w:w="619" w:type="pct"/>
            <w:tcMar>
              <w:left w:w="0" w:type="dxa"/>
              <w:right w:w="0" w:type="dxa"/>
            </w:tcMar>
            <w:vAlign w:val="center"/>
          </w:tcPr>
          <w:p w14:paraId="3ADCC91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3</w:t>
            </w:r>
          </w:p>
        </w:tc>
        <w:tc>
          <w:tcPr>
            <w:tcW w:w="1233" w:type="pct"/>
            <w:tcMar>
              <w:left w:w="0" w:type="dxa"/>
              <w:right w:w="0" w:type="dxa"/>
            </w:tcMar>
            <w:vAlign w:val="center"/>
          </w:tcPr>
          <w:p w14:paraId="140C94A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4</w:t>
            </w:r>
          </w:p>
        </w:tc>
      </w:tr>
      <w:tr w14:paraId="64555AC4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3" w:type="pct"/>
            <w:tcMar>
              <w:left w:w="0" w:type="dxa"/>
              <w:right w:w="0" w:type="dxa"/>
            </w:tcMar>
            <w:vAlign w:val="center"/>
          </w:tcPr>
          <w:p w14:paraId="5EEDA4A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P</w:t>
            </w:r>
          </w:p>
        </w:tc>
        <w:tc>
          <w:tcPr>
            <w:tcW w:w="1233" w:type="pct"/>
            <w:tcMar>
              <w:left w:w="0" w:type="dxa"/>
              <w:right w:w="0" w:type="dxa"/>
            </w:tcMar>
            <w:vAlign w:val="center"/>
          </w:tcPr>
          <w:p w14:paraId="632A5CA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15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1233" w:type="pct"/>
            <w:tcMar>
              <w:left w:w="0" w:type="dxa"/>
              <w:right w:w="0" w:type="dxa"/>
            </w:tcMar>
            <w:vAlign w:val="center"/>
          </w:tcPr>
          <w:p w14:paraId="09DC70F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13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30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619" w:type="pct"/>
            <w:tcMar>
              <w:left w:w="0" w:type="dxa"/>
              <w:right w:w="0" w:type="dxa"/>
            </w:tcMar>
            <w:vAlign w:val="center"/>
          </w:tcPr>
          <w:p w14:paraId="00ED0BE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1233" w:type="pct"/>
            <w:tcMar>
              <w:left w:w="0" w:type="dxa"/>
              <w:right w:w="0" w:type="dxa"/>
            </w:tcMar>
            <w:vAlign w:val="center"/>
          </w:tcPr>
          <w:p w14:paraId="5E0461A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10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</w:tr>
    </w:tbl>
    <w:p w14:paraId="3CCC622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DA812F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1156" name="课时跟踪训练灰.jpg" descr="id:214752357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" name="课时跟踪训练灰.jpg" descr="id:2147523576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7C6F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45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58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90AB0F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某学校工会积极组织该校教职工参与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日行万步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活动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并随机选取了该校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名教职工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统计他们的日行步数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按步数分组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得到的饼图如图所示</w:t>
      </w:r>
      <w:r>
        <w:rPr>
          <w:rFonts w:ascii="宋体" w:hAnsi="宋体"/>
          <w:sz w:val="21"/>
          <w:szCs w:val="21"/>
        </w:rPr>
        <w:t>.</w:t>
      </w:r>
    </w:p>
    <w:p w14:paraId="410178D9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454275" cy="1581785"/>
            <wp:effectExtent l="0" t="0" r="0" b="0"/>
            <wp:docPr id="1157" name="27byljcsx10-16.jpg" descr="id:214752358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" name="27byljcsx10-16.jpg" descr="id:2147523583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4808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350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若从日行步数超过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千步的教职工中随机选取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</w:p>
    <w:p w14:paraId="7C7C16F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求这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人的日行步数恰好一人在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千步</w:t>
      </w:r>
      <w:r>
        <w:rPr>
          <w:rFonts w:ascii="宋体" w:hAnsi="宋体"/>
          <w:sz w:val="21"/>
          <w:szCs w:val="21"/>
        </w:rPr>
        <w:t>～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千步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另一人在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千步</w:t>
      </w:r>
      <w:r>
        <w:rPr>
          <w:rFonts w:ascii="宋体" w:hAnsi="宋体"/>
          <w:sz w:val="21"/>
          <w:szCs w:val="21"/>
        </w:rPr>
        <w:t>～</w:t>
      </w:r>
      <w:r>
        <w:rPr>
          <w:sz w:val="21"/>
          <w:szCs w:val="21"/>
        </w:rPr>
        <w:t>14</w:t>
      </w:r>
      <w:r>
        <w:rPr>
          <w:rFonts w:hint="eastAsia"/>
          <w:sz w:val="21"/>
          <w:szCs w:val="21"/>
        </w:rPr>
        <w:t>千步的概率</w:t>
      </w:r>
      <w:r>
        <w:rPr>
          <w:rFonts w:ascii="宋体" w:hAnsi="宋体"/>
          <w:sz w:val="21"/>
          <w:szCs w:val="21"/>
        </w:rPr>
        <w:t>；</w:t>
      </w:r>
    </w:p>
    <w:p w14:paraId="63B41D5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设选出的这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名教职工中日行步数超过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千步的人数为随机变量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）.</w:t>
      </w:r>
    </w:p>
    <w:p w14:paraId="632E8B3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由饼图可以知道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100</w:t>
      </w:r>
      <w:r>
        <w:rPr>
          <w:rFonts w:eastAsia="仿宋"/>
          <w:color w:val="FF0000"/>
          <w:sz w:val="21"/>
          <w:szCs w:val="21"/>
        </w:rPr>
        <w:t>名教职工中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日行步数在</w:t>
      </w:r>
      <w:r>
        <w:rPr>
          <w:color w:val="FF0000"/>
          <w:sz w:val="21"/>
          <w:szCs w:val="21"/>
        </w:rPr>
        <w:t>10</w:t>
      </w:r>
      <w:r>
        <w:rPr>
          <w:rFonts w:eastAsia="仿宋"/>
          <w:color w:val="FF0000"/>
          <w:sz w:val="21"/>
          <w:szCs w:val="21"/>
        </w:rPr>
        <w:t>千步</w:t>
      </w:r>
      <w:r>
        <w:rPr>
          <w:rFonts w:ascii="宋体" w:hAnsi="宋体"/>
          <w:color w:val="FF0000"/>
          <w:sz w:val="21"/>
          <w:szCs w:val="21"/>
        </w:rPr>
        <w:t>～</w:t>
      </w:r>
      <w:r>
        <w:rPr>
          <w:color w:val="FF0000"/>
          <w:sz w:val="21"/>
          <w:szCs w:val="21"/>
        </w:rPr>
        <w:t>12</w:t>
      </w:r>
      <w:r>
        <w:rPr>
          <w:rFonts w:eastAsia="仿宋"/>
          <w:color w:val="FF0000"/>
          <w:sz w:val="21"/>
          <w:szCs w:val="21"/>
        </w:rPr>
        <w:t>千步的有</w:t>
      </w:r>
      <w:r>
        <w:rPr>
          <w:color w:val="FF0000"/>
          <w:sz w:val="21"/>
          <w:szCs w:val="21"/>
        </w:rPr>
        <w:t>10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日行步数在</w:t>
      </w:r>
      <w:r>
        <w:rPr>
          <w:color w:val="FF0000"/>
          <w:sz w:val="21"/>
          <w:szCs w:val="21"/>
        </w:rPr>
        <w:t>12</w:t>
      </w:r>
      <w:r>
        <w:rPr>
          <w:rFonts w:eastAsia="仿宋"/>
          <w:color w:val="FF0000"/>
          <w:sz w:val="21"/>
          <w:szCs w:val="21"/>
        </w:rPr>
        <w:t>千步</w:t>
      </w:r>
      <w:r>
        <w:rPr>
          <w:rFonts w:ascii="宋体" w:hAnsi="宋体"/>
          <w:color w:val="FF0000"/>
          <w:sz w:val="21"/>
          <w:szCs w:val="21"/>
        </w:rPr>
        <w:t>～</w:t>
      </w:r>
      <w:r>
        <w:rPr>
          <w:color w:val="FF0000"/>
          <w:sz w:val="21"/>
          <w:szCs w:val="21"/>
        </w:rPr>
        <w:t>14</w:t>
      </w:r>
      <w:r>
        <w:rPr>
          <w:rFonts w:eastAsia="仿宋"/>
          <w:color w:val="FF0000"/>
          <w:sz w:val="21"/>
          <w:szCs w:val="21"/>
        </w:rPr>
        <w:t>千步的有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从这</w:t>
      </w:r>
      <w:r>
        <w:rPr>
          <w:color w:val="FF0000"/>
          <w:sz w:val="21"/>
          <w:szCs w:val="21"/>
        </w:rPr>
        <w:t>16</w:t>
      </w:r>
      <w:r>
        <w:rPr>
          <w:rFonts w:eastAsia="仿宋"/>
          <w:color w:val="FF0000"/>
          <w:sz w:val="21"/>
          <w:szCs w:val="21"/>
        </w:rPr>
        <w:t>人中随机选取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则这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人的日行步数恰好一人在</w:t>
      </w:r>
      <w:r>
        <w:rPr>
          <w:color w:val="FF0000"/>
          <w:sz w:val="21"/>
          <w:szCs w:val="21"/>
        </w:rPr>
        <w:t>10</w:t>
      </w:r>
      <w:r>
        <w:rPr>
          <w:rFonts w:eastAsia="仿宋"/>
          <w:color w:val="FF0000"/>
          <w:sz w:val="21"/>
          <w:szCs w:val="21"/>
        </w:rPr>
        <w:t>千步</w:t>
      </w:r>
      <w:r>
        <w:rPr>
          <w:rFonts w:ascii="宋体" w:hAnsi="宋体"/>
          <w:color w:val="FF0000"/>
          <w:sz w:val="21"/>
          <w:szCs w:val="21"/>
        </w:rPr>
        <w:t>～</w:t>
      </w:r>
      <w:r>
        <w:rPr>
          <w:color w:val="FF0000"/>
          <w:sz w:val="21"/>
          <w:szCs w:val="21"/>
        </w:rPr>
        <w:t>12</w:t>
      </w:r>
      <w:r>
        <w:rPr>
          <w:rFonts w:eastAsia="仿宋"/>
          <w:color w:val="FF0000"/>
          <w:sz w:val="21"/>
          <w:szCs w:val="21"/>
        </w:rPr>
        <w:t>千步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另一人在</w:t>
      </w:r>
      <w:r>
        <w:rPr>
          <w:color w:val="FF0000"/>
          <w:sz w:val="21"/>
          <w:szCs w:val="21"/>
        </w:rPr>
        <w:t>12</w:t>
      </w:r>
      <w:r>
        <w:rPr>
          <w:rFonts w:eastAsia="仿宋"/>
          <w:color w:val="FF0000"/>
          <w:sz w:val="21"/>
          <w:szCs w:val="21"/>
        </w:rPr>
        <w:t>千步</w:t>
      </w:r>
      <w:r>
        <w:rPr>
          <w:rFonts w:ascii="宋体" w:hAnsi="宋体"/>
          <w:color w:val="FF0000"/>
          <w:sz w:val="21"/>
          <w:szCs w:val="21"/>
        </w:rPr>
        <w:t>～</w:t>
      </w:r>
      <w:r>
        <w:rPr>
          <w:color w:val="FF0000"/>
          <w:sz w:val="21"/>
          <w:szCs w:val="21"/>
        </w:rPr>
        <w:t>14</w:t>
      </w:r>
      <w:r>
        <w:rPr>
          <w:rFonts w:eastAsia="仿宋"/>
          <w:color w:val="FF0000"/>
          <w:sz w:val="21"/>
          <w:szCs w:val="21"/>
        </w:rPr>
        <w:t>千步的概率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10×6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16×15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E1786B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的所有可能取值为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13FC8B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CE3A0D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云南曲靖模拟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某学校对高中生体质健康调研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随机抽取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名学生的体重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kg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得到如下频数分布表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8"/>
        <w:gridCol w:w="1829"/>
        <w:gridCol w:w="1829"/>
        <w:gridCol w:w="1829"/>
        <w:gridCol w:w="1829"/>
        <w:gridCol w:w="1830"/>
      </w:tblGrid>
      <w:tr w14:paraId="4334B51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pct"/>
            <w:tcMar>
              <w:left w:w="0" w:type="dxa"/>
              <w:right w:w="0" w:type="dxa"/>
            </w:tcMar>
            <w:vAlign w:val="center"/>
          </w:tcPr>
          <w:p w14:paraId="7EC098B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分组</w:t>
            </w:r>
          </w:p>
        </w:tc>
        <w:tc>
          <w:tcPr>
            <w:tcW w:w="873" w:type="pct"/>
            <w:tcMar>
              <w:left w:w="0" w:type="dxa"/>
              <w:right w:w="0" w:type="dxa"/>
            </w:tcMar>
            <w:vAlign w:val="center"/>
          </w:tcPr>
          <w:p w14:paraId="227F190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40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50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873" w:type="pct"/>
            <w:tcMar>
              <w:left w:w="0" w:type="dxa"/>
              <w:right w:w="0" w:type="dxa"/>
            </w:tcMar>
            <w:vAlign w:val="center"/>
          </w:tcPr>
          <w:p w14:paraId="351D9D6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50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60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873" w:type="pct"/>
            <w:tcMar>
              <w:left w:w="0" w:type="dxa"/>
              <w:right w:w="0" w:type="dxa"/>
            </w:tcMar>
            <w:vAlign w:val="center"/>
          </w:tcPr>
          <w:p w14:paraId="20EB027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60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70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873" w:type="pct"/>
            <w:tcMar>
              <w:left w:w="0" w:type="dxa"/>
              <w:right w:w="0" w:type="dxa"/>
            </w:tcMar>
            <w:vAlign w:val="center"/>
          </w:tcPr>
          <w:p w14:paraId="2F78CE8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70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80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873" w:type="pct"/>
            <w:tcMar>
              <w:left w:w="0" w:type="dxa"/>
              <w:right w:w="0" w:type="dxa"/>
            </w:tcMar>
            <w:vAlign w:val="center"/>
          </w:tcPr>
          <w:p w14:paraId="0089234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80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90</w:t>
            </w:r>
            <w:r>
              <w:rPr>
                <w:rFonts w:ascii="宋体" w:hAnsi="宋体"/>
                <w:sz w:val="21"/>
                <w:szCs w:val="21"/>
              </w:rPr>
              <w:t>]</w:t>
            </w:r>
          </w:p>
        </w:tc>
      </w:tr>
      <w:tr w14:paraId="0384974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4" w:type="pct"/>
            <w:tcMar>
              <w:left w:w="0" w:type="dxa"/>
              <w:right w:w="0" w:type="dxa"/>
            </w:tcMar>
            <w:vAlign w:val="center"/>
          </w:tcPr>
          <w:p w14:paraId="2741BDF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频数</w:t>
            </w:r>
          </w:p>
        </w:tc>
        <w:tc>
          <w:tcPr>
            <w:tcW w:w="873" w:type="pct"/>
            <w:tcMar>
              <w:left w:w="0" w:type="dxa"/>
              <w:right w:w="0" w:type="dxa"/>
            </w:tcMar>
            <w:vAlign w:val="center"/>
          </w:tcPr>
          <w:p w14:paraId="72FA3A9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873" w:type="pct"/>
            <w:tcMar>
              <w:left w:w="0" w:type="dxa"/>
              <w:right w:w="0" w:type="dxa"/>
            </w:tcMar>
            <w:vAlign w:val="center"/>
          </w:tcPr>
          <w:p w14:paraId="69449E3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25</w:t>
            </w:r>
          </w:p>
        </w:tc>
        <w:tc>
          <w:tcPr>
            <w:tcW w:w="873" w:type="pct"/>
            <w:tcMar>
              <w:left w:w="0" w:type="dxa"/>
              <w:right w:w="0" w:type="dxa"/>
            </w:tcMar>
            <w:vAlign w:val="center"/>
          </w:tcPr>
          <w:p w14:paraId="063830A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</w:t>
            </w:r>
          </w:p>
        </w:tc>
        <w:tc>
          <w:tcPr>
            <w:tcW w:w="873" w:type="pct"/>
            <w:tcMar>
              <w:left w:w="0" w:type="dxa"/>
              <w:right w:w="0" w:type="dxa"/>
            </w:tcMar>
            <w:vAlign w:val="center"/>
          </w:tcPr>
          <w:p w14:paraId="3B60876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873" w:type="pct"/>
            <w:tcMar>
              <w:left w:w="0" w:type="dxa"/>
              <w:right w:w="0" w:type="dxa"/>
            </w:tcMar>
            <w:vAlign w:val="center"/>
          </w:tcPr>
          <w:p w14:paraId="6705416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</w:tr>
    </w:tbl>
    <w:p w14:paraId="2B9E36F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估计样本的中位数</w:t>
      </w:r>
      <w:r>
        <w:rPr>
          <w:rFonts w:ascii="宋体" w:hAnsi="宋体"/>
          <w:sz w:val="21"/>
          <w:szCs w:val="21"/>
        </w:rPr>
        <w:t>；</w:t>
      </w:r>
    </w:p>
    <w:p w14:paraId="7E5DDB7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从样本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70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中按分层随机抽样抽取学生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再从这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人中随机抽取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其中体重在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70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的人数分别为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.</w:t>
      </w:r>
    </w:p>
    <w:p w14:paraId="7C3E4C2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的分布列及期望</w:t>
      </w:r>
      <w:r>
        <w:rPr>
          <w:rFonts w:ascii="宋体" w:hAnsi="宋体"/>
          <w:sz w:val="21"/>
          <w:szCs w:val="21"/>
        </w:rPr>
        <w:t>；</w:t>
      </w:r>
    </w:p>
    <w:p w14:paraId="28556B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）.</w:t>
      </w:r>
    </w:p>
    <w:p w14:paraId="6C38BDD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50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70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50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708ADA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故样本的中位数落在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70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09E202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40</w:t>
      </w:r>
      <w:r>
        <w:rPr>
          <w:rFonts w:ascii="宋体" w:hAnsi="宋体"/>
          <w:color w:val="FF0000"/>
          <w:sz w:val="21"/>
          <w:szCs w:val="21"/>
        </w:rPr>
        <w:t>÷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故中位数为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60+70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94C460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）①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70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70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的人数比为</w:t>
      </w:r>
      <w:r>
        <w:rPr>
          <w:color w:val="FF0000"/>
          <w:sz w:val="21"/>
          <w:szCs w:val="21"/>
        </w:rPr>
        <w:t>40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ECE050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分层随机抽样抽取学生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人中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70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70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的人数分别为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27C9B1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故这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人中随机抽取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的可能取值为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对应的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的取值为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E84A4A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的可能取值为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7C686A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4A3D9C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的分布列为</w:t>
      </w:r>
    </w:p>
    <w:tbl>
      <w:tblPr>
        <w:tblStyle w:val="6"/>
        <w:tblW w:w="5000" w:type="pct"/>
        <w:jc w:val="center"/>
        <w:tblBorders>
          <w:top w:val="single" w:color="FF0000" w:sz="0" w:space="0"/>
          <w:left w:val="single" w:color="FF0000" w:sz="0" w:space="0"/>
          <w:bottom w:val="single" w:color="FF0000" w:sz="0" w:space="0"/>
          <w:right w:val="single" w:color="FF0000" w:sz="0" w:space="0"/>
          <w:insideH w:val="single" w:color="FF0000" w:sz="0" w:space="0"/>
          <w:insideV w:val="single" w:color="FF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1808"/>
        <w:gridCol w:w="1808"/>
        <w:gridCol w:w="4866"/>
      </w:tblGrid>
      <w:tr w14:paraId="65942EE2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1" w:type="pct"/>
            <w:tcMar>
              <w:left w:w="0" w:type="dxa"/>
              <w:right w:w="0" w:type="dxa"/>
            </w:tcMar>
            <w:vAlign w:val="center"/>
          </w:tcPr>
          <w:p w14:paraId="1607AAF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X</w:t>
            </w:r>
          </w:p>
        </w:tc>
        <w:tc>
          <w:tcPr>
            <w:tcW w:w="863" w:type="pct"/>
            <w:tcMar>
              <w:left w:w="0" w:type="dxa"/>
              <w:right w:w="0" w:type="dxa"/>
            </w:tcMar>
            <w:vAlign w:val="center"/>
          </w:tcPr>
          <w:p w14:paraId="2DA0100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3</w:t>
            </w:r>
          </w:p>
        </w:tc>
        <w:tc>
          <w:tcPr>
            <w:tcW w:w="863" w:type="pct"/>
            <w:tcMar>
              <w:left w:w="0" w:type="dxa"/>
              <w:right w:w="0" w:type="dxa"/>
            </w:tcMar>
            <w:vAlign w:val="center"/>
          </w:tcPr>
          <w:p w14:paraId="26A4245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</w:t>
            </w:r>
          </w:p>
        </w:tc>
        <w:tc>
          <w:tcPr>
            <w:tcW w:w="2323" w:type="pct"/>
            <w:tcMar>
              <w:left w:w="0" w:type="dxa"/>
              <w:right w:w="0" w:type="dxa"/>
            </w:tcMar>
            <w:vAlign w:val="center"/>
          </w:tcPr>
          <w:p w14:paraId="1C78A77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－</w:t>
            </w:r>
            <w:r>
              <w:rPr>
                <w:color w:val="FF0000"/>
                <w:sz w:val="21"/>
                <w:szCs w:val="21"/>
              </w:rPr>
              <w:t>1</w:t>
            </w:r>
          </w:p>
        </w:tc>
      </w:tr>
      <w:tr w14:paraId="79204827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1" w:type="pct"/>
            <w:tcMar>
              <w:left w:w="0" w:type="dxa"/>
              <w:right w:w="0" w:type="dxa"/>
            </w:tcMar>
            <w:vAlign w:val="center"/>
          </w:tcPr>
          <w:p w14:paraId="1BF6789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P</w:t>
            </w:r>
          </w:p>
        </w:tc>
        <w:tc>
          <w:tcPr>
            <w:tcW w:w="863" w:type="pct"/>
            <w:tcMar>
              <w:left w:w="0" w:type="dxa"/>
              <w:right w:w="0" w:type="dxa"/>
            </w:tcMar>
            <w:vAlign w:val="center"/>
          </w:tcPr>
          <w:p w14:paraId="6B872CF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863" w:type="pct"/>
            <w:tcMar>
              <w:left w:w="0" w:type="dxa"/>
              <w:right w:w="0" w:type="dxa"/>
            </w:tcMar>
            <w:vAlign w:val="center"/>
          </w:tcPr>
          <w:p w14:paraId="75B39E2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2323" w:type="pct"/>
            <w:tcMar>
              <w:left w:w="0" w:type="dxa"/>
              <w:right w:w="0" w:type="dxa"/>
            </w:tcMar>
            <w:vAlign w:val="center"/>
          </w:tcPr>
          <w:p w14:paraId="294A994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</w:tr>
    </w:tbl>
    <w:p w14:paraId="7F466D4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2A2354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①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457C39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C082BD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海南三亚模拟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交通强国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铁路先行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每年我国铁路部门都会根据运输需求进行铁路调图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一铁路线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上有自东向西依次编号为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21</w:t>
      </w:r>
      <w:r>
        <w:rPr>
          <w:rFonts w:hint="eastAsia"/>
          <w:sz w:val="21"/>
          <w:szCs w:val="21"/>
        </w:rPr>
        <w:t>的</w:t>
      </w:r>
      <w:r>
        <w:rPr>
          <w:sz w:val="21"/>
          <w:szCs w:val="21"/>
        </w:rPr>
        <w:t>21</w:t>
      </w:r>
      <w:r>
        <w:rPr>
          <w:rFonts w:hint="eastAsia"/>
          <w:sz w:val="21"/>
          <w:szCs w:val="21"/>
        </w:rPr>
        <w:t>个车站</w:t>
      </w:r>
      <w:r>
        <w:rPr>
          <w:rFonts w:ascii="宋体" w:hAnsi="宋体"/>
          <w:sz w:val="21"/>
          <w:szCs w:val="21"/>
        </w:rPr>
        <w:t>.</w:t>
      </w:r>
    </w:p>
    <w:p w14:paraId="06E67D0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为调查乘客对调图的满意度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在编号为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11</w:t>
      </w:r>
      <w:r>
        <w:rPr>
          <w:rFonts w:hint="eastAsia"/>
          <w:sz w:val="21"/>
          <w:szCs w:val="21"/>
        </w:rPr>
        <w:t>两个站点多次乘坐列车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的旅客中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随机抽取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名旅客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得出数据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不完整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如下表所示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8"/>
        <w:gridCol w:w="1904"/>
        <w:gridCol w:w="2857"/>
        <w:gridCol w:w="1905"/>
      </w:tblGrid>
      <w:tr w14:paraId="04F0669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8" w:type="pct"/>
            <w:tcMar>
              <w:left w:w="0" w:type="dxa"/>
              <w:right w:w="0" w:type="dxa"/>
            </w:tcMar>
            <w:vAlign w:val="center"/>
          </w:tcPr>
          <w:p w14:paraId="112148C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车站编号</w:t>
            </w:r>
          </w:p>
        </w:tc>
        <w:tc>
          <w:tcPr>
            <w:tcW w:w="909" w:type="pct"/>
            <w:tcMar>
              <w:left w:w="0" w:type="dxa"/>
              <w:right w:w="0" w:type="dxa"/>
            </w:tcMar>
            <w:vAlign w:val="center"/>
          </w:tcPr>
          <w:p w14:paraId="4FAE1B3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满意</w:t>
            </w:r>
          </w:p>
        </w:tc>
        <w:tc>
          <w:tcPr>
            <w:tcW w:w="1364" w:type="pct"/>
            <w:tcMar>
              <w:left w:w="0" w:type="dxa"/>
              <w:right w:w="0" w:type="dxa"/>
            </w:tcMar>
            <w:vAlign w:val="center"/>
          </w:tcPr>
          <w:p w14:paraId="0BA019B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不满意</w:t>
            </w:r>
          </w:p>
        </w:tc>
        <w:tc>
          <w:tcPr>
            <w:tcW w:w="909" w:type="pct"/>
            <w:tcMar>
              <w:left w:w="0" w:type="dxa"/>
              <w:right w:w="0" w:type="dxa"/>
            </w:tcMar>
            <w:vAlign w:val="center"/>
          </w:tcPr>
          <w:p w14:paraId="648A3B2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合计</w:t>
            </w:r>
          </w:p>
        </w:tc>
      </w:tr>
      <w:tr w14:paraId="54D33E8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8" w:type="pct"/>
            <w:tcMar>
              <w:left w:w="0" w:type="dxa"/>
              <w:right w:w="0" w:type="dxa"/>
            </w:tcMar>
            <w:vAlign w:val="center"/>
          </w:tcPr>
          <w:p w14:paraId="1C1608D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909" w:type="pct"/>
            <w:tcMar>
              <w:left w:w="0" w:type="dxa"/>
              <w:right w:w="0" w:type="dxa"/>
            </w:tcMar>
            <w:vAlign w:val="center"/>
          </w:tcPr>
          <w:p w14:paraId="2650B37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35</w:t>
            </w:r>
          </w:p>
        </w:tc>
        <w:tc>
          <w:tcPr>
            <w:tcW w:w="1364" w:type="pct"/>
            <w:tcMar>
              <w:left w:w="0" w:type="dxa"/>
              <w:right w:w="0" w:type="dxa"/>
            </w:tcMar>
            <w:vAlign w:val="center"/>
          </w:tcPr>
          <w:p w14:paraId="4F0F893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909" w:type="pct"/>
            <w:tcMar>
              <w:left w:w="0" w:type="dxa"/>
              <w:right w:w="0" w:type="dxa"/>
            </w:tcMar>
            <w:vAlign w:val="center"/>
          </w:tcPr>
          <w:p w14:paraId="559FECC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</w:t>
            </w:r>
          </w:p>
        </w:tc>
      </w:tr>
      <w:tr w14:paraId="17B1F44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8" w:type="pct"/>
            <w:tcMar>
              <w:left w:w="0" w:type="dxa"/>
              <w:right w:w="0" w:type="dxa"/>
            </w:tcMar>
            <w:vAlign w:val="center"/>
          </w:tcPr>
          <w:p w14:paraId="1F5C0D9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909" w:type="pct"/>
            <w:tcMar>
              <w:left w:w="0" w:type="dxa"/>
              <w:right w:w="0" w:type="dxa"/>
            </w:tcMar>
            <w:vAlign w:val="center"/>
          </w:tcPr>
          <w:p w14:paraId="43C78E1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364" w:type="pct"/>
            <w:tcMar>
              <w:left w:w="0" w:type="dxa"/>
              <w:right w:w="0" w:type="dxa"/>
            </w:tcMar>
            <w:vAlign w:val="center"/>
          </w:tcPr>
          <w:p w14:paraId="77BF59B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</w:t>
            </w:r>
          </w:p>
        </w:tc>
        <w:tc>
          <w:tcPr>
            <w:tcW w:w="909" w:type="pct"/>
            <w:tcMar>
              <w:left w:w="0" w:type="dxa"/>
              <w:right w:w="0" w:type="dxa"/>
            </w:tcMar>
            <w:vAlign w:val="center"/>
          </w:tcPr>
          <w:p w14:paraId="03F0DF0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14:paraId="16284B4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8" w:type="pct"/>
            <w:tcMar>
              <w:left w:w="0" w:type="dxa"/>
              <w:right w:w="0" w:type="dxa"/>
            </w:tcMar>
            <w:vAlign w:val="center"/>
          </w:tcPr>
          <w:p w14:paraId="221E10B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合计</w:t>
            </w:r>
          </w:p>
        </w:tc>
        <w:tc>
          <w:tcPr>
            <w:tcW w:w="909" w:type="pct"/>
            <w:tcMar>
              <w:left w:w="0" w:type="dxa"/>
              <w:right w:w="0" w:type="dxa"/>
            </w:tcMar>
            <w:vAlign w:val="center"/>
          </w:tcPr>
          <w:p w14:paraId="64A1DD0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55</w:t>
            </w:r>
          </w:p>
        </w:tc>
        <w:tc>
          <w:tcPr>
            <w:tcW w:w="1364" w:type="pct"/>
            <w:tcMar>
              <w:left w:w="0" w:type="dxa"/>
              <w:right w:w="0" w:type="dxa"/>
            </w:tcMar>
            <w:vAlign w:val="center"/>
          </w:tcPr>
          <w:p w14:paraId="0A6C44E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909" w:type="pct"/>
            <w:tcMar>
              <w:left w:w="0" w:type="dxa"/>
              <w:right w:w="0" w:type="dxa"/>
            </w:tcMar>
            <w:vAlign w:val="center"/>
          </w:tcPr>
          <w:p w14:paraId="5E93346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</w:tbl>
    <w:p w14:paraId="4D6F8CB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完善表格数据并计算分析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依据小概率值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01</w:t>
      </w:r>
      <w:r>
        <w:rPr>
          <w:rFonts w:hint="eastAsia"/>
          <w:sz w:val="21"/>
          <w:szCs w:val="21"/>
        </w:rPr>
        <w:t>的独立性检验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在这两个车站中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能否认为旅客满意程度与车站编号有关联</w:t>
      </w:r>
      <w:r>
        <w:rPr>
          <w:rFonts w:ascii="宋体" w:hAnsi="宋体"/>
          <w:sz w:val="21"/>
          <w:szCs w:val="21"/>
        </w:rPr>
        <w:t>？</w:t>
      </w:r>
    </w:p>
    <w:p w14:paraId="5840AC1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根据以往调图经验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列车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在编号为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至</w:t>
      </w:r>
      <w:r>
        <w:rPr>
          <w:sz w:val="21"/>
          <w:szCs w:val="21"/>
        </w:rPr>
        <w:t>14</w:t>
      </w:r>
      <w:r>
        <w:rPr>
          <w:rFonts w:hint="eastAsia"/>
          <w:sz w:val="21"/>
          <w:szCs w:val="21"/>
        </w:rPr>
        <w:t>的终到站每次调图时有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的概率改为当前终到站的西侧一站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的概率改为当前终到站的东侧一站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每次调图之间相互独立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已知原定终到站编号为</w:t>
      </w:r>
      <w:r>
        <w:rPr>
          <w:sz w:val="21"/>
          <w:szCs w:val="21"/>
        </w:rPr>
        <w:t>11</w:t>
      </w:r>
      <w:r>
        <w:rPr>
          <w:rFonts w:hint="eastAsia"/>
          <w:sz w:val="21"/>
          <w:szCs w:val="21"/>
        </w:rPr>
        <w:t>的列车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经历了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次调图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次调图后的终到站编号记为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的分布列及均值</w:t>
      </w:r>
      <w:r>
        <w:rPr>
          <w:rFonts w:ascii="宋体" w:hAnsi="宋体"/>
          <w:sz w:val="21"/>
          <w:szCs w:val="21"/>
        </w:rPr>
        <w:t>.</w:t>
      </w:r>
    </w:p>
    <w:p w14:paraId="57D9304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附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χ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d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d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7"/>
        <w:gridCol w:w="2977"/>
        <w:gridCol w:w="2977"/>
        <w:gridCol w:w="3573"/>
      </w:tblGrid>
      <w:tr w14:paraId="3A13002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" w:type="pct"/>
            <w:tcMar>
              <w:left w:w="0" w:type="dxa"/>
              <w:right w:w="0" w:type="dxa"/>
            </w:tcMar>
            <w:vAlign w:val="center"/>
          </w:tcPr>
          <w:p w14:paraId="3631640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α</w:t>
            </w:r>
          </w:p>
        </w:tc>
        <w:tc>
          <w:tcPr>
            <w:tcW w:w="1421" w:type="pct"/>
            <w:tcMar>
              <w:left w:w="0" w:type="dxa"/>
              <w:right w:w="0" w:type="dxa"/>
            </w:tcMar>
            <w:vAlign w:val="center"/>
          </w:tcPr>
          <w:p w14:paraId="22BA646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421" w:type="pct"/>
            <w:tcMar>
              <w:left w:w="0" w:type="dxa"/>
              <w:right w:w="0" w:type="dxa"/>
            </w:tcMar>
            <w:vAlign w:val="center"/>
          </w:tcPr>
          <w:p w14:paraId="437D884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01</w:t>
            </w:r>
          </w:p>
        </w:tc>
        <w:tc>
          <w:tcPr>
            <w:tcW w:w="1705" w:type="pct"/>
            <w:tcMar>
              <w:left w:w="0" w:type="dxa"/>
              <w:right w:w="0" w:type="dxa"/>
            </w:tcMar>
            <w:vAlign w:val="center"/>
          </w:tcPr>
          <w:p w14:paraId="711D9A8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001</w:t>
            </w:r>
          </w:p>
        </w:tc>
      </w:tr>
      <w:tr w14:paraId="3324743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" w:type="pct"/>
            <w:tcMar>
              <w:left w:w="0" w:type="dxa"/>
              <w:right w:w="0" w:type="dxa"/>
            </w:tcMar>
            <w:vAlign w:val="center"/>
          </w:tcPr>
          <w:p w14:paraId="133A115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α</w:t>
            </w:r>
          </w:p>
        </w:tc>
        <w:tc>
          <w:tcPr>
            <w:tcW w:w="1421" w:type="pct"/>
            <w:tcMar>
              <w:left w:w="0" w:type="dxa"/>
              <w:right w:w="0" w:type="dxa"/>
            </w:tcMar>
            <w:vAlign w:val="center"/>
          </w:tcPr>
          <w:p w14:paraId="6BA0E3C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706</w:t>
            </w:r>
          </w:p>
        </w:tc>
        <w:tc>
          <w:tcPr>
            <w:tcW w:w="1421" w:type="pct"/>
            <w:tcMar>
              <w:left w:w="0" w:type="dxa"/>
              <w:right w:w="0" w:type="dxa"/>
            </w:tcMar>
            <w:vAlign w:val="center"/>
          </w:tcPr>
          <w:p w14:paraId="5F2FCAF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635</w:t>
            </w:r>
          </w:p>
        </w:tc>
        <w:tc>
          <w:tcPr>
            <w:tcW w:w="1705" w:type="pct"/>
            <w:tcMar>
              <w:left w:w="0" w:type="dxa"/>
              <w:right w:w="0" w:type="dxa"/>
            </w:tcMar>
            <w:vAlign w:val="center"/>
          </w:tcPr>
          <w:p w14:paraId="20AB7C3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828</w:t>
            </w:r>
          </w:p>
        </w:tc>
      </w:tr>
    </w:tbl>
    <w:p w14:paraId="30082D7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补充列联表如下</w:t>
      </w:r>
      <w:r>
        <w:rPr>
          <w:rFonts w:ascii="宋体" w:hAnsi="宋体"/>
          <w:color w:val="FF0000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FF0000" w:sz="0" w:space="0"/>
          <w:left w:val="single" w:color="FF0000" w:sz="0" w:space="0"/>
          <w:bottom w:val="single" w:color="FF0000" w:sz="0" w:space="0"/>
          <w:right w:val="single" w:color="FF0000" w:sz="0" w:space="0"/>
          <w:insideH w:val="single" w:color="FF0000" w:sz="0" w:space="0"/>
          <w:insideV w:val="single" w:color="FF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8"/>
        <w:gridCol w:w="1904"/>
        <w:gridCol w:w="2857"/>
        <w:gridCol w:w="1905"/>
      </w:tblGrid>
      <w:tr w14:paraId="4FBEE0BB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8" w:type="pct"/>
            <w:tcMar>
              <w:left w:w="0" w:type="dxa"/>
              <w:right w:w="0" w:type="dxa"/>
            </w:tcMar>
            <w:vAlign w:val="center"/>
          </w:tcPr>
          <w:p w14:paraId="56FEC74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仿宋"/>
                <w:color w:val="FF0000"/>
                <w:sz w:val="21"/>
                <w:szCs w:val="21"/>
              </w:rPr>
              <w:t>车站编号</w:t>
            </w:r>
          </w:p>
        </w:tc>
        <w:tc>
          <w:tcPr>
            <w:tcW w:w="909" w:type="pct"/>
            <w:tcMar>
              <w:left w:w="0" w:type="dxa"/>
              <w:right w:w="0" w:type="dxa"/>
            </w:tcMar>
            <w:vAlign w:val="center"/>
          </w:tcPr>
          <w:p w14:paraId="6771E40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仿宋"/>
                <w:color w:val="FF0000"/>
                <w:sz w:val="21"/>
                <w:szCs w:val="21"/>
              </w:rPr>
              <w:t>满意</w:t>
            </w:r>
          </w:p>
        </w:tc>
        <w:tc>
          <w:tcPr>
            <w:tcW w:w="1364" w:type="pct"/>
            <w:tcMar>
              <w:left w:w="0" w:type="dxa"/>
              <w:right w:w="0" w:type="dxa"/>
            </w:tcMar>
            <w:vAlign w:val="center"/>
          </w:tcPr>
          <w:p w14:paraId="72C09DB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仿宋"/>
                <w:color w:val="FF0000"/>
                <w:sz w:val="21"/>
                <w:szCs w:val="21"/>
              </w:rPr>
              <w:t>不满意</w:t>
            </w:r>
          </w:p>
        </w:tc>
        <w:tc>
          <w:tcPr>
            <w:tcW w:w="909" w:type="pct"/>
            <w:tcMar>
              <w:left w:w="0" w:type="dxa"/>
              <w:right w:w="0" w:type="dxa"/>
            </w:tcMar>
            <w:vAlign w:val="center"/>
          </w:tcPr>
          <w:p w14:paraId="636EF4C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仿宋"/>
                <w:color w:val="FF0000"/>
                <w:sz w:val="21"/>
                <w:szCs w:val="21"/>
              </w:rPr>
              <w:t>合计</w:t>
            </w:r>
          </w:p>
        </w:tc>
      </w:tr>
      <w:tr w14:paraId="3D162053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8" w:type="pct"/>
            <w:tcMar>
              <w:left w:w="0" w:type="dxa"/>
              <w:right w:w="0" w:type="dxa"/>
            </w:tcMar>
            <w:vAlign w:val="center"/>
          </w:tcPr>
          <w:p w14:paraId="58B6C72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10</w:t>
            </w:r>
          </w:p>
        </w:tc>
        <w:tc>
          <w:tcPr>
            <w:tcW w:w="909" w:type="pct"/>
            <w:tcMar>
              <w:left w:w="0" w:type="dxa"/>
              <w:right w:w="0" w:type="dxa"/>
            </w:tcMar>
            <w:vAlign w:val="center"/>
          </w:tcPr>
          <w:p w14:paraId="2DEA827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35</w:t>
            </w:r>
          </w:p>
        </w:tc>
        <w:tc>
          <w:tcPr>
            <w:tcW w:w="1364" w:type="pct"/>
            <w:tcMar>
              <w:left w:w="0" w:type="dxa"/>
              <w:right w:w="0" w:type="dxa"/>
            </w:tcMar>
            <w:vAlign w:val="center"/>
          </w:tcPr>
          <w:p w14:paraId="78BD459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15</w:t>
            </w:r>
          </w:p>
        </w:tc>
        <w:tc>
          <w:tcPr>
            <w:tcW w:w="909" w:type="pct"/>
            <w:tcMar>
              <w:left w:w="0" w:type="dxa"/>
              <w:right w:w="0" w:type="dxa"/>
            </w:tcMar>
            <w:vAlign w:val="center"/>
          </w:tcPr>
          <w:p w14:paraId="4105FB7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50</w:t>
            </w:r>
          </w:p>
        </w:tc>
      </w:tr>
      <w:tr w14:paraId="63AD1248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8" w:type="pct"/>
            <w:tcMar>
              <w:left w:w="0" w:type="dxa"/>
              <w:right w:w="0" w:type="dxa"/>
            </w:tcMar>
            <w:vAlign w:val="center"/>
          </w:tcPr>
          <w:p w14:paraId="25CFCA0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11</w:t>
            </w:r>
          </w:p>
        </w:tc>
        <w:tc>
          <w:tcPr>
            <w:tcW w:w="909" w:type="pct"/>
            <w:tcMar>
              <w:left w:w="0" w:type="dxa"/>
              <w:right w:w="0" w:type="dxa"/>
            </w:tcMar>
            <w:vAlign w:val="center"/>
          </w:tcPr>
          <w:p w14:paraId="551E789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20</w:t>
            </w:r>
          </w:p>
        </w:tc>
        <w:tc>
          <w:tcPr>
            <w:tcW w:w="1364" w:type="pct"/>
            <w:tcMar>
              <w:left w:w="0" w:type="dxa"/>
              <w:right w:w="0" w:type="dxa"/>
            </w:tcMar>
            <w:vAlign w:val="center"/>
          </w:tcPr>
          <w:p w14:paraId="0058996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30</w:t>
            </w:r>
          </w:p>
        </w:tc>
        <w:tc>
          <w:tcPr>
            <w:tcW w:w="909" w:type="pct"/>
            <w:tcMar>
              <w:left w:w="0" w:type="dxa"/>
              <w:right w:w="0" w:type="dxa"/>
            </w:tcMar>
            <w:vAlign w:val="center"/>
          </w:tcPr>
          <w:p w14:paraId="283C183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50</w:t>
            </w:r>
          </w:p>
        </w:tc>
      </w:tr>
      <w:tr w14:paraId="31C36BA7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8" w:type="pct"/>
            <w:tcMar>
              <w:left w:w="0" w:type="dxa"/>
              <w:right w:w="0" w:type="dxa"/>
            </w:tcMar>
            <w:vAlign w:val="center"/>
          </w:tcPr>
          <w:p w14:paraId="34F989E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仿宋"/>
                <w:color w:val="FF0000"/>
                <w:sz w:val="21"/>
                <w:szCs w:val="21"/>
              </w:rPr>
              <w:t>合计</w:t>
            </w:r>
          </w:p>
        </w:tc>
        <w:tc>
          <w:tcPr>
            <w:tcW w:w="909" w:type="pct"/>
            <w:tcMar>
              <w:left w:w="0" w:type="dxa"/>
              <w:right w:w="0" w:type="dxa"/>
            </w:tcMar>
            <w:vAlign w:val="center"/>
          </w:tcPr>
          <w:p w14:paraId="49AE410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55</w:t>
            </w:r>
          </w:p>
        </w:tc>
        <w:tc>
          <w:tcPr>
            <w:tcW w:w="1364" w:type="pct"/>
            <w:tcMar>
              <w:left w:w="0" w:type="dxa"/>
              <w:right w:w="0" w:type="dxa"/>
            </w:tcMar>
            <w:vAlign w:val="center"/>
          </w:tcPr>
          <w:p w14:paraId="2D8415D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45</w:t>
            </w:r>
          </w:p>
        </w:tc>
        <w:tc>
          <w:tcPr>
            <w:tcW w:w="909" w:type="pct"/>
            <w:tcMar>
              <w:left w:w="0" w:type="dxa"/>
              <w:right w:w="0" w:type="dxa"/>
            </w:tcMar>
            <w:vAlign w:val="center"/>
          </w:tcPr>
          <w:p w14:paraId="039FA9D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100</w:t>
            </w:r>
          </w:p>
        </w:tc>
      </w:tr>
    </w:tbl>
    <w:p w14:paraId="6252E43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零假设为</w:t>
      </w:r>
      <w:r>
        <w:rPr>
          <w:i/>
          <w:color w:val="FF0000"/>
          <w:sz w:val="21"/>
          <w:szCs w:val="21"/>
        </w:rPr>
        <w:t>H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旅客满意程度与车站编号无关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χ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100×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35×30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20×15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55×45×50×50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635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8B7CD8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所以根据小概率值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01</w:t>
      </w:r>
      <w:r>
        <w:rPr>
          <w:rFonts w:eastAsia="仿宋"/>
          <w:color w:val="FF0000"/>
          <w:sz w:val="21"/>
          <w:szCs w:val="21"/>
        </w:rPr>
        <w:t>的独立性检验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推断</w:t>
      </w:r>
      <w:r>
        <w:rPr>
          <w:i/>
          <w:color w:val="FF0000"/>
          <w:sz w:val="21"/>
          <w:szCs w:val="21"/>
        </w:rPr>
        <w:t>H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eastAsia="仿宋"/>
          <w:color w:val="FF0000"/>
          <w:sz w:val="21"/>
          <w:szCs w:val="21"/>
        </w:rPr>
        <w:t>不成立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86E393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即认为旅客满意程度与车站编号有关联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9F8A1B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的可能取值为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EF8363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；</w:t>
      </w:r>
    </w:p>
    <w:p w14:paraId="1176513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；</w:t>
      </w:r>
    </w:p>
    <w:p w14:paraId="66DBB94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；</w:t>
      </w:r>
    </w:p>
    <w:p w14:paraId="55236D8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7524FE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的分布列为</w:t>
      </w:r>
    </w:p>
    <w:tbl>
      <w:tblPr>
        <w:tblStyle w:val="6"/>
        <w:tblW w:w="5000" w:type="pct"/>
        <w:jc w:val="center"/>
        <w:tblBorders>
          <w:top w:val="single" w:color="FF0000" w:sz="0" w:space="0"/>
          <w:left w:val="single" w:color="FF0000" w:sz="0" w:space="0"/>
          <w:bottom w:val="single" w:color="FF0000" w:sz="0" w:space="0"/>
          <w:right w:val="single" w:color="FF0000" w:sz="0" w:space="0"/>
          <w:insideH w:val="single" w:color="FF0000" w:sz="0" w:space="0"/>
          <w:insideV w:val="single" w:color="FF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4"/>
        <w:gridCol w:w="2300"/>
        <w:gridCol w:w="2300"/>
        <w:gridCol w:w="2300"/>
        <w:gridCol w:w="2300"/>
      </w:tblGrid>
      <w:tr w14:paraId="4B9065DF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</w:tblPrEx>
        <w:trPr>
          <w:jc w:val="center"/>
        </w:trPr>
        <w:tc>
          <w:tcPr>
            <w:tcW w:w="608" w:type="pct"/>
            <w:tcMar>
              <w:left w:w="0" w:type="dxa"/>
              <w:right w:w="0" w:type="dxa"/>
            </w:tcMar>
            <w:vAlign w:val="center"/>
          </w:tcPr>
          <w:p w14:paraId="3101DE0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X</w:t>
            </w:r>
          </w:p>
        </w:tc>
        <w:tc>
          <w:tcPr>
            <w:tcW w:w="1098" w:type="pct"/>
            <w:tcMar>
              <w:left w:w="0" w:type="dxa"/>
              <w:right w:w="0" w:type="dxa"/>
            </w:tcMar>
            <w:vAlign w:val="center"/>
          </w:tcPr>
          <w:p w14:paraId="4BACDE1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8</w:t>
            </w:r>
          </w:p>
        </w:tc>
        <w:tc>
          <w:tcPr>
            <w:tcW w:w="1098" w:type="pct"/>
            <w:tcMar>
              <w:left w:w="0" w:type="dxa"/>
              <w:right w:w="0" w:type="dxa"/>
            </w:tcMar>
            <w:vAlign w:val="center"/>
          </w:tcPr>
          <w:p w14:paraId="2CEDA1B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10</w:t>
            </w:r>
          </w:p>
        </w:tc>
        <w:tc>
          <w:tcPr>
            <w:tcW w:w="1098" w:type="pct"/>
            <w:tcMar>
              <w:left w:w="0" w:type="dxa"/>
              <w:right w:w="0" w:type="dxa"/>
            </w:tcMar>
            <w:vAlign w:val="center"/>
          </w:tcPr>
          <w:p w14:paraId="43D2308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12</w:t>
            </w:r>
          </w:p>
        </w:tc>
        <w:tc>
          <w:tcPr>
            <w:tcW w:w="1098" w:type="pct"/>
            <w:tcMar>
              <w:left w:w="0" w:type="dxa"/>
              <w:right w:w="0" w:type="dxa"/>
            </w:tcMar>
            <w:vAlign w:val="center"/>
          </w:tcPr>
          <w:p w14:paraId="4D4BBA8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14</w:t>
            </w:r>
          </w:p>
        </w:tc>
      </w:tr>
      <w:tr w14:paraId="7BAF5B05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8" w:type="pct"/>
            <w:tcMar>
              <w:left w:w="0" w:type="dxa"/>
              <w:right w:w="0" w:type="dxa"/>
            </w:tcMar>
            <w:vAlign w:val="center"/>
          </w:tcPr>
          <w:p w14:paraId="044DD9F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P</w:t>
            </w:r>
          </w:p>
        </w:tc>
        <w:tc>
          <w:tcPr>
            <w:tcW w:w="1098" w:type="pct"/>
            <w:tcMar>
              <w:left w:w="0" w:type="dxa"/>
              <w:right w:w="0" w:type="dxa"/>
            </w:tcMar>
            <w:vAlign w:val="center"/>
          </w:tcPr>
          <w:p w14:paraId="42BECC3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27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64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1098" w:type="pct"/>
            <w:tcMar>
              <w:left w:w="0" w:type="dxa"/>
              <w:right w:w="0" w:type="dxa"/>
            </w:tcMar>
            <w:vAlign w:val="center"/>
          </w:tcPr>
          <w:p w14:paraId="20EAF90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27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64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1098" w:type="pct"/>
            <w:tcMar>
              <w:left w:w="0" w:type="dxa"/>
              <w:right w:w="0" w:type="dxa"/>
            </w:tcMar>
            <w:vAlign w:val="center"/>
          </w:tcPr>
          <w:p w14:paraId="508271E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9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64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1098" w:type="pct"/>
            <w:tcMar>
              <w:left w:w="0" w:type="dxa"/>
              <w:right w:w="0" w:type="dxa"/>
            </w:tcMar>
            <w:vAlign w:val="center"/>
          </w:tcPr>
          <w:p w14:paraId="5B63910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64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</w:tr>
    </w:tbl>
    <w:p w14:paraId="5F0133F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14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67130D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江苏徐州模拟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某品牌新能源汽车在某城市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月至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月的销售量如下表所示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76"/>
        <w:gridCol w:w="999"/>
        <w:gridCol w:w="999"/>
        <w:gridCol w:w="999"/>
        <w:gridCol w:w="1000"/>
        <w:gridCol w:w="1501"/>
      </w:tblGrid>
      <w:tr w14:paraId="4D52EC8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5" w:type="pct"/>
            <w:tcMar>
              <w:left w:w="0" w:type="dxa"/>
              <w:right w:w="0" w:type="dxa"/>
            </w:tcMar>
            <w:vAlign w:val="center"/>
          </w:tcPr>
          <w:p w14:paraId="48D92CB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月份</w:t>
            </w: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477" w:type="pct"/>
            <w:tcMar>
              <w:left w:w="0" w:type="dxa"/>
              <w:right w:w="0" w:type="dxa"/>
            </w:tcMar>
            <w:vAlign w:val="center"/>
          </w:tcPr>
          <w:p w14:paraId="58B9288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477" w:type="pct"/>
            <w:tcMar>
              <w:left w:w="0" w:type="dxa"/>
              <w:right w:w="0" w:type="dxa"/>
            </w:tcMar>
            <w:vAlign w:val="center"/>
          </w:tcPr>
          <w:p w14:paraId="653DEE2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477" w:type="pct"/>
            <w:tcMar>
              <w:left w:w="0" w:type="dxa"/>
              <w:right w:w="0" w:type="dxa"/>
            </w:tcMar>
            <w:vAlign w:val="center"/>
          </w:tcPr>
          <w:p w14:paraId="2D67E43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477" w:type="pct"/>
            <w:tcMar>
              <w:left w:w="0" w:type="dxa"/>
              <w:right w:w="0" w:type="dxa"/>
            </w:tcMar>
            <w:vAlign w:val="center"/>
          </w:tcPr>
          <w:p w14:paraId="15CE204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716" w:type="pct"/>
            <w:tcMar>
              <w:left w:w="0" w:type="dxa"/>
              <w:right w:w="0" w:type="dxa"/>
            </w:tcMar>
            <w:vAlign w:val="center"/>
          </w:tcPr>
          <w:p w14:paraId="660CFE5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14:paraId="791F492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5" w:type="pct"/>
            <w:tcMar>
              <w:left w:w="0" w:type="dxa"/>
              <w:right w:w="0" w:type="dxa"/>
            </w:tcMar>
            <w:vAlign w:val="center"/>
          </w:tcPr>
          <w:p w14:paraId="366EBD7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销售量</w:t>
            </w:r>
            <w:r>
              <w:rPr>
                <w:i/>
                <w:sz w:val="21"/>
                <w:szCs w:val="21"/>
              </w:rPr>
              <w:t>y/</w:t>
            </w:r>
            <w:r>
              <w:rPr>
                <w:rFonts w:hint="eastAsia"/>
                <w:sz w:val="21"/>
                <w:szCs w:val="21"/>
              </w:rPr>
              <w:t>辆</w:t>
            </w:r>
          </w:p>
        </w:tc>
        <w:tc>
          <w:tcPr>
            <w:tcW w:w="477" w:type="pct"/>
            <w:tcMar>
              <w:left w:w="0" w:type="dxa"/>
              <w:right w:w="0" w:type="dxa"/>
            </w:tcMar>
            <w:vAlign w:val="center"/>
          </w:tcPr>
          <w:p w14:paraId="066015E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32</w:t>
            </w:r>
          </w:p>
        </w:tc>
        <w:tc>
          <w:tcPr>
            <w:tcW w:w="477" w:type="pct"/>
            <w:tcMar>
              <w:left w:w="0" w:type="dxa"/>
              <w:right w:w="0" w:type="dxa"/>
            </w:tcMar>
            <w:vAlign w:val="center"/>
          </w:tcPr>
          <w:p w14:paraId="7F29015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48</w:t>
            </w:r>
          </w:p>
        </w:tc>
        <w:tc>
          <w:tcPr>
            <w:tcW w:w="477" w:type="pct"/>
            <w:tcMar>
              <w:left w:w="0" w:type="dxa"/>
              <w:right w:w="0" w:type="dxa"/>
            </w:tcMar>
            <w:vAlign w:val="center"/>
          </w:tcPr>
          <w:p w14:paraId="2EC59D2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63</w:t>
            </w:r>
          </w:p>
        </w:tc>
        <w:tc>
          <w:tcPr>
            <w:tcW w:w="477" w:type="pct"/>
            <w:tcMar>
              <w:left w:w="0" w:type="dxa"/>
              <w:right w:w="0" w:type="dxa"/>
            </w:tcMar>
            <w:vAlign w:val="center"/>
          </w:tcPr>
          <w:p w14:paraId="6FC2EEE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80</w:t>
            </w:r>
          </w:p>
        </w:tc>
        <w:tc>
          <w:tcPr>
            <w:tcW w:w="716" w:type="pct"/>
            <w:tcMar>
              <w:left w:w="0" w:type="dxa"/>
              <w:right w:w="0" w:type="dxa"/>
            </w:tcMar>
            <w:vAlign w:val="center"/>
          </w:tcPr>
          <w:p w14:paraId="136A5CB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107</w:t>
            </w:r>
          </w:p>
        </w:tc>
      </w:tr>
    </w:tbl>
    <w:p w14:paraId="1700732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的经验回归方程</w:t>
      </w:r>
      <w:r>
        <w:rPr>
          <w:rFonts w:ascii="宋体" w:hAnsi="宋体"/>
          <w:sz w:val="21"/>
          <w:szCs w:val="21"/>
        </w:rPr>
        <w:t>；</w:t>
      </w:r>
    </w:p>
    <w:p w14:paraId="7592E81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中所求的方程来拟合数据时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定义残差的绝对值大于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的一对数据为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异常数据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现从这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对数据中任取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对做残差分析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求取到的数据中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异常数据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的对数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的分布列和数学期望</w:t>
      </w:r>
      <w:r>
        <w:rPr>
          <w:rFonts w:ascii="宋体" w:hAnsi="宋体"/>
          <w:sz w:val="21"/>
          <w:szCs w:val="21"/>
        </w:rPr>
        <w:t>.</w:t>
      </w:r>
    </w:p>
    <w:p w14:paraId="7CE1672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附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经验回归直线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中斜率和截距的最小二乘估计公式分别为</w:t>
      </w:r>
      <w:r>
        <w:rPr>
          <w:rFonts w:ascii="宋体" w:hAnsi="宋体"/>
          <w:sz w:val="21"/>
          <w:szCs w:val="21"/>
        </w:rPr>
        <w:t>：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－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.</w:t>
      </w:r>
    </w:p>
    <w:p w14:paraId="0AC116F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由表格可得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32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48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107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66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1930F9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limUpp>
          <m:limUp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lim>
        </m:limUp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68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182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69B1B3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limUpp>
              <m:limUp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182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069FAE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8DC7F5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关于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的经验回归方程是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608F43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29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残差的绝对值为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29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43B4D13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47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残差的绝对值为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47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48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4EF2350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残差的绝对值为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66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63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6969083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残差的绝对值为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84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80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5B908A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残差的绝对值为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102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107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1D7BDC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异常数据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为第四对和第五对共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对数据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E262C7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异常数据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的对数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的所有可能取值为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2D50D9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E7C6B2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的分布列为</w:t>
      </w:r>
    </w:p>
    <w:tbl>
      <w:tblPr>
        <w:tblStyle w:val="6"/>
        <w:tblW w:w="5000" w:type="pct"/>
        <w:jc w:val="center"/>
        <w:tblBorders>
          <w:top w:val="single" w:color="FF0000" w:sz="0" w:space="0"/>
          <w:left w:val="single" w:color="FF0000" w:sz="0" w:space="0"/>
          <w:bottom w:val="single" w:color="FF0000" w:sz="0" w:space="0"/>
          <w:right w:val="single" w:color="FF0000" w:sz="0" w:space="0"/>
          <w:insideH w:val="single" w:color="FF0000" w:sz="0" w:space="0"/>
          <w:insideV w:val="single" w:color="FF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3427"/>
        <w:gridCol w:w="1722"/>
        <w:gridCol w:w="3427"/>
      </w:tblGrid>
      <w:tr w14:paraId="32EA04B2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" w:type="pct"/>
            <w:tcMar>
              <w:left w:w="0" w:type="dxa"/>
              <w:right w:w="0" w:type="dxa"/>
            </w:tcMar>
            <w:vAlign w:val="center"/>
          </w:tcPr>
          <w:p w14:paraId="4E3F6E1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X</w:t>
            </w:r>
          </w:p>
        </w:tc>
        <w:tc>
          <w:tcPr>
            <w:tcW w:w="1636" w:type="pct"/>
            <w:tcMar>
              <w:left w:w="0" w:type="dxa"/>
              <w:right w:w="0" w:type="dxa"/>
            </w:tcMar>
            <w:vAlign w:val="center"/>
          </w:tcPr>
          <w:p w14:paraId="3E012AB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0</w:t>
            </w:r>
          </w:p>
        </w:tc>
        <w:tc>
          <w:tcPr>
            <w:tcW w:w="822" w:type="pct"/>
            <w:tcMar>
              <w:left w:w="0" w:type="dxa"/>
              <w:right w:w="0" w:type="dxa"/>
            </w:tcMar>
            <w:vAlign w:val="center"/>
          </w:tcPr>
          <w:p w14:paraId="14C27EA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</w:t>
            </w:r>
          </w:p>
        </w:tc>
        <w:tc>
          <w:tcPr>
            <w:tcW w:w="1636" w:type="pct"/>
            <w:tcMar>
              <w:left w:w="0" w:type="dxa"/>
              <w:right w:w="0" w:type="dxa"/>
            </w:tcMar>
            <w:vAlign w:val="center"/>
          </w:tcPr>
          <w:p w14:paraId="6B3D653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2</w:t>
            </w:r>
          </w:p>
        </w:tc>
      </w:tr>
      <w:tr w14:paraId="688FA2D8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" w:type="pct"/>
            <w:tcMar>
              <w:left w:w="0" w:type="dxa"/>
              <w:right w:w="0" w:type="dxa"/>
            </w:tcMar>
            <w:vAlign w:val="center"/>
          </w:tcPr>
          <w:p w14:paraId="25CAFCC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P</w:t>
            </w:r>
          </w:p>
        </w:tc>
        <w:tc>
          <w:tcPr>
            <w:tcW w:w="1636" w:type="pct"/>
            <w:tcMar>
              <w:left w:w="0" w:type="dxa"/>
              <w:right w:w="0" w:type="dxa"/>
            </w:tcMar>
            <w:vAlign w:val="center"/>
          </w:tcPr>
          <w:p w14:paraId="7049C3A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10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822" w:type="pct"/>
            <w:tcMar>
              <w:left w:w="0" w:type="dxa"/>
              <w:right w:w="0" w:type="dxa"/>
            </w:tcMar>
            <w:vAlign w:val="center"/>
          </w:tcPr>
          <w:p w14:paraId="1962067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1636" w:type="pct"/>
            <w:tcMar>
              <w:left w:w="0" w:type="dxa"/>
              <w:right w:w="0" w:type="dxa"/>
            </w:tcMar>
            <w:vAlign w:val="center"/>
          </w:tcPr>
          <w:p w14:paraId="2F798F6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10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</w:tr>
    </w:tbl>
    <w:p w14:paraId="391F9604">
      <w:pPr>
        <w:tabs>
          <w:tab w:val="left" w:pos="3261"/>
        </w:tabs>
        <w:overflowPunct w:val="0"/>
        <w:snapToGrid w:val="0"/>
        <w:spacing w:line="360" w:lineRule="auto"/>
        <w:rPr>
          <w:rFonts w:hAnsi="Cambria Math"/>
          <w:i w:val="0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数学期望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3404171A">
      <w:pPr>
        <w:tabs>
          <w:tab w:val="left" w:pos="3261"/>
        </w:tabs>
        <w:overflowPunct w:val="0"/>
        <w:snapToGrid w:val="0"/>
        <w:spacing w:line="360" w:lineRule="auto"/>
        <w:rPr>
          <w:rFonts w:hint="default" w:hAnsi="Cambria Math"/>
          <w:i w:val="0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87761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7C6E"/>
    <w:rsid w:val="00312D7E"/>
    <w:rsid w:val="00326389"/>
    <w:rsid w:val="003279DC"/>
    <w:rsid w:val="00327CDE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26DA3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2F64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3F493373"/>
    <w:rsid w:val="4297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4.xml"/><Relationship Id="rId2" Type="http://schemas.openxmlformats.org/officeDocument/2006/relationships/settings" Target="settings.xml"/><Relationship Id="rId19" Type="http://schemas.openxmlformats.org/officeDocument/2006/relationships/customXml" Target="../customXml/item3.xml"/><Relationship Id="rId18" Type="http://schemas.openxmlformats.org/officeDocument/2006/relationships/customXml" Target="../customXml/item2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9</Pages>
  <Words>1721</Words>
  <Characters>2060</Characters>
  <Lines>830</Lines>
  <Paragraphs>233</Paragraphs>
  <TotalTime>1850</TotalTime>
  <ScaleCrop>false</ScaleCrop>
  <LinksUpToDate>false</LinksUpToDate>
  <CharactersWithSpaces>2067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2026-07-14T16:13:54Z</dcterms:modified>
  <dc:title>Medical NOte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1A80EA4E9AD6443AAC0AFF1365087D60_12</vt:lpwstr>
  </property>
</Properties>
</file>